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Приложение</w:t>
      </w:r>
    </w:p>
    <w:p w14:paraId="03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к постановлению администрации</w:t>
      </w:r>
    </w:p>
    <w:p w14:paraId="04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14:paraId="05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Ленинградский</w:t>
      </w:r>
      <w:r>
        <w:rPr>
          <w:sz w:val="28"/>
        </w:rPr>
        <w:t xml:space="preserve"> муниципальный</w:t>
      </w:r>
    </w:p>
    <w:p w14:paraId="06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 xml:space="preserve">округ Краснодарского края </w:t>
      </w:r>
    </w:p>
    <w:p w14:paraId="07000000">
      <w:pPr>
        <w:widowControl w:val="1"/>
        <w:ind w:firstLine="5103"/>
        <w:jc w:val="both"/>
        <w:rPr>
          <w:sz w:val="28"/>
        </w:rPr>
      </w:pPr>
      <w:r>
        <w:rPr>
          <w:sz w:val="28"/>
        </w:rPr>
        <w:t>от</w:t>
      </w:r>
      <w:r>
        <w:rPr>
          <w:sz w:val="28"/>
        </w:rPr>
        <w:t xml:space="preserve"> 15.12.2025г.</w:t>
      </w:r>
      <w:r>
        <w:rPr>
          <w:sz w:val="28"/>
        </w:rPr>
        <w:t xml:space="preserve"> </w:t>
      </w:r>
      <w:r>
        <w:rPr>
          <w:sz w:val="28"/>
        </w:rPr>
        <w:t>№ 1891</w:t>
      </w:r>
    </w:p>
    <w:p w14:paraId="08000000">
      <w:pPr>
        <w:widowControl w:val="1"/>
        <w:ind w:firstLine="5103"/>
        <w:jc w:val="both"/>
        <w:rPr>
          <w:sz w:val="28"/>
        </w:rPr>
      </w:pPr>
    </w:p>
    <w:p w14:paraId="09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245"/>
        <w:jc w:val="center"/>
        <w:rPr>
          <w:rFonts w:ascii="Times New Roman" w:hAnsi="Times New Roman"/>
          <w:sz w:val="28"/>
        </w:rPr>
      </w:pPr>
    </w:p>
    <w:p w14:paraId="0B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А</w:t>
      </w:r>
    </w:p>
    <w:p w14:paraId="0C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D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E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район</w:t>
      </w:r>
    </w:p>
    <w:p w14:paraId="0F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hanging="283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28.12.2023г.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1511</w:t>
      </w:r>
    </w:p>
    <w:p w14:paraId="10000000">
      <w:pPr>
        <w:pStyle w:val="Style_2"/>
        <w:widowControl w:val="1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</w:tabs>
        <w:spacing w:after="0" w:line="216" w:lineRule="auto"/>
        <w:ind w:left="5670"/>
        <w:rPr>
          <w:rFonts w:ascii="Times New Roman" w:hAnsi="Times New Roman"/>
          <w:sz w:val="28"/>
        </w:rPr>
      </w:pPr>
    </w:p>
    <w:p w14:paraId="11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387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left="5670"/>
        <w:rPr>
          <w:rFonts w:ascii="Times New Roman" w:hAnsi="Times New Roman"/>
          <w:sz w:val="28"/>
        </w:rPr>
      </w:pPr>
    </w:p>
    <w:p w14:paraId="12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13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b w:val="1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</w:p>
    <w:p w14:paraId="14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Кадровая политика и развитие муниципальной службы администрации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» </w:t>
      </w:r>
      <w:r>
        <w:rPr>
          <w:rFonts w:ascii="Times New Roman" w:hAnsi="Times New Roman"/>
          <w:b w:val="1"/>
          <w:sz w:val="28"/>
        </w:rPr>
        <w:t>на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-202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годы</w:t>
      </w:r>
    </w:p>
    <w:p w14:paraId="15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sz w:val="28"/>
        </w:rPr>
      </w:pPr>
    </w:p>
    <w:p w14:paraId="16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08"/>
        <w:tblLayout w:type="fixed"/>
        <w:tblCellMar>
          <w:left w:type="dxa" w:w="10"/>
          <w:right w:type="dxa" w:w="10"/>
        </w:tblCellMar>
      </w:tblPr>
      <w:tblGrid>
        <w:gridCol w:w="3227"/>
        <w:gridCol w:w="6237"/>
      </w:tblGrid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</w:t>
            </w:r>
          </w:p>
          <w:p w14:paraId="1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1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1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кадров и муниципальной службы администрации Ленинградского муниципального округа</w:t>
            </w: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</w:t>
            </w:r>
          </w:p>
          <w:p w14:paraId="1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1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1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Отраслевые (функциональные)</w:t>
            </w:r>
            <w:r>
              <w:rPr>
                <w:rFonts w:ascii="Times New Roman" w:hAnsi="Times New Roman"/>
                <w:sz w:val="28"/>
              </w:rPr>
              <w:t xml:space="preserve"> и территориальные</w:t>
            </w:r>
            <w:r>
              <w:rPr>
                <w:rFonts w:ascii="Times New Roman" w:hAnsi="Times New Roman"/>
                <w:sz w:val="28"/>
              </w:rPr>
              <w:t xml:space="preserve"> органы администрации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1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</w:t>
            </w:r>
          </w:p>
          <w:p w14:paraId="23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24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Повышение уровня и качества труда муниципальных служащих</w:t>
            </w:r>
            <w:r>
              <w:rPr>
                <w:rFonts w:ascii="Times New Roman" w:hAnsi="Times New Roman"/>
                <w:sz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6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</w:t>
            </w:r>
          </w:p>
          <w:p w14:paraId="2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2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</w:t>
            </w:r>
            <w:r>
              <w:rPr>
                <w:rFonts w:ascii="Times New Roman" w:hAnsi="Times New Roman"/>
                <w:sz w:val="28"/>
              </w:rPr>
              <w:t xml:space="preserve">оздание условий для стабильного социально-экономического развития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посредством профессионального развития и подготовки кадров, </w:t>
            </w:r>
          </w:p>
          <w:p w14:paraId="2B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повышение эффективности и результативности муниципальной службы</w:t>
            </w:r>
            <w:r>
              <w:rPr>
                <w:rFonts w:ascii="Times New Roman" w:hAnsi="Times New Roman"/>
                <w:sz w:val="28"/>
              </w:rPr>
              <w:t xml:space="preserve">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C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поддержка здоровья муниципальных служащих администрации муниципального образования Ленинградский </w:t>
            </w:r>
            <w:r>
              <w:rPr>
                <w:rFonts w:ascii="Times New Roman" w:hAnsi="Times New Roman"/>
                <w:sz w:val="28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8"/>
              </w:rPr>
              <w:t>Краснодарского края</w:t>
            </w:r>
            <w:r>
              <w:rPr>
                <w:rFonts w:ascii="Times New Roman" w:hAnsi="Times New Roman"/>
                <w:sz w:val="28"/>
              </w:rPr>
              <w:t xml:space="preserve"> посредством проведени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ежегодной</w:t>
            </w:r>
            <w:r>
              <w:rPr>
                <w:rFonts w:ascii="Times New Roman" w:hAnsi="Times New Roman"/>
                <w:sz w:val="28"/>
              </w:rPr>
              <w:t xml:space="preserve"> диспансеризации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</w:t>
            </w:r>
          </w:p>
          <w:p w14:paraId="2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показателей</w:t>
            </w:r>
          </w:p>
          <w:p w14:paraId="3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31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32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ко</w:t>
            </w:r>
            <w:r>
              <w:rPr>
                <w:rFonts w:ascii="Times New Roman" w:hAnsi="Times New Roman"/>
                <w:sz w:val="28"/>
              </w:rPr>
              <w:t>личество муниципальных служащих</w:t>
            </w:r>
            <w:r>
              <w:rPr>
                <w:rFonts w:ascii="Times New Roman" w:hAnsi="Times New Roman"/>
                <w:sz w:val="28"/>
              </w:rPr>
              <w:t>, прошедших повышение квалификации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>
              <w:rPr>
                <w:rFonts w:ascii="Times New Roman" w:hAnsi="Times New Roman"/>
                <w:sz w:val="28"/>
              </w:rPr>
              <w:t xml:space="preserve">обучающих </w:t>
            </w:r>
            <w:r>
              <w:rPr>
                <w:rFonts w:ascii="Times New Roman" w:hAnsi="Times New Roman"/>
                <w:sz w:val="28"/>
              </w:rPr>
              <w:t>семинарах</w:t>
            </w:r>
            <w:r>
              <w:rPr>
                <w:rFonts w:ascii="Times New Roman" w:hAnsi="Times New Roman"/>
                <w:sz w:val="28"/>
              </w:rPr>
              <w:t xml:space="preserve"> и</w:t>
            </w:r>
            <w:r>
              <w:rPr>
                <w:rFonts w:ascii="Times New Roman" w:hAnsi="Times New Roman"/>
                <w:sz w:val="28"/>
              </w:rPr>
              <w:t xml:space="preserve"> тренингах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4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численность работников, охваченных периодическими </w:t>
            </w:r>
            <w:r>
              <w:rPr>
                <w:rFonts w:ascii="Times New Roman" w:hAnsi="Times New Roman"/>
                <w:sz w:val="28"/>
              </w:rPr>
              <w:t>медицинскими осмотрами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35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</w:t>
            </w:r>
          </w:p>
          <w:p w14:paraId="3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реализации</w:t>
            </w:r>
          </w:p>
          <w:p w14:paraId="38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39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3A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</w:t>
            </w:r>
            <w:r>
              <w:rPr>
                <w:rFonts w:ascii="Times New Roman" w:hAnsi="Times New Roman"/>
                <w:sz w:val="28"/>
              </w:rPr>
              <w:t>тапы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не предусмотрены,</w:t>
            </w:r>
            <w:r>
              <w:rPr>
                <w:rFonts w:ascii="Times New Roman" w:hAnsi="Times New Roman"/>
                <w:sz w:val="28"/>
              </w:rPr>
              <w:t xml:space="preserve"> реализуется с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3C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</w:t>
            </w:r>
          </w:p>
          <w:p w14:paraId="3E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ассигнований</w:t>
            </w:r>
          </w:p>
          <w:p w14:paraId="3F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</w:t>
            </w:r>
          </w:p>
          <w:p w14:paraId="40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  <w:p w14:paraId="41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общий </w:t>
            </w:r>
            <w:r>
              <w:rPr>
                <w:rFonts w:ascii="Times New Roman" w:hAnsi="Times New Roman"/>
                <w:sz w:val="28"/>
              </w:rPr>
              <w:t xml:space="preserve">объем бюджетных ассигнований по программе </w:t>
            </w:r>
            <w:r>
              <w:rPr>
                <w:rFonts w:ascii="Times New Roman" w:hAnsi="Times New Roman"/>
                <w:sz w:val="28"/>
              </w:rPr>
              <w:t>составляет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bookmarkStart w:id="1" w:name="_Hlk215816912"/>
            <w:r>
              <w:rPr>
                <w:rFonts w:ascii="Times New Roman" w:hAnsi="Times New Roman"/>
                <w:sz w:val="28"/>
              </w:rPr>
              <w:t>55</w:t>
            </w:r>
            <w:r>
              <w:rPr>
                <w:rFonts w:ascii="Times New Roman" w:hAnsi="Times New Roman"/>
                <w:sz w:val="28"/>
              </w:rPr>
              <w:t>00000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 xml:space="preserve">пять миллионов </w:t>
            </w:r>
            <w:r>
              <w:rPr>
                <w:rFonts w:ascii="Times New Roman" w:hAnsi="Times New Roman"/>
                <w:sz w:val="28"/>
              </w:rPr>
              <w:t>пя</w:t>
            </w:r>
            <w:r>
              <w:rPr>
                <w:rFonts w:ascii="Times New Roman" w:hAnsi="Times New Roman"/>
                <w:sz w:val="28"/>
              </w:rPr>
              <w:t>ть</w:t>
            </w:r>
            <w:r>
              <w:rPr>
                <w:rFonts w:ascii="Times New Roman" w:hAnsi="Times New Roman"/>
                <w:sz w:val="28"/>
              </w:rPr>
              <w:t>сот тысяч</w:t>
            </w:r>
            <w:r>
              <w:rPr>
                <w:rFonts w:ascii="Times New Roman" w:hAnsi="Times New Roman"/>
                <w:sz w:val="28"/>
              </w:rPr>
              <w:t xml:space="preserve">) рублей 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копеек</w:t>
            </w:r>
            <w:bookmarkEnd w:id="1"/>
            <w:r>
              <w:rPr>
                <w:rFonts w:ascii="Times New Roman" w:hAnsi="Times New Roman"/>
                <w:color w:val="000000"/>
                <w:sz w:val="28"/>
              </w:rPr>
              <w:t>, в том числе</w:t>
            </w:r>
            <w:r>
              <w:rPr>
                <w:rFonts w:ascii="Times New Roman" w:hAnsi="Times New Roman"/>
                <w:color w:val="000000"/>
                <w:sz w:val="28"/>
              </w:rPr>
              <w:t>:</w:t>
            </w:r>
          </w:p>
          <w:p w14:paraId="43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год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 руб.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4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год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 руб.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5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год – </w:t>
            </w: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тыс. руб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6000000">
            <w:pPr>
              <w:pStyle w:val="Style_2"/>
              <w:widowControl w:val="1"/>
              <w:spacing w:after="0" w:line="240" w:lineRule="auto"/>
              <w:ind/>
            </w:pPr>
          </w:p>
        </w:tc>
      </w:tr>
      <w:tr>
        <w:tc>
          <w:tcPr>
            <w:tcW w:type="dxa" w:w="322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2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6237"/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шедших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 за 202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г.г. – </w:t>
            </w:r>
            <w:r>
              <w:rPr>
                <w:rFonts w:ascii="Times New Roman" w:hAnsi="Times New Roman"/>
                <w:color w:val="000000"/>
                <w:sz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человек;</w:t>
            </w:r>
          </w:p>
          <w:p w14:paraId="49000000">
            <w:pPr>
              <w:pStyle w:val="Style_2"/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</w:rPr>
              <w:t>количество муниципальных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прошедших диспансеризацию – 100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</w:tbl>
    <w:p w14:paraId="4A000000">
      <w:pPr>
        <w:widowControl w:val="1"/>
        <w:ind/>
        <w:jc w:val="center"/>
        <w:rPr>
          <w:sz w:val="28"/>
        </w:rPr>
      </w:pPr>
    </w:p>
    <w:p w14:paraId="4B000000">
      <w:pPr>
        <w:pStyle w:val="Style_5"/>
        <w:widowControl w:val="1"/>
        <w:numPr>
          <w:ilvl w:val="0"/>
          <w:numId w:val="1"/>
        </w:numPr>
        <w:ind/>
        <w:jc w:val="center"/>
        <w:rPr>
          <w:rFonts w:ascii="Calibri" w:hAnsi="Calibri"/>
          <w:b w:val="1"/>
          <w:sz w:val="28"/>
        </w:rPr>
      </w:pPr>
      <w:r>
        <w:rPr>
          <w:b w:val="1"/>
          <w:sz w:val="28"/>
        </w:rPr>
        <w:t>Характеристика текущего состояния</w:t>
      </w:r>
      <w:r>
        <w:rPr>
          <w:b w:val="1"/>
          <w:sz w:val="28"/>
        </w:rPr>
        <w:t xml:space="preserve"> и прогноз развития соответствующей сферы реализации муниципальной программы.</w:t>
      </w:r>
    </w:p>
    <w:p w14:paraId="4C000000">
      <w:pPr>
        <w:widowControl w:val="1"/>
        <w:ind/>
        <w:jc w:val="both"/>
      </w:pPr>
    </w:p>
    <w:p w14:paraId="4D000000">
      <w:pPr>
        <w:widowControl w:val="1"/>
        <w:ind w:firstLine="709"/>
        <w:jc w:val="both"/>
        <w:rPr>
          <w:sz w:val="28"/>
        </w:rPr>
      </w:pPr>
      <w:r>
        <w:rPr>
          <w:color w:val="000000"/>
          <w:sz w:val="28"/>
          <w:highlight w:val="white"/>
        </w:rPr>
        <w:t xml:space="preserve">Федеральным законом от 2 марта 2007 г. № 25-ФЗ «О муниципальной службе в Российской Федерации», Законом </w:t>
      </w:r>
      <w:r>
        <w:rPr>
          <w:sz w:val="28"/>
        </w:rPr>
        <w:t>Краснодарского края от 8 июня 2007 г. № 1244-КЗ «О муниципальной службе в Краснодарском крае»</w:t>
      </w:r>
      <w:r>
        <w:rPr>
          <w:sz w:val="28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4E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4F000000">
      <w:pPr>
        <w:widowControl w:val="1"/>
        <w:ind w:firstLine="709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>
        <w:rPr>
          <w:color w:val="000000"/>
          <w:sz w:val="28"/>
          <w:highlight w:val="white"/>
        </w:rPr>
        <w:t xml:space="preserve"> и поддерж</w:t>
      </w:r>
      <w:r>
        <w:rPr>
          <w:color w:val="000000"/>
          <w:sz w:val="28"/>
          <w:highlight w:val="white"/>
        </w:rPr>
        <w:t>ание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состояния здоровья муниципальных служащих</w:t>
      </w:r>
      <w:r>
        <w:rPr>
          <w:color w:val="000000"/>
          <w:sz w:val="28"/>
          <w:highlight w:val="white"/>
        </w:rPr>
        <w:t xml:space="preserve"> на должном уровне, посредством проведения диспансеризации</w:t>
      </w:r>
      <w:r>
        <w:rPr>
          <w:color w:val="000000"/>
          <w:sz w:val="28"/>
          <w:highlight w:val="white"/>
        </w:rPr>
        <w:t>.</w:t>
      </w:r>
    </w:p>
    <w:p w14:paraId="50000000">
      <w:pPr>
        <w:widowControl w:val="1"/>
        <w:ind w:firstLine="709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В соответствии с приказом Минздравсоцразвития Российской Федерации от 14 </w:t>
      </w:r>
      <w:r>
        <w:rPr>
          <w:color w:val="000000"/>
          <w:sz w:val="28"/>
          <w:highlight w:val="white"/>
        </w:rPr>
        <w:t>апреля</w:t>
      </w:r>
      <w:r>
        <w:rPr>
          <w:color w:val="000000"/>
          <w:sz w:val="28"/>
          <w:highlight w:val="white"/>
        </w:rPr>
        <w:t xml:space="preserve"> 20</w:t>
      </w:r>
      <w:r>
        <w:rPr>
          <w:color w:val="000000"/>
          <w:sz w:val="28"/>
          <w:highlight w:val="white"/>
        </w:rPr>
        <w:t>25</w:t>
      </w:r>
      <w:r>
        <w:rPr>
          <w:color w:val="000000"/>
          <w:sz w:val="28"/>
          <w:highlight w:val="white"/>
        </w:rPr>
        <w:t xml:space="preserve"> г</w:t>
      </w:r>
      <w:r>
        <w:rPr>
          <w:color w:val="000000"/>
          <w:sz w:val="28"/>
          <w:highlight w:val="white"/>
        </w:rPr>
        <w:t>.</w:t>
      </w:r>
      <w:r>
        <w:rPr>
          <w:color w:val="000000"/>
          <w:sz w:val="28"/>
          <w:highlight w:val="white"/>
        </w:rPr>
        <w:t xml:space="preserve"> № </w:t>
      </w:r>
      <w:r>
        <w:rPr>
          <w:color w:val="000000"/>
          <w:sz w:val="28"/>
          <w:highlight w:val="white"/>
        </w:rPr>
        <w:t>201</w:t>
      </w:r>
      <w:r>
        <w:rPr>
          <w:color w:val="000000"/>
          <w:sz w:val="28"/>
          <w:highlight w:val="white"/>
        </w:rPr>
        <w:t xml:space="preserve">-н </w:t>
      </w:r>
      <w:r>
        <w:rPr>
          <w:color w:val="000000"/>
          <w:sz w:val="28"/>
          <w:highlight w:val="white"/>
        </w:rPr>
        <w:t>«</w:t>
      </w:r>
      <w:r>
        <w:rPr>
          <w:color w:val="000000"/>
          <w:sz w:val="28"/>
          <w:highlight w:val="white"/>
        </w:rPr>
        <w:t>Об утверждении Порядка прохождения диспансеризации федеральными государственными гражданскими служащими, государственными гражданскими служащими субъектов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медицинской организации</w:t>
      </w:r>
      <w:r>
        <w:rPr>
          <w:color w:val="000000"/>
          <w:sz w:val="28"/>
          <w:highlight w:val="white"/>
        </w:rPr>
        <w:t>»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51000000">
      <w:pPr>
        <w:widowControl w:val="1"/>
        <w:ind w:firstLine="709"/>
        <w:jc w:val="both"/>
        <w:rPr>
          <w:sz w:val="28"/>
        </w:rPr>
      </w:pPr>
      <w:r>
        <w:rPr>
          <w:spacing w:val="2"/>
          <w:sz w:val="28"/>
          <w:highlight w:val="white"/>
        </w:rPr>
        <w:t>В основу Программы заложена целостная модель формирования</w:t>
      </w:r>
      <w:r>
        <w:rPr>
          <w:spacing w:val="2"/>
          <w:sz w:val="28"/>
          <w:highlight w:val="white"/>
        </w:rPr>
        <w:t xml:space="preserve"> и создания условий для стабильного социально-экономического развития </w:t>
      </w:r>
      <w:r>
        <w:rPr>
          <w:spacing w:val="2"/>
          <w:sz w:val="28"/>
          <w:highlight w:val="white"/>
        </w:rPr>
        <w:t>муниципального образования</w:t>
      </w:r>
      <w:r>
        <w:rPr>
          <w:spacing w:val="2"/>
          <w:sz w:val="28"/>
          <w:highlight w:val="white"/>
        </w:rPr>
        <w:t xml:space="preserve"> посредством</w:t>
      </w:r>
      <w:r>
        <w:rPr>
          <w:spacing w:val="2"/>
          <w:sz w:val="28"/>
          <w:highlight w:val="white"/>
        </w:rPr>
        <w:t xml:space="preserve"> поддержки здоровья муниципальных служащих и их профессиональной подготовки и</w:t>
      </w:r>
      <w:r>
        <w:rPr>
          <w:spacing w:val="2"/>
          <w:sz w:val="28"/>
          <w:highlight w:val="white"/>
        </w:rPr>
        <w:t xml:space="preserve"> развития</w:t>
      </w:r>
      <w:r>
        <w:rPr>
          <w:spacing w:val="2"/>
          <w:sz w:val="28"/>
          <w:highlight w:val="white"/>
        </w:rPr>
        <w:t>.</w:t>
      </w:r>
      <w:r>
        <w:rPr>
          <w:spacing w:val="2"/>
          <w:sz w:val="28"/>
          <w:highlight w:val="white"/>
        </w:rPr>
        <w:t xml:space="preserve"> </w:t>
      </w:r>
    </w:p>
    <w:p w14:paraId="52000000">
      <w:pPr>
        <w:widowControl w:val="1"/>
        <w:ind w:firstLine="709"/>
        <w:jc w:val="both"/>
        <w:rPr>
          <w:rFonts w:ascii="Calibri" w:hAnsi="Calibri"/>
          <w:sz w:val="22"/>
        </w:rPr>
      </w:pPr>
      <w:r>
        <w:rPr>
          <w:sz w:val="28"/>
        </w:rPr>
        <w:t>Одним из принципов обеспечения эффективной деятельности органов мес</w:t>
      </w:r>
      <w:r>
        <w:rPr>
          <w:sz w:val="28"/>
        </w:rPr>
        <w:t xml:space="preserve">тного самоуправления </w:t>
      </w:r>
      <w:r>
        <w:rPr>
          <w:sz w:val="28"/>
        </w:rPr>
        <w:t>и создания стимулов для повышения их вклада в</w:t>
      </w:r>
      <w:r>
        <w:rPr>
          <w:sz w:val="28"/>
        </w:rPr>
        <w:t xml:space="preserve"> развитие </w:t>
      </w: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>является повышение</w:t>
      </w:r>
      <w:r>
        <w:rPr>
          <w:sz w:val="28"/>
        </w:rPr>
        <w:t xml:space="preserve"> эффективности</w:t>
      </w:r>
      <w:r>
        <w:rPr>
          <w:sz w:val="28"/>
        </w:rPr>
        <w:t xml:space="preserve"> и результативности муниципальной службы муниципальн</w:t>
      </w:r>
      <w:r>
        <w:rPr>
          <w:sz w:val="28"/>
        </w:rPr>
        <w:t>ого образования</w:t>
      </w:r>
      <w:r>
        <w:rPr>
          <w:sz w:val="28"/>
        </w:rPr>
        <w:t>. Это позволяет создавать условия для развития и совершенствования муниципальной службы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Мероприятия муниципальной программы направлены на совершенствование механизмов управления развитием </w:t>
      </w:r>
      <w:r>
        <w:rPr>
          <w:color w:val="000000"/>
          <w:sz w:val="28"/>
        </w:rPr>
        <w:t>муниципального округа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>
        <w:rPr>
          <w:color w:val="000000"/>
          <w:sz w:val="28"/>
        </w:rPr>
        <w:t xml:space="preserve"> администрации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Ленинградск</w:t>
      </w:r>
      <w:r>
        <w:rPr>
          <w:color w:val="000000"/>
          <w:sz w:val="28"/>
        </w:rPr>
        <w:t>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муниципальн</w:t>
      </w:r>
      <w:r>
        <w:rPr>
          <w:color w:val="000000"/>
          <w:sz w:val="28"/>
        </w:rPr>
        <w:t>ого</w:t>
      </w:r>
      <w:r>
        <w:rPr>
          <w:color w:val="000000"/>
          <w:sz w:val="28"/>
        </w:rPr>
        <w:t xml:space="preserve"> округ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.</w:t>
      </w:r>
    </w:p>
    <w:p w14:paraId="53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sz w:val="24"/>
          <w:highlight w:val="white"/>
        </w:rPr>
      </w:pPr>
    </w:p>
    <w:p w14:paraId="54000000">
      <w:pPr>
        <w:pStyle w:val="Style_2"/>
        <w:widowControl w:val="1"/>
        <w:numPr>
          <w:ilvl w:val="0"/>
          <w:numId w:val="1"/>
        </w:numPr>
        <w:spacing w:after="0" w:line="240" w:lineRule="auto"/>
        <w:ind/>
        <w:jc w:val="center"/>
        <w:rPr>
          <w:b w:val="1"/>
        </w:rPr>
      </w:pPr>
      <w:bookmarkStart w:id="2" w:name="sub_1100"/>
      <w:r>
        <w:rPr>
          <w:rFonts w:ascii="Times New Roman" w:hAnsi="Times New Roman"/>
          <w:b w:val="1"/>
          <w:sz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55000000">
      <w:pPr>
        <w:pStyle w:val="Style_6"/>
        <w:widowControl w:val="1"/>
        <w:spacing w:after="0" w:before="0"/>
        <w:ind/>
        <w:jc w:val="both"/>
        <w:rPr>
          <w:b w:val="0"/>
          <w:sz w:val="24"/>
        </w:rPr>
      </w:pPr>
      <w:bookmarkEnd w:id="2"/>
    </w:p>
    <w:p w14:paraId="56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программы является </w:t>
      </w:r>
      <w:r>
        <w:rPr>
          <w:rFonts w:ascii="Times New Roman" w:hAnsi="Times New Roman"/>
          <w:sz w:val="28"/>
        </w:rPr>
        <w:t xml:space="preserve">повышение уровня и качества труда муниципальных служащих, </w:t>
      </w:r>
      <w:r>
        <w:rPr>
          <w:rFonts w:ascii="Times New Roman" w:hAnsi="Times New Roman"/>
          <w:sz w:val="28"/>
        </w:rPr>
        <w:t>совершенствование системы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57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поставленной цели предполагается решение следующих задач:</w:t>
      </w:r>
    </w:p>
    <w:p w14:paraId="58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создание условий для стабильного социально-экономического развития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посредством профессионального развития и подготовки кадров;</w:t>
      </w:r>
    </w:p>
    <w:p w14:paraId="59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повышение эффективности и результ</w:t>
      </w:r>
      <w:r>
        <w:rPr>
          <w:rFonts w:ascii="Times New Roman" w:hAnsi="Times New Roman"/>
          <w:sz w:val="28"/>
        </w:rPr>
        <w:t>ативности муниципальной службы;</w:t>
      </w:r>
    </w:p>
    <w:p w14:paraId="5A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снижение профессиональных рисков </w:t>
      </w:r>
      <w:r>
        <w:rPr>
          <w:rFonts w:ascii="Times New Roman" w:hAnsi="Times New Roman"/>
          <w:sz w:val="28"/>
        </w:rPr>
        <w:t xml:space="preserve">и поддержание </w:t>
      </w:r>
      <w:r>
        <w:rPr>
          <w:rFonts w:ascii="Times New Roman" w:hAnsi="Times New Roman"/>
          <w:sz w:val="28"/>
        </w:rPr>
        <w:t>состояния</w:t>
      </w:r>
      <w:r>
        <w:rPr>
          <w:rFonts w:ascii="Times New Roman" w:hAnsi="Times New Roman"/>
          <w:sz w:val="28"/>
        </w:rPr>
        <w:t xml:space="preserve"> здоровья муниципальных служащих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 проведени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ежегодной диспансеризации</w:t>
      </w:r>
      <w:r>
        <w:rPr>
          <w:rFonts w:ascii="Times New Roman" w:hAnsi="Times New Roman"/>
          <w:sz w:val="28"/>
        </w:rPr>
        <w:t>.</w:t>
      </w:r>
    </w:p>
    <w:p w14:paraId="5B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Целевые показатели приведены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</w:t>
      </w:r>
      <w:r>
        <w:rPr>
          <w:rFonts w:ascii="Times New Roman" w:hAnsi="Times New Roman"/>
          <w:sz w:val="28"/>
        </w:rPr>
        <w:t xml:space="preserve">муниципальной программе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5C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срок реализации муниципальной программы: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, этапы не предусмотрены.</w:t>
      </w:r>
    </w:p>
    <w:p w14:paraId="5D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E000000">
      <w:pPr>
        <w:pStyle w:val="Style_6"/>
        <w:widowControl w:val="1"/>
        <w:numPr>
          <w:ilvl w:val="0"/>
          <w:numId w:val="1"/>
        </w:numPr>
        <w:spacing w:after="0" w:before="0"/>
        <w:ind/>
        <w:jc w:val="center"/>
        <w:rPr>
          <w:sz w:val="28"/>
        </w:rPr>
      </w:pPr>
      <w:r>
        <w:rPr>
          <w:sz w:val="28"/>
        </w:rPr>
        <w:t xml:space="preserve">Перечень и краткое описание основных мероприятий </w:t>
      </w:r>
    </w:p>
    <w:p w14:paraId="5F000000">
      <w:pPr>
        <w:pStyle w:val="Style_6"/>
        <w:widowControl w:val="1"/>
        <w:spacing w:after="0" w:before="0"/>
        <w:ind w:left="720"/>
        <w:jc w:val="center"/>
        <w:rPr>
          <w:sz w:val="28"/>
        </w:rPr>
      </w:pPr>
      <w:r>
        <w:rPr>
          <w:sz w:val="28"/>
        </w:rPr>
        <w:t>муниципальной программы</w:t>
      </w:r>
    </w:p>
    <w:p w14:paraId="60000000">
      <w:pPr>
        <w:rPr>
          <w:b w:val="1"/>
        </w:rPr>
      </w:pPr>
    </w:p>
    <w:p w14:paraId="6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Му</w:t>
      </w:r>
      <w:r>
        <w:rPr>
          <w:sz w:val="28"/>
        </w:rPr>
        <w:t>ниципальная программа содержит взаимоувязанные по целям, срокам и ресурсному обеспечению мероприятия.</w:t>
      </w:r>
    </w:p>
    <w:p w14:paraId="62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и краткое описание мероприятий программы приведен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муниципальной программе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3000000">
      <w:pPr>
        <w:widowControl w:val="1"/>
        <w:ind w:firstLine="709"/>
        <w:jc w:val="both"/>
      </w:pPr>
    </w:p>
    <w:p w14:paraId="64000000">
      <w:pPr>
        <w:pStyle w:val="Style_5"/>
        <w:widowControl w:val="1"/>
        <w:numPr>
          <w:ilvl w:val="0"/>
          <w:numId w:val="1"/>
        </w:numPr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 ресурсного обеспечения</w:t>
      </w:r>
    </w:p>
    <w:p w14:paraId="65000000">
      <w:pPr>
        <w:pStyle w:val="Style_5"/>
        <w:widowControl w:val="1"/>
        <w:ind w:left="0"/>
        <w:jc w:val="both"/>
      </w:pPr>
    </w:p>
    <w:p w14:paraId="66000000">
      <w:pPr>
        <w:pStyle w:val="Style_5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Реализация муниципальной программы предусматривается за счет средств местного бюджета.</w:t>
      </w:r>
    </w:p>
    <w:p w14:paraId="67000000">
      <w:pPr>
        <w:pStyle w:val="Style_2"/>
        <w:widowControl w:val="1"/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Объем финансовых ресурсов, выделяемых на финансирование муниципальной</w:t>
      </w:r>
      <w:r>
        <w:rPr>
          <w:rFonts w:ascii="Times New Roman" w:hAnsi="Times New Roman"/>
          <w:sz w:val="28"/>
        </w:rPr>
        <w:t xml:space="preserve"> программы, составляет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00000 (пять миллионов </w:t>
      </w:r>
      <w:r>
        <w:rPr>
          <w:rFonts w:ascii="Times New Roman" w:hAnsi="Times New Roman"/>
          <w:sz w:val="28"/>
        </w:rPr>
        <w:t>пять</w:t>
      </w:r>
      <w:r>
        <w:rPr>
          <w:rFonts w:ascii="Times New Roman" w:hAnsi="Times New Roman"/>
          <w:sz w:val="28"/>
        </w:rPr>
        <w:t>сот тысяч) рублей 00 копеек</w:t>
      </w:r>
      <w:r>
        <w:rPr>
          <w:rFonts w:ascii="Times New Roman" w:hAnsi="Times New Roman"/>
          <w:color w:val="000000"/>
          <w:sz w:val="28"/>
        </w:rPr>
        <w:t>, в том числе:</w:t>
      </w:r>
    </w:p>
    <w:p w14:paraId="68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00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00</w:t>
      </w:r>
      <w:r>
        <w:rPr>
          <w:rFonts w:ascii="Times New Roman" w:hAnsi="Times New Roman"/>
          <w:color w:val="000000"/>
          <w:sz w:val="28"/>
        </w:rPr>
        <w:t xml:space="preserve"> тыс. руб.;</w:t>
      </w:r>
    </w:p>
    <w:p w14:paraId="69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200</w:t>
      </w:r>
      <w:r>
        <w:rPr>
          <w:rFonts w:ascii="Times New Roman" w:hAnsi="Times New Roman"/>
          <w:color w:val="000000"/>
          <w:sz w:val="28"/>
        </w:rPr>
        <w:t>0,00 тыс. руб.;</w:t>
      </w:r>
    </w:p>
    <w:p w14:paraId="6A000000">
      <w:pPr>
        <w:pStyle w:val="Style_2"/>
        <w:widowControl w:val="1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2000</w:t>
      </w:r>
      <w:r>
        <w:rPr>
          <w:rFonts w:ascii="Times New Roman" w:hAnsi="Times New Roman"/>
          <w:color w:val="000000"/>
          <w:sz w:val="28"/>
        </w:rPr>
        <w:t>,00 тыс. руб.</w:t>
      </w:r>
    </w:p>
    <w:p w14:paraId="6B000000">
      <w:pPr>
        <w:pStyle w:val="Style_2"/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6C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муниципальной программе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6D000000">
      <w:pPr>
        <w:widowControl w:val="1"/>
        <w:ind w:firstLine="851"/>
        <w:jc w:val="both"/>
      </w:pPr>
    </w:p>
    <w:p w14:paraId="6E000000">
      <w:pPr>
        <w:pStyle w:val="Style_7"/>
        <w:widowControl w:val="1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 муниципальной программы</w:t>
      </w:r>
    </w:p>
    <w:p w14:paraId="6F000000">
      <w:pPr>
        <w:pStyle w:val="Style_7"/>
        <w:widowControl w:val="1"/>
        <w:ind/>
        <w:jc w:val="both"/>
        <w:rPr>
          <w:rFonts w:ascii="Times New Roman" w:hAnsi="Times New Roman"/>
          <w:sz w:val="24"/>
        </w:rPr>
      </w:pPr>
    </w:p>
    <w:p w14:paraId="70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>
        <w:rPr>
          <w:sz w:val="28"/>
        </w:rPr>
        <w:t>ыми</w:t>
      </w:r>
      <w:r>
        <w:rPr>
          <w:sz w:val="28"/>
        </w:rPr>
        <w:t xml:space="preserve"> исполнителя</w:t>
      </w:r>
      <w:r>
        <w:rPr>
          <w:sz w:val="28"/>
        </w:rPr>
        <w:t>ми</w:t>
      </w:r>
      <w:r>
        <w:rPr>
          <w:sz w:val="28"/>
        </w:rPr>
        <w:t xml:space="preserve"> муниципальной программы о ходе ее реализации и об оценке эффективности.</w:t>
      </w:r>
    </w:p>
    <w:p w14:paraId="7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Оценка эффективности муниципальной программы производится с учетом следующих составляющих:</w:t>
      </w:r>
    </w:p>
    <w:p w14:paraId="72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оценки степени достижения целей и решения задач муниципальной </w:t>
      </w:r>
      <w:r>
        <w:rPr>
          <w:sz w:val="28"/>
        </w:rPr>
        <w:t>программы;</w:t>
      </w:r>
    </w:p>
    <w:p w14:paraId="73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оценки степени соответствия запланированному уровню затрат;</w:t>
      </w:r>
    </w:p>
    <w:p w14:paraId="74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>
        <w:rPr>
          <w:sz w:val="28"/>
        </w:rPr>
        <w:t>степени реализации мероприятий).</w:t>
      </w:r>
    </w:p>
    <w:p w14:paraId="75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представлена в приложении 4</w:t>
      </w:r>
      <w:r>
        <w:rPr>
          <w:rFonts w:ascii="Times New Roman" w:hAnsi="Times New Roman"/>
          <w:sz w:val="28"/>
        </w:rPr>
        <w:t xml:space="preserve"> к муниципальной программе 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».</w:t>
      </w:r>
    </w:p>
    <w:p w14:paraId="76000000">
      <w:pPr>
        <w:widowControl w:val="1"/>
        <w:ind w:firstLine="851"/>
        <w:jc w:val="both"/>
      </w:pPr>
    </w:p>
    <w:p w14:paraId="77000000">
      <w:pPr>
        <w:pStyle w:val="Style_5"/>
        <w:widowControl w:val="1"/>
        <w:numPr>
          <w:ilvl w:val="0"/>
          <w:numId w:val="1"/>
        </w:num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Механизм реализации муниципальной </w:t>
      </w:r>
      <w:r>
        <w:rPr>
          <w:b w:val="1"/>
          <w:sz w:val="28"/>
        </w:rPr>
        <w:t>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контроль за ее выполнени</w:t>
      </w:r>
      <w:r>
        <w:rPr>
          <w:b w:val="1"/>
          <w:sz w:val="28"/>
        </w:rPr>
        <w:t>ем</w:t>
      </w:r>
    </w:p>
    <w:p w14:paraId="78000000">
      <w:pPr>
        <w:pStyle w:val="Style_5"/>
        <w:widowControl w:val="1"/>
        <w:ind w:left="0"/>
        <w:jc w:val="both"/>
      </w:pPr>
    </w:p>
    <w:p w14:paraId="79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Администрация Ленинградск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 xml:space="preserve"> Краснодарского края </w:t>
      </w:r>
      <w:r>
        <w:rPr>
          <w:sz w:val="28"/>
        </w:rPr>
        <w:t xml:space="preserve">в лице </w:t>
      </w:r>
      <w:r>
        <w:rPr>
          <w:sz w:val="28"/>
        </w:rPr>
        <w:t xml:space="preserve">первого </w:t>
      </w:r>
      <w:r>
        <w:rPr>
          <w:sz w:val="28"/>
        </w:rPr>
        <w:t xml:space="preserve">заместителя главы </w:t>
      </w:r>
      <w:r>
        <w:rPr>
          <w:sz w:val="28"/>
        </w:rPr>
        <w:t xml:space="preserve">Ленинградского </w:t>
      </w:r>
      <w:r>
        <w:rPr>
          <w:sz w:val="28"/>
        </w:rPr>
        <w:t>муниципального о</w:t>
      </w:r>
      <w:r>
        <w:rPr>
          <w:sz w:val="28"/>
        </w:rPr>
        <w:t>круга</w:t>
      </w:r>
      <w:r>
        <w:rPr>
          <w:sz w:val="28"/>
        </w:rPr>
        <w:t>, начальника управления внутренней политики администрации</w:t>
      </w:r>
      <w:r>
        <w:rPr>
          <w:sz w:val="28"/>
        </w:rPr>
        <w:t xml:space="preserve"> осуществляет общий контроль за исполнением программы.</w:t>
      </w:r>
    </w:p>
    <w:p w14:paraId="7A000000">
      <w:pPr>
        <w:pStyle w:val="Style_2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Текущее</w:t>
      </w:r>
      <w:r>
        <w:rPr>
          <w:rFonts w:ascii="Times New Roman" w:hAnsi="Times New Roman"/>
          <w:sz w:val="28"/>
        </w:rPr>
        <w:t xml:space="preserve"> управление </w:t>
      </w:r>
      <w:r>
        <w:rPr>
          <w:rFonts w:ascii="Times New Roman" w:hAnsi="Times New Roman"/>
          <w:sz w:val="28"/>
        </w:rPr>
        <w:t>программой осущ</w:t>
      </w:r>
      <w:r>
        <w:rPr>
          <w:rFonts w:ascii="Times New Roman" w:hAnsi="Times New Roman"/>
          <w:sz w:val="28"/>
        </w:rPr>
        <w:t>ествля</w:t>
      </w:r>
      <w:r>
        <w:rPr>
          <w:rFonts w:ascii="Times New Roman" w:hAnsi="Times New Roman"/>
          <w:sz w:val="28"/>
        </w:rPr>
        <w:t>ют</w:t>
      </w:r>
      <w:r>
        <w:rPr>
          <w:sz w:val="28"/>
        </w:rPr>
        <w:t xml:space="preserve"> </w:t>
      </w:r>
      <w:bookmarkStart w:id="3" w:name="_Hlk154565087"/>
      <w:r>
        <w:rPr>
          <w:sz w:val="28"/>
        </w:rPr>
        <w:t>о</w:t>
      </w:r>
      <w:r>
        <w:rPr>
          <w:rFonts w:ascii="Times New Roman" w:hAnsi="Times New Roman"/>
          <w:sz w:val="28"/>
        </w:rPr>
        <w:t xml:space="preserve">траслевые (функциональные) </w:t>
      </w:r>
      <w:r>
        <w:rPr>
          <w:rFonts w:ascii="Times New Roman" w:hAnsi="Times New Roman"/>
          <w:sz w:val="28"/>
        </w:rPr>
        <w:t xml:space="preserve">и территориальные </w:t>
      </w:r>
      <w:r>
        <w:rPr>
          <w:rFonts w:ascii="Times New Roman" w:hAnsi="Times New Roman"/>
          <w:sz w:val="28"/>
        </w:rPr>
        <w:t xml:space="preserve">органы 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bookmarkEnd w:id="3"/>
      <w:r>
        <w:rPr>
          <w:rFonts w:ascii="Times New Roman" w:hAnsi="Times New Roman"/>
          <w:sz w:val="28"/>
        </w:rPr>
        <w:t>, являющиеся участниками и исполнителями муниципальной программы</w:t>
      </w:r>
      <w:r>
        <w:rPr>
          <w:rFonts w:ascii="Times New Roman" w:hAnsi="Times New Roman"/>
          <w:sz w:val="28"/>
        </w:rPr>
        <w:t>.</w:t>
      </w:r>
    </w:p>
    <w:p w14:paraId="7B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траслевые (функциональные) </w:t>
      </w:r>
      <w:r>
        <w:rPr>
          <w:sz w:val="28"/>
        </w:rPr>
        <w:t xml:space="preserve">и территориальные </w:t>
      </w:r>
      <w:r>
        <w:rPr>
          <w:sz w:val="28"/>
        </w:rPr>
        <w:t xml:space="preserve">органы </w:t>
      </w:r>
      <w:r>
        <w:rPr>
          <w:sz w:val="28"/>
        </w:rPr>
        <w:t xml:space="preserve">администрации </w:t>
      </w:r>
      <w:r>
        <w:rPr>
          <w:sz w:val="28"/>
        </w:rPr>
        <w:t>Ленинградского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>:</w:t>
      </w:r>
    </w:p>
    <w:p w14:paraId="7C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обеспечи</w:t>
      </w:r>
      <w:r>
        <w:rPr>
          <w:sz w:val="28"/>
        </w:rPr>
        <w:t>ва</w:t>
      </w:r>
      <w:r>
        <w:rPr>
          <w:sz w:val="28"/>
        </w:rPr>
        <w:t>ю</w:t>
      </w:r>
      <w:r>
        <w:rPr>
          <w:sz w:val="28"/>
        </w:rPr>
        <w:t xml:space="preserve">т разработку и реализацию </w:t>
      </w:r>
      <w:r>
        <w:rPr>
          <w:sz w:val="28"/>
        </w:rPr>
        <w:t>программы;</w:t>
      </w:r>
    </w:p>
    <w:p w14:paraId="7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организу</w:t>
      </w:r>
      <w:r>
        <w:rPr>
          <w:sz w:val="28"/>
        </w:rPr>
        <w:t>ю</w:t>
      </w:r>
      <w:r>
        <w:rPr>
          <w:sz w:val="28"/>
        </w:rPr>
        <w:t>т работу по до</w:t>
      </w:r>
      <w:r>
        <w:rPr>
          <w:sz w:val="28"/>
        </w:rPr>
        <w:t xml:space="preserve">стижению целевых показателей </w:t>
      </w:r>
      <w:r>
        <w:rPr>
          <w:sz w:val="28"/>
        </w:rPr>
        <w:t>программы;</w:t>
      </w:r>
    </w:p>
    <w:p w14:paraId="7E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принима</w:t>
      </w:r>
      <w:r>
        <w:rPr>
          <w:sz w:val="28"/>
        </w:rPr>
        <w:t>ю</w:t>
      </w:r>
      <w:r>
        <w:rPr>
          <w:sz w:val="28"/>
        </w:rPr>
        <w:t>т решение о внесении в установленном порядке изменений в муниципальную программу и нес</w:t>
      </w:r>
      <w:r>
        <w:rPr>
          <w:sz w:val="28"/>
        </w:rPr>
        <w:t>ут</w:t>
      </w:r>
      <w:r>
        <w:rPr>
          <w:sz w:val="28"/>
        </w:rPr>
        <w:t xml:space="preserve"> ответственность за достижение целевых показателей муниципальной программы;</w:t>
      </w:r>
    </w:p>
    <w:p w14:paraId="7F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провод</w:t>
      </w:r>
      <w:r>
        <w:rPr>
          <w:sz w:val="28"/>
        </w:rPr>
        <w:t>ят</w:t>
      </w:r>
      <w:r>
        <w:rPr>
          <w:sz w:val="28"/>
        </w:rPr>
        <w:t xml:space="preserve"> оценку эффективности муниципальной программы;</w:t>
      </w:r>
    </w:p>
    <w:p w14:paraId="80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готов</w:t>
      </w:r>
      <w:r>
        <w:rPr>
          <w:sz w:val="28"/>
        </w:rPr>
        <w:t>я</w:t>
      </w:r>
      <w:r>
        <w:rPr>
          <w:sz w:val="28"/>
        </w:rPr>
        <w:t>т отчет о ходе реализации муниципальной программы;</w:t>
      </w:r>
    </w:p>
    <w:p w14:paraId="8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организу</w:t>
      </w:r>
      <w:r>
        <w:rPr>
          <w:sz w:val="28"/>
        </w:rPr>
        <w:t>ют</w:t>
      </w:r>
      <w:r>
        <w:rPr>
          <w:sz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14:paraId="82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размеща</w:t>
      </w:r>
      <w:r>
        <w:rPr>
          <w:sz w:val="28"/>
        </w:rPr>
        <w:t>ют</w:t>
      </w:r>
      <w:r>
        <w:rPr>
          <w:sz w:val="28"/>
        </w:rPr>
        <w:t xml:space="preserve"> информацию о ходе реализации и достигнутых </w:t>
      </w:r>
      <w:r>
        <w:rPr>
          <w:sz w:val="28"/>
        </w:rPr>
        <w:t xml:space="preserve">результатах </w:t>
      </w:r>
      <w:r>
        <w:rPr>
          <w:sz w:val="28"/>
        </w:rPr>
        <w:t xml:space="preserve">муниципальной программы на официальном сайте </w:t>
      </w:r>
      <w:r>
        <w:rPr>
          <w:sz w:val="28"/>
        </w:rPr>
        <w:t>администрации Ленинградск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 сети «Интернет»;</w:t>
      </w:r>
    </w:p>
    <w:p w14:paraId="83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осуществля</w:t>
      </w:r>
      <w:r>
        <w:rPr>
          <w:sz w:val="28"/>
        </w:rPr>
        <w:t>ю</w:t>
      </w:r>
      <w:r>
        <w:rPr>
          <w:sz w:val="28"/>
        </w:rPr>
        <w:t>т иные полномочия, установ</w:t>
      </w:r>
      <w:r>
        <w:rPr>
          <w:sz w:val="28"/>
        </w:rPr>
        <w:t>ленные муниципальной программой.</w:t>
      </w:r>
    </w:p>
    <w:p w14:paraId="84000000">
      <w:pPr>
        <w:widowControl w:val="1"/>
        <w:ind w:firstLine="720"/>
        <w:jc w:val="both"/>
        <w:rPr>
          <w:sz w:val="28"/>
        </w:rPr>
      </w:pPr>
    </w:p>
    <w:p w14:paraId="85000000">
      <w:pPr>
        <w:widowControl w:val="1"/>
        <w:ind w:firstLine="720"/>
        <w:jc w:val="both"/>
        <w:rPr>
          <w:sz w:val="28"/>
        </w:rPr>
      </w:pPr>
    </w:p>
    <w:p w14:paraId="86000000">
      <w:pPr>
        <w:widowControl w:val="1"/>
        <w:ind/>
        <w:jc w:val="both"/>
        <w:rPr>
          <w:sz w:val="28"/>
        </w:rPr>
      </w:pPr>
      <w:r>
        <w:rPr>
          <w:sz w:val="28"/>
        </w:rPr>
        <w:t>Начальник отдела кадров</w:t>
      </w:r>
    </w:p>
    <w:p w14:paraId="87000000">
      <w:pPr>
        <w:widowControl w:val="1"/>
        <w:ind/>
        <w:jc w:val="both"/>
        <w:rPr>
          <w:sz w:val="28"/>
        </w:rPr>
      </w:pPr>
      <w:r>
        <w:rPr>
          <w:sz w:val="28"/>
        </w:rPr>
        <w:t>и муниципальной службы</w:t>
      </w:r>
    </w:p>
    <w:p w14:paraId="88000000">
      <w:pPr>
        <w:widowControl w:val="1"/>
        <w:ind/>
        <w:jc w:val="both"/>
        <w:rPr>
          <w:sz w:val="28"/>
        </w:rPr>
      </w:pPr>
      <w:r>
        <w:rPr>
          <w:sz w:val="28"/>
        </w:rPr>
        <w:t>администрации Ленинградского</w:t>
      </w:r>
    </w:p>
    <w:p w14:paraId="89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муниципального округа                                                                          О.Н. </w:t>
      </w:r>
      <w:r>
        <w:rPr>
          <w:sz w:val="28"/>
        </w:rPr>
        <w:t>Фесюра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after="0" w:line="240" w:lineRule="auto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0" w:type="paragraph">
    <w:name w:val="Body Text"/>
    <w:basedOn w:val="Style_8"/>
    <w:link w:val="Style_10_ch"/>
    <w:pPr>
      <w:widowControl w:val="1"/>
      <w:spacing w:after="120"/>
      <w:ind/>
    </w:pPr>
  </w:style>
  <w:style w:styleId="Style_10_ch" w:type="character">
    <w:name w:val="Body Text"/>
    <w:basedOn w:val="Style_8_ch"/>
    <w:link w:val="Style_10"/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2" w:type="paragraph">
    <w:name w:val="Standard"/>
    <w:link w:val="Style_2_ch"/>
    <w:pPr>
      <w:widowControl w:val="1"/>
      <w:spacing w:after="200" w:line="276" w:lineRule="auto"/>
      <w:ind/>
    </w:pPr>
    <w:rPr>
      <w:rFonts w:ascii="Calibri" w:hAnsi="Calibri"/>
    </w:rPr>
  </w:style>
  <w:style w:styleId="Style_2_ch" w:type="character">
    <w:name w:val="Standard"/>
    <w:link w:val="Style_2"/>
    <w:rPr>
      <w:rFonts w:ascii="Calibri" w:hAnsi="Calibri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alloon Text"/>
    <w:basedOn w:val="Style_8"/>
    <w:link w:val="Style_16_ch"/>
    <w:rPr>
      <w:rFonts w:ascii="Segoe UI" w:hAnsi="Segoe UI"/>
      <w:sz w:val="18"/>
    </w:rPr>
  </w:style>
  <w:style w:styleId="Style_16_ch" w:type="character">
    <w:name w:val="Balloon Text"/>
    <w:basedOn w:val="Style_8_ch"/>
    <w:link w:val="Style_16"/>
    <w:rPr>
      <w:rFonts w:ascii="Segoe UI" w:hAnsi="Segoe UI"/>
      <w:sz w:val="18"/>
    </w:rPr>
  </w:style>
  <w:style w:styleId="Style_17" w:type="paragraph">
    <w:name w:val="ConsPlusCell"/>
    <w:link w:val="Style_17_ch"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styleId="Style_17_ch" w:type="character">
    <w:name w:val="ConsPlusCell"/>
    <w:link w:val="Style_17"/>
    <w:rPr>
      <w:rFonts w:ascii="Times New Roman" w:hAnsi="Times New Roman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7_ch" w:type="character">
    <w:name w:val="ConsPlusNormal"/>
    <w:link w:val="Style_7"/>
    <w:rPr>
      <w:rFonts w:ascii="Arial" w:hAnsi="Arial"/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3"/>
    <w:next w:val="Style_8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8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6" w:type="paragraph">
    <w:name w:val="heading 1"/>
    <w:basedOn w:val="Style_2"/>
    <w:next w:val="Style_8"/>
    <w:link w:val="Style_6_ch"/>
    <w:uiPriority w:val="9"/>
    <w:qFormat/>
    <w:pPr>
      <w:widowControl w:val="1"/>
      <w:spacing w:after="280" w:before="280" w:line="240" w:lineRule="auto"/>
      <w:ind/>
      <w:outlineLvl w:val="0"/>
    </w:pPr>
    <w:rPr>
      <w:rFonts w:ascii="Times New Roman" w:hAnsi="Times New Roman"/>
      <w:b w:val="1"/>
      <w:sz w:val="48"/>
    </w:rPr>
  </w:style>
  <w:style w:styleId="Style_6_ch" w:type="character">
    <w:name w:val="heading 1"/>
    <w:basedOn w:val="Style_2_ch"/>
    <w:link w:val="Style_6"/>
    <w:rPr>
      <w:rFonts w:ascii="Times New Roman" w:hAnsi="Times New Roman"/>
      <w:b w:val="1"/>
      <w:sz w:val="48"/>
    </w:rPr>
  </w:style>
  <w:style w:styleId="Style_5" w:type="paragraph">
    <w:name w:val="List Paragraph"/>
    <w:basedOn w:val="Style_8"/>
    <w:link w:val="Style_5_ch"/>
    <w:pPr>
      <w:widowControl w:val="1"/>
      <w:ind w:left="720"/>
      <w:contextualSpacing w:val="1"/>
    </w:pPr>
  </w:style>
  <w:style w:styleId="Style_5_ch" w:type="character">
    <w:name w:val="List Paragraph"/>
    <w:basedOn w:val="Style_8_ch"/>
    <w:link w:val="Style_5"/>
  </w:style>
  <w:style w:styleId="Style_21" w:type="paragraph">
    <w:name w:val="Hyperlink"/>
    <w:basedOn w:val="Style_18"/>
    <w:link w:val="Style_21_ch"/>
    <w:rPr>
      <w:color w:val="0000FF"/>
      <w:u w:val="single"/>
    </w:rPr>
  </w:style>
  <w:style w:styleId="Style_21_ch" w:type="character">
    <w:name w:val="Hyperlink"/>
    <w:basedOn w:val="Style_18_ch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4" w:type="paragraph">
    <w:name w:val="Нормальный (таблица)"/>
    <w:basedOn w:val="Style_2"/>
    <w:next w:val="Style_2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2_ch"/>
    <w:link w:val="Style_4"/>
    <w:rPr>
      <w:rFonts w:ascii="Arial" w:hAnsi="Arial"/>
      <w:sz w:val="24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foot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2_ch"/>
    <w:link w:val="Style_26"/>
  </w:style>
  <w:style w:styleId="Style_27" w:type="paragraph">
    <w:name w:val="toc 8"/>
    <w:next w:val="Style_8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8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Гипертекстовая ссылка"/>
    <w:link w:val="Style_29_ch"/>
    <w:rPr>
      <w:b w:val="1"/>
      <w:color w:val="106BBE"/>
    </w:rPr>
  </w:style>
  <w:style w:styleId="Style_29_ch" w:type="character">
    <w:name w:val="Гипертекстовая ссылка"/>
    <w:link w:val="Style_29"/>
    <w:rPr>
      <w:b w:val="1"/>
      <w:color w:val="106BBE"/>
    </w:rPr>
  </w:style>
  <w:style w:styleId="Style_30" w:type="paragraph">
    <w:name w:val="Subtitle"/>
    <w:next w:val="Style_8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Body Text Indent 2"/>
    <w:basedOn w:val="Style_8"/>
    <w:link w:val="Style_31_ch"/>
    <w:pPr>
      <w:widowControl w:val="1"/>
      <w:spacing w:after="120" w:line="480" w:lineRule="auto"/>
      <w:ind w:left="283"/>
    </w:pPr>
  </w:style>
  <w:style w:styleId="Style_31_ch" w:type="character">
    <w:name w:val="Body Text Indent 2"/>
    <w:basedOn w:val="Style_8_ch"/>
    <w:link w:val="Style_31"/>
  </w:style>
  <w:style w:styleId="Style_32" w:type="paragraph">
    <w:name w:val="Title"/>
    <w:next w:val="Style_8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8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8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ConsPlusNonformat"/>
    <w:link w:val="Style_3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5_ch" w:type="character">
    <w:name w:val="ConsPlusNonformat"/>
    <w:link w:val="Style_35"/>
    <w:rPr>
      <w:rFonts w:ascii="Courier New" w:hAnsi="Courier New"/>
      <w:sz w:val="20"/>
    </w:rPr>
  </w:style>
  <w:style w:styleId="Style_36" w:type="table">
    <w:name w:val="Table Grid"/>
    <w:basedOn w:val="Style_3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2025-02-11T07:40:00Z</dcterms:created>
  <dcterms:modified xsi:type="dcterms:W3CDTF">2025-12-15T13:22:36Z</dcterms:modified>
</cp:coreProperties>
</file>