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center"/>
        <w:spacing w:line="240" w:lineRule="atLeast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25" cy="571500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>
                          <a:off x="0" y="0"/>
                          <a:ext cx="4667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75pt;height:45.00pt;mso-wrap-distance-left:0.00pt;mso-wrap-distance-top:0.00pt;mso-wrap-distance-right:0.00pt;mso-wrap-distance-bottom:0.00pt;rotation:0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eastAsia="FreeSerif" w:cs="FreeSerif"/>
          <w:sz w:val="28"/>
          <w:szCs w:val="28"/>
        </w:rPr>
        <w:t xml:space="preserve">               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8"/>
        <w:ind w:right="-139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8"/>
        <w:ind w:right="-139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38"/>
        <w:ind w:right="-139"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rPr>
          <w:rFonts w:ascii="FreeSerif" w:hAnsi="FreeSerif" w:cs="FreeSerif"/>
          <w:b/>
          <w:bCs/>
          <w:sz w:val="24"/>
          <w:szCs w:val="24"/>
        </w:rPr>
      </w:pPr>
      <w:r>
        <w:rPr>
          <w:rFonts w:ascii="FreeSerif" w:hAnsi="FreeSerif" w:eastAsia="FreeSerif" w:cs="FreeSerif"/>
          <w:b/>
          <w:bCs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b/>
          <w:bCs/>
          <w:sz w:val="24"/>
          <w:szCs w:val="24"/>
        </w:rPr>
      </w:r>
      <w:r>
        <w:rPr>
          <w:rFonts w:ascii="FreeSerif" w:hAnsi="FreeSerif" w:cs="FreeSerif"/>
          <w:b/>
          <w:bCs/>
          <w:sz w:val="24"/>
          <w:szCs w:val="24"/>
        </w:rPr>
      </w:r>
    </w:p>
    <w:p>
      <w:pPr>
        <w:pStyle w:val="837"/>
        <w:jc w:val="center"/>
        <w:rPr>
          <w:rFonts w:ascii="FreeSerif" w:hAnsi="FreeSerif" w:cs="FreeSerif"/>
          <w:b/>
          <w:bCs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  <w:highlight w:val="none"/>
        </w:rPr>
      </w:r>
      <w:r>
        <w:rPr>
          <w:rFonts w:ascii="FreeSerif" w:hAnsi="FreeSerif" w:cs="FreeSerif"/>
          <w:b/>
          <w:bCs/>
          <w:sz w:val="24"/>
          <w:szCs w:val="24"/>
        </w:rPr>
      </w:r>
      <w:r>
        <w:rPr>
          <w:rFonts w:ascii="FreeSerif" w:hAnsi="FreeSerif" w:cs="FreeSerif"/>
          <w:b/>
          <w:bCs/>
          <w:sz w:val="24"/>
          <w:szCs w:val="24"/>
        </w:rPr>
      </w:r>
    </w:p>
    <w:p>
      <w:pPr>
        <w:pStyle w:val="837"/>
        <w:jc w:val="center"/>
        <w:rPr>
          <w:rFonts w:ascii="FreeSerif" w:hAnsi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РЕШЕНИЕ</w:t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27.08.2026 г.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70</w:t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3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0" w:right="1" w:firstLine="0"/>
        <w:jc w:val="center"/>
        <w:spacing w:line="235" w:lineRule="auto"/>
        <w:rPr>
          <w:rFonts w:ascii="FreeSerif" w:hAnsi="FreeSerif" w:cs="FreeSerif"/>
          <w:b/>
          <w:color w:val="auto"/>
          <w:sz w:val="28"/>
          <w:szCs w:val="28"/>
        </w:rPr>
      </w:pPr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Об утверждении расчетного периода для расчета </w:t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</w:p>
    <w:p>
      <w:pPr>
        <w:ind w:left="0" w:right="1" w:firstLine="0"/>
        <w:jc w:val="center"/>
        <w:spacing w:line="235" w:lineRule="auto"/>
        <w:rPr>
          <w:rFonts w:ascii="FreeSerif" w:hAnsi="FreeSerif" w:cs="FreeSerif"/>
          <w:b/>
          <w:color w:val="auto"/>
          <w:sz w:val="28"/>
          <w:szCs w:val="28"/>
        </w:rPr>
      </w:pPr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суммарного </w:t>
      </w:r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дохода гражданина и (или) членов его семьи</w:t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</w:p>
    <w:p>
      <w:pPr>
        <w:ind w:left="0" w:right="1" w:firstLine="0"/>
        <w:jc w:val="center"/>
        <w:spacing w:line="235" w:lineRule="auto"/>
        <w:rPr>
          <w:rFonts w:ascii="FreeSerif" w:hAnsi="FreeSerif" w:cs="FreeSerif"/>
          <w:b/>
          <w:color w:val="auto"/>
          <w:sz w:val="28"/>
          <w:szCs w:val="28"/>
        </w:rPr>
      </w:pPr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(одиноко проживающего гражданина)</w:t>
      </w:r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 для призн</w:t>
      </w:r>
      <w:bookmarkStart w:id="0" w:name="undefined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ания граждан малоимущими в целях </w:t>
      </w:r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принятия </w:t>
      </w:r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их на учет в качестве </w:t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</w:p>
    <w:p>
      <w:pPr>
        <w:ind w:left="0" w:right="1" w:firstLine="0"/>
        <w:jc w:val="center"/>
        <w:spacing w:line="235" w:lineRule="auto"/>
        <w:rPr>
          <w:rFonts w:ascii="FreeSerif" w:hAnsi="FreeSerif" w:cs="FreeSerif"/>
          <w:b/>
          <w:color w:val="auto"/>
          <w:sz w:val="28"/>
          <w:szCs w:val="28"/>
        </w:rPr>
      </w:pPr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нуждающихся </w:t>
      </w:r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в жилых помещениях</w:t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</w:p>
    <w:p>
      <w:pPr>
        <w:ind w:left="0" w:right="1" w:firstLine="0"/>
        <w:jc w:val="center"/>
        <w:spacing w:line="235" w:lineRule="auto"/>
        <w:rPr>
          <w:rFonts w:ascii="FreeSerif" w:hAnsi="FreeSerif" w:cs="FreeSerif"/>
          <w:b/>
          <w:bCs/>
          <w:color w:val="auto"/>
          <w:sz w:val="28"/>
          <w:szCs w:val="28"/>
        </w:rPr>
      </w:pPr>
      <w:r>
        <w:rPr>
          <w:rFonts w:ascii="FreeSerif" w:hAnsi="FreeSerif" w:eastAsia="FreeSerif" w:cs="FreeSerif"/>
          <w:b/>
          <w:color w:val="auto"/>
          <w:sz w:val="28"/>
          <w:szCs w:val="28"/>
        </w:rPr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</w:p>
    <w:p>
      <w:pPr>
        <w:ind w:left="0" w:right="1" w:firstLine="0"/>
        <w:jc w:val="center"/>
        <w:spacing w:line="235" w:lineRule="auto"/>
        <w:rPr>
          <w:rFonts w:ascii="FreeSerif" w:hAnsi="FreeSerif" w:cs="FreeSerif"/>
          <w:b/>
          <w:bCs/>
          <w:color w:val="auto"/>
          <w:sz w:val="28"/>
          <w:szCs w:val="28"/>
        </w:rPr>
      </w:pPr>
      <w:r>
        <w:rPr>
          <w:rFonts w:ascii="FreeSerif" w:hAnsi="FreeSerif" w:eastAsia="FreeSerif" w:cs="FreeSerif"/>
          <w:b/>
          <w:color w:val="auto"/>
          <w:sz w:val="28"/>
          <w:szCs w:val="28"/>
        </w:rPr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  <w:r>
        <w:rPr>
          <w:rFonts w:ascii="FreeSerif" w:hAnsi="FreeSerif" w:eastAsia="FreeSerif" w:cs="FreeSerif"/>
          <w:b/>
          <w:color w:val="auto"/>
          <w:sz w:val="28"/>
          <w:szCs w:val="28"/>
        </w:rPr>
      </w:r>
    </w:p>
    <w:p>
      <w:pPr>
        <w:ind w:right="1" w:firstLine="709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</w:t>
      </w:r>
      <w:r>
        <w:rPr>
          <w:rFonts w:ascii="FreeSerif" w:hAnsi="FreeSerif" w:eastAsia="FreeSerif" w:cs="FreeSerif"/>
          <w:sz w:val="28"/>
          <w:szCs w:val="28"/>
        </w:rPr>
        <w:t xml:space="preserve">со статьей 50 Жилищного кодекса Российской Федерации,  </w:t>
      </w:r>
      <w:r>
        <w:rPr>
          <w:rFonts w:ascii="FreeSerif" w:hAnsi="FreeSerif" w:eastAsia="FreeSerif" w:cs="FreeSerif"/>
          <w:sz w:val="28"/>
          <w:szCs w:val="28"/>
        </w:rPr>
        <w:t xml:space="preserve">со </w:t>
      </w:r>
      <w:r>
        <w:rPr>
          <w:rFonts w:ascii="FreeSerif" w:hAnsi="FreeSerif" w:eastAsia="FreeSerif" w:cs="FreeSerif"/>
          <w:sz w:val="28"/>
          <w:szCs w:val="28"/>
        </w:rPr>
        <w:t xml:space="preserve">статьей 4 Закона</w:t>
      </w:r>
      <w:r>
        <w:rPr>
          <w:rFonts w:ascii="FreeSerif" w:hAnsi="FreeSerif" w:eastAsia="FreeSerif" w:cs="FreeSerif"/>
          <w:sz w:val="28"/>
          <w:szCs w:val="28"/>
        </w:rPr>
        <w:t xml:space="preserve"> Краснодарск</w:t>
      </w:r>
      <w:r>
        <w:rPr>
          <w:rFonts w:ascii="FreeSerif" w:hAnsi="FreeSerif" w:eastAsia="FreeSerif" w:cs="FreeSerif"/>
          <w:sz w:val="28"/>
          <w:szCs w:val="28"/>
        </w:rPr>
        <w:t xml:space="preserve">ого края от 29 декабря 2009 г.</w:t>
      </w:r>
      <w:r>
        <w:rPr>
          <w:rFonts w:ascii="FreeSerif" w:hAnsi="FreeSerif" w:eastAsia="FreeSerif" w:cs="FreeSerif"/>
          <w:sz w:val="28"/>
          <w:szCs w:val="28"/>
        </w:rPr>
        <w:t xml:space="preserve"> № 1890-КЗ «О порядк</w:t>
      </w:r>
      <w:r>
        <w:rPr>
          <w:rFonts w:ascii="FreeSerif" w:hAnsi="FreeSerif" w:eastAsia="FreeSerif" w:cs="FreeSerif"/>
          <w:sz w:val="28"/>
          <w:szCs w:val="28"/>
        </w:rPr>
        <w:t xml:space="preserve">е признания граждан малоимущими в целях принятия их на учет в качестве нуждающихся в жилых помещениях», Методикой определения размера дохода, приходящегося на гражданина и каждого члена его семьи (одиноко проживающего гражданина), определения размера стоим</w:t>
      </w:r>
      <w:r>
        <w:rPr>
          <w:rFonts w:ascii="FreeSerif" w:hAnsi="FreeSerif" w:eastAsia="FreeSerif" w:cs="FreeSerif"/>
          <w:sz w:val="28"/>
          <w:szCs w:val="28"/>
        </w:rPr>
        <w:t xml:space="preserve">ости имущества, находящегося в собственности гражданина и (или) членов его семьи (одиноко проживающего гражданина) и подлежащего налогообложению, и определения расчетного периода для расчета суммарного дохода гражданина и (или) членов его семьи (одиноко пр</w:t>
      </w:r>
      <w:r>
        <w:rPr>
          <w:rFonts w:ascii="FreeSerif" w:hAnsi="FreeSerif" w:eastAsia="FreeSerif" w:cs="FreeSerif"/>
          <w:sz w:val="28"/>
          <w:szCs w:val="28"/>
        </w:rPr>
        <w:t xml:space="preserve">оживающего гражданина) в целях признания граждан малоимущими, утвержденной приказом департамента жилищно-коммунального хозяйства Краснодарского края от 27 января 2010 г. № 5 «О реализации отдельных положений Закона Краснодарского края от 29 декабря 2009 г.</w:t>
      </w:r>
      <w:r>
        <w:rPr>
          <w:rFonts w:ascii="FreeSerif" w:hAnsi="FreeSerif" w:eastAsia="FreeSerif" w:cs="FreeSerif"/>
          <w:sz w:val="28"/>
          <w:szCs w:val="28"/>
        </w:rPr>
        <w:t xml:space="preserve">                </w:t>
      </w:r>
      <w:r>
        <w:rPr>
          <w:rFonts w:ascii="FreeSerif" w:hAnsi="FreeSerif" w:eastAsia="FreeSerif" w:cs="FreeSerif"/>
          <w:sz w:val="28"/>
          <w:szCs w:val="28"/>
        </w:rPr>
        <w:t xml:space="preserve"> № 1890-КЗ «О порядке признания граждан малоимущими в целях принятия их на учет в качестве н</w:t>
      </w:r>
      <w:r>
        <w:rPr>
          <w:rFonts w:ascii="FreeSerif" w:hAnsi="FreeSerif" w:eastAsia="FreeSerif" w:cs="FreeSerif"/>
          <w:sz w:val="28"/>
          <w:szCs w:val="28"/>
        </w:rPr>
        <w:t xml:space="preserve">уждающихся в жилых помещениях», </w:t>
      </w:r>
      <w:r>
        <w:rPr>
          <w:rFonts w:ascii="FreeSerif" w:hAnsi="FreeSerif" w:eastAsia="FreeSerif" w:cs="FreeSerif"/>
          <w:sz w:val="28"/>
          <w:szCs w:val="28"/>
        </w:rPr>
        <w:t xml:space="preserve">для признания граждан малоимущими в целях принятия их на учет в качестве нуждающихся в жилых помещениях, предоставляемых по договору социального найма</w:t>
      </w:r>
      <w:r>
        <w:rPr>
          <w:rFonts w:ascii="FreeSerif" w:hAnsi="FreeSerif" w:eastAsia="FreeSerif" w:cs="FreeSerif"/>
          <w:sz w:val="28"/>
          <w:szCs w:val="28"/>
        </w:rPr>
        <w:t xml:space="preserve"> р е ш и л: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 w:firstLine="709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</w:t>
      </w:r>
      <w:r>
        <w:rPr>
          <w:rFonts w:ascii="FreeSerif" w:hAnsi="FreeSerif" w:eastAsia="FreeSerif" w:cs="FreeSerif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sz w:val="28"/>
          <w:szCs w:val="28"/>
        </w:rPr>
        <w:t xml:space="preserve">твердить</w:t>
      </w:r>
      <w:r>
        <w:rPr>
          <w:rFonts w:ascii="FreeSerif" w:hAnsi="FreeSerif" w:eastAsia="FreeSerif" w:cs="FreeSerif"/>
          <w:sz w:val="28"/>
          <w:szCs w:val="28"/>
        </w:rPr>
        <w:t xml:space="preserve"> расчетный период для расчета суммарного дохода гражданина и (или) членов его семьи (одиноко проживающего гражданина) </w:t>
      </w:r>
      <w:r>
        <w:rPr>
          <w:rFonts w:ascii="FreeSerif" w:hAnsi="FreeSerif" w:eastAsia="FreeSerif" w:cs="FreeSerif"/>
          <w:sz w:val="28"/>
          <w:szCs w:val="28"/>
        </w:rPr>
        <w:t xml:space="preserve">для признания граждан малоимущими в целях принятия их на учет в качестве нуждающихся в жилых помещениях – 180 месяцев </w:t>
      </w:r>
      <w:r>
        <w:rPr>
          <w:rFonts w:ascii="FreeSerif" w:hAnsi="FreeSerif" w:eastAsia="FreeSerif" w:cs="FreeSerif"/>
          <w:sz w:val="28"/>
          <w:szCs w:val="28"/>
        </w:rPr>
        <w:t xml:space="preserve">согласно расчета</w:t>
      </w:r>
      <w:r>
        <w:rPr>
          <w:rFonts w:ascii="FreeSerif" w:hAnsi="FreeSerif" w:eastAsia="FreeSerif" w:cs="FreeSerif"/>
          <w:sz w:val="28"/>
          <w:szCs w:val="28"/>
        </w:rPr>
        <w:t xml:space="preserve"> (прилагается)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 w:firstLine="709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Установить периодичность пересмотра расчетного периода – один раз в три года.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 w:firstLine="709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</w:t>
      </w:r>
      <w:r>
        <w:rPr>
          <w:rFonts w:ascii="FreeSerif" w:hAnsi="FreeSerif" w:eastAsia="FreeSerif" w:cs="FreeSerif"/>
          <w:sz w:val="28"/>
          <w:szCs w:val="28"/>
        </w:rPr>
        <w:t xml:space="preserve">Управлению внутренней политики</w:t>
      </w:r>
      <w:r>
        <w:rPr>
          <w:rFonts w:ascii="FreeSerif" w:hAnsi="FreeSerif" w:eastAsia="FreeSerif" w:cs="FreeSerif"/>
          <w:sz w:val="28"/>
          <w:szCs w:val="28"/>
        </w:rPr>
        <w:t xml:space="preserve"> администрации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ascii="FreeSerif" w:hAnsi="FreeSerif" w:eastAsia="FreeSerif" w:cs="FreeSerif"/>
          <w:sz w:val="28"/>
          <w:szCs w:val="28"/>
        </w:rPr>
        <w:t xml:space="preserve">Матюха</w:t>
      </w:r>
      <w:r>
        <w:rPr>
          <w:rFonts w:ascii="FreeSerif" w:hAnsi="FreeSerif" w:eastAsia="FreeSerif" w:cs="FreeSerif"/>
          <w:sz w:val="28"/>
          <w:szCs w:val="28"/>
        </w:rPr>
        <w:t xml:space="preserve"> Т.В.</w:t>
      </w:r>
      <w:r>
        <w:rPr>
          <w:rFonts w:ascii="FreeSerif" w:hAnsi="FreeSerif" w:eastAsia="FreeSerif" w:cs="FreeSerif"/>
          <w:sz w:val="28"/>
          <w:szCs w:val="28"/>
        </w:rPr>
        <w:t xml:space="preserve">) обеспечить опубликование</w:t>
      </w:r>
      <w:r>
        <w:rPr>
          <w:rFonts w:ascii="FreeSerif" w:hAnsi="FreeSerif" w:eastAsia="FreeSerif" w:cs="FreeSerif"/>
          <w:sz w:val="28"/>
          <w:szCs w:val="28"/>
        </w:rPr>
        <w:t xml:space="preserve"> в газете «Степные зори»</w:t>
      </w:r>
      <w:r>
        <w:rPr>
          <w:rFonts w:ascii="FreeSerif" w:hAnsi="FreeSerif" w:eastAsia="FreeSerif" w:cs="FreeSerif"/>
          <w:sz w:val="28"/>
          <w:szCs w:val="28"/>
        </w:rPr>
        <w:t xml:space="preserve"> и </w:t>
      </w:r>
      <w:r>
        <w:rPr>
          <w:rFonts w:ascii="FreeSerif" w:hAnsi="FreeSerif" w:eastAsia="FreeSerif" w:cs="FreeSerif"/>
          <w:sz w:val="28"/>
          <w:szCs w:val="28"/>
        </w:rPr>
        <w:t xml:space="preserve">раз</w:t>
      </w:r>
      <w:r>
        <w:rPr>
          <w:rFonts w:ascii="FreeSerif" w:hAnsi="FreeSerif" w:eastAsia="FreeSerif" w:cs="FreeSerif"/>
          <w:sz w:val="28"/>
          <w:szCs w:val="28"/>
        </w:rPr>
        <w:t xml:space="preserve">мещение</w:t>
      </w:r>
      <w:r>
        <w:rPr>
          <w:rFonts w:ascii="FreeSerif" w:hAnsi="FreeSerif" w:eastAsia="FreeSerif" w:cs="FreeSerif"/>
          <w:sz w:val="28"/>
          <w:szCs w:val="28"/>
        </w:rPr>
        <w:t xml:space="preserve"> настоящего </w:t>
      </w:r>
      <w:r>
        <w:rPr>
          <w:rFonts w:ascii="FreeSerif" w:hAnsi="FreeSerif" w:eastAsia="FreeSerif" w:cs="FreeSerif"/>
          <w:sz w:val="28"/>
          <w:szCs w:val="28"/>
        </w:rPr>
        <w:t xml:space="preserve">решения</w:t>
      </w:r>
      <w:r>
        <w:rPr>
          <w:rFonts w:ascii="FreeSerif" w:hAnsi="FreeSerif" w:eastAsia="FreeSerif" w:cs="FreeSerif"/>
          <w:sz w:val="28"/>
          <w:szCs w:val="28"/>
        </w:rPr>
        <w:t xml:space="preserve"> на официальном сайте администрации муниципального образования Ленинградский муниципальный округ Краснодарского края в информационно-телекоммуникационной сети «Интернет» (www.adminlenkub.ru).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 w:firstLine="709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Контроль за исполнением данного решения возложить на комиссию Совета муниципального образования Ленинградский муниципальный округ Краснодарского края по вопросам агропромышленного комплекса, транспорта, связи, строительства и ЖКХ (</w:t>
      </w:r>
      <w:r>
        <w:rPr>
          <w:rFonts w:ascii="FreeSerif" w:hAnsi="FreeSerif" w:eastAsia="FreeSerif" w:cs="FreeSerif"/>
          <w:sz w:val="28"/>
          <w:szCs w:val="28"/>
        </w:rPr>
        <w:t xml:space="preserve">Безлюдский</w:t>
      </w:r>
      <w:r>
        <w:rPr>
          <w:rFonts w:ascii="FreeSerif" w:hAnsi="FreeSerif" w:eastAsia="FreeSerif" w:cs="FreeSerif"/>
          <w:sz w:val="28"/>
          <w:szCs w:val="28"/>
        </w:rPr>
        <w:t xml:space="preserve"> А.Л.).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 w:firstLine="709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</w:t>
      </w:r>
      <w:r>
        <w:rPr>
          <w:rFonts w:ascii="FreeSerif" w:hAnsi="FreeSerif" w:eastAsia="FreeSerif" w:cs="FreeSerif"/>
          <w:sz w:val="28"/>
          <w:szCs w:val="28"/>
        </w:rPr>
        <w:t xml:space="preserve">. Настоящее решение вступает в силу со дня его официального опубликования.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 w:firstLine="709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Глава</w:t>
      </w:r>
      <w:r>
        <w:rPr>
          <w:rFonts w:ascii="FreeSerif" w:hAnsi="FreeSerif" w:eastAsia="FreeSerif" w:cs="FreeSerif"/>
          <w:sz w:val="28"/>
          <w:szCs w:val="28"/>
        </w:rPr>
        <w:t xml:space="preserve"> Ленинградского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  <w:t xml:space="preserve">         </w:t>
      </w:r>
      <w:r>
        <w:rPr>
          <w:rFonts w:ascii="FreeSerif" w:hAnsi="FreeSerif" w:eastAsia="FreeSerif" w:cs="FreeSerif"/>
          <w:sz w:val="28"/>
          <w:szCs w:val="28"/>
        </w:rPr>
        <w:t xml:space="preserve">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Ю.Ю. </w:t>
      </w:r>
      <w:r>
        <w:rPr>
          <w:rFonts w:ascii="FreeSerif" w:hAnsi="FreeSerif" w:eastAsia="FreeSerif" w:cs="FreeSerif"/>
          <w:sz w:val="28"/>
          <w:szCs w:val="28"/>
        </w:rPr>
        <w:t xml:space="preserve">Шулико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/>
        <w:jc w:val="both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right="1"/>
        <w:spacing w:line="23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  <w:t xml:space="preserve">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</w:t>
      </w:r>
      <w:r>
        <w:rPr>
          <w:rFonts w:ascii="FreeSerif" w:hAnsi="FreeSerif" w:eastAsia="FreeSerif" w:cs="FreeSerif"/>
          <w:sz w:val="28"/>
          <w:szCs w:val="28"/>
        </w:rPr>
        <w:t xml:space="preserve">И.А. </w:t>
      </w:r>
      <w:r>
        <w:rPr>
          <w:rFonts w:ascii="FreeSerif" w:hAnsi="FreeSerif" w:eastAsia="FreeSerif" w:cs="FreeSerif"/>
          <w:sz w:val="28"/>
          <w:szCs w:val="28"/>
        </w:rPr>
        <w:t xml:space="preserve">Горелко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35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397" w:right="624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FreeSerif">
    <w:panose1 w:val="02020603050405020304"/>
  </w:font>
  <w:font w:name="Wingdings">
    <w:panose1 w:val="05010000000000000000"/>
  </w:font>
  <w:font w:name="Courier New">
    <w:panose1 w:val="020704090202050204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5"/>
    <w:next w:val="835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5"/>
    <w:next w:val="835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5"/>
    <w:next w:val="835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835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687"/>
    <w:uiPriority w:val="99"/>
  </w:style>
  <w:style w:type="table" w:styleId="69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next w:val="835"/>
    <w:link w:val="835"/>
    <w:qFormat/>
    <w:rPr>
      <w:rFonts w:eastAsia="Times New Roman"/>
      <w:sz w:val="24"/>
      <w:szCs w:val="24"/>
      <w:lang w:val="ru-RU" w:eastAsia="ru-RU" w:bidi="ar-SA"/>
    </w:rPr>
  </w:style>
  <w:style w:type="paragraph" w:styleId="836">
    <w:name w:val="Заголовок 1"/>
    <w:basedOn w:val="835"/>
    <w:next w:val="835"/>
    <w:link w:val="843"/>
    <w:qFormat/>
    <w:pPr>
      <w:jc w:val="center"/>
      <w:keepNext/>
      <w:outlineLvl w:val="0"/>
    </w:pPr>
    <w:rPr>
      <w:b/>
      <w:bCs/>
      <w:sz w:val="28"/>
    </w:rPr>
  </w:style>
  <w:style w:type="paragraph" w:styleId="837">
    <w:name w:val="Заголовок 2"/>
    <w:basedOn w:val="835"/>
    <w:next w:val="835"/>
    <w:link w:val="844"/>
    <w:semiHidden/>
    <w:unhideWhenUsed/>
    <w:qFormat/>
    <w:pPr>
      <w:keepNext/>
      <w:outlineLvl w:val="1"/>
    </w:pPr>
    <w:rPr>
      <w:sz w:val="28"/>
    </w:rPr>
  </w:style>
  <w:style w:type="paragraph" w:styleId="838">
    <w:name w:val="Заголовок 3"/>
    <w:basedOn w:val="835"/>
    <w:next w:val="835"/>
    <w:link w:val="845"/>
    <w:semiHidden/>
    <w:unhideWhenUsed/>
    <w:qFormat/>
    <w:pPr>
      <w:ind w:right="98"/>
      <w:keepNext/>
      <w:outlineLvl w:val="2"/>
    </w:pPr>
    <w:rPr>
      <w:sz w:val="28"/>
    </w:rPr>
  </w:style>
  <w:style w:type="paragraph" w:styleId="839">
    <w:name w:val="Заголовок 4"/>
    <w:basedOn w:val="835"/>
    <w:next w:val="835"/>
    <w:link w:val="846"/>
    <w:unhideWhenUsed/>
    <w:qFormat/>
    <w:pPr>
      <w:jc w:val="both"/>
      <w:keepNext/>
      <w:outlineLvl w:val="3"/>
    </w:pPr>
    <w:rPr>
      <w:sz w:val="28"/>
    </w:rPr>
  </w:style>
  <w:style w:type="character" w:styleId="840">
    <w:name w:val="Основной шрифт абзаца"/>
    <w:next w:val="840"/>
    <w:link w:val="835"/>
    <w:uiPriority w:val="1"/>
    <w:semiHidden/>
    <w:unhideWhenUsed/>
  </w:style>
  <w:style w:type="table" w:styleId="841">
    <w:name w:val="Обычная таблица"/>
    <w:next w:val="841"/>
    <w:link w:val="835"/>
    <w:uiPriority w:val="99"/>
    <w:semiHidden/>
    <w:unhideWhenUsed/>
    <w:qFormat/>
    <w:tblPr/>
  </w:style>
  <w:style w:type="numbering" w:styleId="842">
    <w:name w:val="Нет списка"/>
    <w:next w:val="842"/>
    <w:link w:val="835"/>
    <w:uiPriority w:val="99"/>
    <w:semiHidden/>
    <w:unhideWhenUsed/>
  </w:style>
  <w:style w:type="character" w:styleId="843">
    <w:name w:val="Заголовок 1 Знак"/>
    <w:next w:val="843"/>
    <w:link w:val="836"/>
    <w:rPr>
      <w:rFonts w:eastAsia="Times New Roman" w:cs="Times New Roman"/>
      <w:b/>
      <w:bCs/>
      <w:szCs w:val="24"/>
      <w:lang w:eastAsia="ru-RU"/>
    </w:rPr>
  </w:style>
  <w:style w:type="character" w:styleId="844">
    <w:name w:val="Заголовок 2 Знак"/>
    <w:next w:val="844"/>
    <w:link w:val="837"/>
    <w:semiHidden/>
    <w:rPr>
      <w:rFonts w:eastAsia="Times New Roman" w:cs="Times New Roman"/>
      <w:szCs w:val="24"/>
      <w:lang w:eastAsia="ru-RU"/>
    </w:rPr>
  </w:style>
  <w:style w:type="character" w:styleId="845">
    <w:name w:val="Заголовок 3 Знак"/>
    <w:next w:val="845"/>
    <w:link w:val="838"/>
    <w:semiHidden/>
    <w:rPr>
      <w:rFonts w:eastAsia="Times New Roman" w:cs="Times New Roman"/>
      <w:szCs w:val="24"/>
      <w:lang w:eastAsia="ru-RU"/>
    </w:rPr>
  </w:style>
  <w:style w:type="character" w:styleId="846">
    <w:name w:val="Заголовок 4 Знак"/>
    <w:next w:val="846"/>
    <w:link w:val="839"/>
    <w:rPr>
      <w:rFonts w:eastAsia="Times New Roman" w:cs="Times New Roman"/>
      <w:szCs w:val="24"/>
      <w:lang w:eastAsia="ru-RU"/>
    </w:rPr>
  </w:style>
  <w:style w:type="paragraph" w:styleId="847">
    <w:name w:val="Текст выноски"/>
    <w:basedOn w:val="835"/>
    <w:next w:val="847"/>
    <w:link w:val="848"/>
    <w:uiPriority w:val="99"/>
    <w:semiHidden/>
    <w:unhideWhenUsed/>
    <w:rPr>
      <w:rFonts w:ascii="Tahoma" w:hAnsi="Tahoma" w:cs="Tahoma"/>
      <w:sz w:val="16"/>
      <w:szCs w:val="16"/>
    </w:rPr>
  </w:style>
  <w:style w:type="character" w:styleId="848">
    <w:name w:val="Текст выноски Знак"/>
    <w:next w:val="848"/>
    <w:link w:val="847"/>
    <w:uiPriority w:val="99"/>
    <w:semiHidden/>
    <w:rPr>
      <w:rFonts w:ascii="Tahoma" w:hAnsi="Tahoma" w:eastAsia="Times New Roman" w:cs="Tahoma"/>
      <w:sz w:val="16"/>
      <w:szCs w:val="16"/>
    </w:rPr>
  </w:style>
  <w:style w:type="character" w:styleId="849" w:default="1">
    <w:name w:val="Default Paragraph Font"/>
    <w:uiPriority w:val="1"/>
    <w:semiHidden/>
    <w:unhideWhenUsed/>
  </w:style>
  <w:style w:type="numbering" w:styleId="850" w:default="1">
    <w:name w:val="No List"/>
    <w:uiPriority w:val="99"/>
    <w:semiHidden/>
    <w:unhideWhenUsed/>
  </w:style>
  <w:style w:type="table" w:styleId="85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shostenko</cp:lastModifiedBy>
  <cp:revision>62</cp:revision>
  <dcterms:created xsi:type="dcterms:W3CDTF">2013-08-21T04:55:00Z</dcterms:created>
  <dcterms:modified xsi:type="dcterms:W3CDTF">2026-09-01T06:44:41Z</dcterms:modified>
  <cp:version>983040</cp:version>
</cp:coreProperties>
</file>