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9"/>
        <w:rPr>
          <w:sz w:val="28"/>
          <w:szCs w:val="28"/>
        </w:rPr>
      </w:pPr>
      <w:r>
        <w:rPr>
          <w:sz w:val="28"/>
          <w:szCs w:val="28"/>
        </w:rPr>
        <w:t xml:space="preserve">Ленинградский </w:t>
      </w:r>
      <w:r>
        <w:rPr>
          <w:sz w:val="28"/>
          <w:szCs w:val="28"/>
        </w:rPr>
        <w:t xml:space="preserve">муниципальный округ Краснодарского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назначении проведения публичных слушаний по проекту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решения Совета муницип</w:t>
      </w:r>
      <w:r>
        <w:rPr>
          <w:sz w:val="28"/>
          <w:szCs w:val="28"/>
        </w:rPr>
        <w:t xml:space="preserve">ального образования Ленинградский муниципальный округ Краснодарского края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83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«Об утверждении Устава муниципального</w:t>
      </w:r>
      <w:r>
        <w:rPr>
          <w:sz w:val="28"/>
          <w:szCs w:val="28"/>
        </w:rPr>
        <w:t xml:space="preserve"> образования Ленинградский муниципальный округ Краснодарского края»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создании организационного комитета по  проведению публичных слушаний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51"/>
        <w:ind w:right="83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спертизу МПА (проект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роек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</w:t>
            </w:r>
            <w:r>
              <w:rPr>
                <w:sz w:val="22"/>
                <w:szCs w:val="22"/>
              </w:rPr>
              <w:t xml:space="preserve">ени</w:t>
            </w:r>
            <w:r>
              <w:rPr>
                <w:sz w:val="22"/>
                <w:szCs w:val="22"/>
              </w:rPr>
              <w:t xml:space="preserve">я Сове</w:t>
            </w:r>
            <w:r>
              <w:rPr>
                <w:sz w:val="22"/>
                <w:szCs w:val="22"/>
              </w:rPr>
              <w:t xml:space="preserve">та</w:t>
            </w:r>
            <w:r>
              <w:rPr>
                <w:sz w:val="22"/>
                <w:szCs w:val="22"/>
              </w:rPr>
              <w:t xml:space="preserve"> муниц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пальн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 Ленинградский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муниципальный округ Краснодарского края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О назначении проведения публичных слушаний по проекту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решения Совета муниципального образования Ленинградский муниципальный округ Краснодарского края </w:t>
            </w:r>
            <w:r>
              <w:rPr>
                <w:sz w:val="22"/>
                <w:szCs w:val="22"/>
              </w:rPr>
              <w:t xml:space="preserve">«Об утверждении Устава муниципального</w:t>
            </w:r>
            <w:r>
              <w:rPr>
                <w:sz w:val="22"/>
                <w:szCs w:val="22"/>
              </w:rPr>
              <w:t xml:space="preserve"> образования Ленинградский муниципальный округ Краснодарского края»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создании организационного комитета по  проведению публичных слушаний</w:t>
            </w:r>
            <w:r>
              <w:rPr>
                <w:sz w:val="22"/>
                <w:szCs w:val="22"/>
                <w:lang w:val="ru-RU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ind w:right="3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Юридический отдел</w:t>
            </w:r>
            <w:r>
              <w:rPr>
                <w:rFonts w:ascii="Times New Roman" w:hAnsi="Times New Roman"/>
              </w:rPr>
              <w:t xml:space="preserve"> администрации МО Лени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градский район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обнар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rPr>
                <w:sz w:val="22"/>
                <w:szCs w:val="22"/>
              </w:rPr>
            </w:pPr>
            <w:r>
              <w:t xml:space="preserve">Коррупционные факто</w:t>
            </w:r>
            <w:r>
              <w:t xml:space="preserve">ры в</w:t>
            </w:r>
            <w:r>
              <w:t xml:space="preserve"> </w:t>
            </w:r>
            <w:r>
              <w:t xml:space="preserve">п</w:t>
            </w:r>
            <w:r>
              <w:t xml:space="preserve">роек</w:t>
            </w:r>
            <w:r>
              <w:t xml:space="preserve">т</w:t>
            </w:r>
            <w:r>
              <w:t xml:space="preserve">е</w:t>
            </w:r>
            <w:r>
              <w:t xml:space="preserve"> </w:t>
            </w:r>
            <w:r>
              <w:t xml:space="preserve">ре</w:t>
            </w:r>
            <w:r>
              <w:t xml:space="preserve">шения Со</w:t>
            </w:r>
            <w:r>
              <w:t xml:space="preserve">ве</w:t>
            </w:r>
            <w:r>
              <w:t xml:space="preserve">та</w:t>
            </w:r>
            <w:r>
              <w:t xml:space="preserve"> муниц</w:t>
            </w:r>
            <w:r>
              <w:t xml:space="preserve">и</w:t>
            </w:r>
            <w:r>
              <w:t xml:space="preserve">пальн</w:t>
            </w:r>
            <w:r>
              <w:t xml:space="preserve">о</w:t>
            </w:r>
            <w:r>
              <w:t xml:space="preserve">го </w:t>
            </w:r>
            <w:r>
              <w:t xml:space="preserve">образования Ленинградск</w:t>
            </w:r>
            <w:r>
              <w:t xml:space="preserve">ий</w:t>
            </w:r>
            <w:r>
              <w:t xml:space="preserve"> </w:t>
            </w:r>
            <w:r>
              <w:t xml:space="preserve">муниципальный округ Краснодарского края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О назначении проведения публичных слушаний по проекту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решения Совета муниципального образования Ленинградский муниципальный округ Краснодарского края </w:t>
            </w:r>
            <w:r>
              <w:rPr>
                <w:sz w:val="22"/>
                <w:szCs w:val="22"/>
              </w:rPr>
              <w:t xml:space="preserve">«Об утверждении Устава муниципал</w:t>
            </w:r>
            <w:r>
              <w:rPr>
                <w:sz w:val="22"/>
                <w:szCs w:val="22"/>
              </w:rPr>
              <w:t xml:space="preserve">ьного</w:t>
            </w:r>
            <w:r>
              <w:rPr>
                <w:sz w:val="22"/>
                <w:szCs w:val="22"/>
              </w:rPr>
              <w:t xml:space="preserve"> образования Ленинградский муниципальный округ Краснодарского края»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создании организационного комитета по  проведению публичных слушаний</w:t>
            </w:r>
            <w:r>
              <w:rPr>
                <w:sz w:val="22"/>
                <w:szCs w:val="22"/>
                <w:lang w:val="ru-RU"/>
              </w:rPr>
              <w:t xml:space="preserve">»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PMingLiU"/>
                <w:lang w:eastAsia="zh-TW"/>
              </w:rPr>
              <w:t xml:space="preserve">не обнаружены.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вание коррупциогенного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 подпункт, пункт, часть, статью, раз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дел, главу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ипал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ьном правовом 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проекте мун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равового акта), если коррупциогенный факт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 связан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ные негативные последствия сохранения в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</w:t>
      </w:r>
      <w:r>
        <w:rPr>
          <w:rFonts w:ascii="Times New Roman" w:hAnsi="Times New Roman"/>
          <w:i/>
          <w:sz w:val="24"/>
          <w:szCs w:val="24"/>
        </w:rPr>
        <w:t xml:space="preserve"> запол</w:t>
      </w:r>
      <w:r>
        <w:rPr>
          <w:rFonts w:ascii="Times New Roman" w:hAnsi="Times New Roman"/>
          <w:i/>
          <w:sz w:val="24"/>
          <w:szCs w:val="24"/>
        </w:rPr>
        <w:t xml:space="preserve">няетс</w:t>
      </w:r>
      <w:r>
        <w:rPr>
          <w:rFonts w:ascii="Times New Roman" w:hAnsi="Times New Roman"/>
          <w:i/>
          <w:sz w:val="24"/>
          <w:szCs w:val="24"/>
        </w:rPr>
        <w:t xml:space="preserve">я</w:t>
      </w:r>
      <w:r>
        <w:rPr>
          <w:rFonts w:ascii="Times New Roman" w:hAnsi="Times New Roman"/>
          <w:i/>
          <w:sz w:val="24"/>
          <w:szCs w:val="24"/>
        </w:rPr>
        <w:t xml:space="preserve"> при</w:t>
      </w:r>
      <w:r>
        <w:rPr>
          <w:rFonts w:ascii="Times New Roman" w:hAnsi="Times New Roman"/>
          <w:i/>
          <w:sz w:val="24"/>
          <w:szCs w:val="24"/>
        </w:rPr>
        <w:t xml:space="preserve"> обнаружении Упо</w:t>
      </w:r>
      <w:r>
        <w:rPr>
          <w:rFonts w:ascii="Times New Roman" w:hAnsi="Times New Roman"/>
          <w:i/>
          <w:sz w:val="24"/>
          <w:szCs w:val="24"/>
        </w:rPr>
        <w:t xml:space="preserve">лно</w:t>
      </w:r>
      <w:r>
        <w:rPr>
          <w:rFonts w:ascii="Times New Roman" w:hAnsi="Times New Roman"/>
          <w:i/>
          <w:sz w:val="24"/>
          <w:szCs w:val="24"/>
        </w:rPr>
        <w:t xml:space="preserve">м</w:t>
      </w:r>
      <w:r>
        <w:rPr>
          <w:rFonts w:ascii="Times New Roman" w:hAnsi="Times New Roman"/>
          <w:i/>
          <w:sz w:val="24"/>
          <w:szCs w:val="24"/>
        </w:rPr>
        <w:t xml:space="preserve">оченным орг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но</w:t>
      </w:r>
      <w:r>
        <w:rPr>
          <w:rFonts w:ascii="Times New Roman" w:hAnsi="Times New Roman"/>
          <w:i/>
          <w:sz w:val="24"/>
          <w:szCs w:val="24"/>
        </w:rPr>
        <w:t xml:space="preserve">м в МПА (п</w:t>
      </w:r>
      <w:r>
        <w:rPr>
          <w:rFonts w:ascii="Times New Roman" w:hAnsi="Times New Roman"/>
          <w:i/>
          <w:sz w:val="24"/>
          <w:szCs w:val="24"/>
        </w:rPr>
        <w:t xml:space="preserve">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ри</w:t>
      </w:r>
      <w:r>
        <w:rPr>
          <w:rFonts w:ascii="Times New Roman" w:hAnsi="Times New Roman"/>
          <w:sz w:val="28"/>
          <w:szCs w:val="28"/>
        </w:rPr>
        <w:t xml:space="preserve">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</w:t>
      </w:r>
      <w:r>
        <w:rPr>
          <w:rFonts w:ascii="Times New Roman" w:hAnsi="Times New Roman"/>
          <w:sz w:val="28"/>
          <w:szCs w:val="28"/>
        </w:rPr>
        <w:t xml:space="preserve">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ования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</w:t>
      </w:r>
      <w:r>
        <w:rPr>
          <w:rFonts w:ascii="Times New Roman" w:hAnsi="Times New Roman"/>
          <w:sz w:val="28"/>
          <w:szCs w:val="28"/>
        </w:rPr>
        <w:t xml:space="preserve">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</w:instrText>
    </w:r>
    <w:r>
      <w:rPr>
        <w:rFonts w:ascii="Times New Roman" w:hAnsi="Times New Roman"/>
        <w:sz w:val="28"/>
        <w:szCs w:val="28"/>
      </w:rPr>
      <w:instrText xml:space="preserve">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1"/>
    <w:next w:val="85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1"/>
    <w:next w:val="851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1"/>
    <w:next w:val="851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1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qFormat/>
    <w:rPr>
      <w:sz w:val="22"/>
      <w:szCs w:val="22"/>
      <w:lang w:val="ru-RU" w:eastAsia="en-US" w:bidi="ar-SA"/>
    </w:rPr>
  </w:style>
  <w:style w:type="paragraph" w:styleId="852">
    <w:name w:val="Заголовок 1"/>
    <w:basedOn w:val="851"/>
    <w:next w:val="851"/>
    <w:link w:val="872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853">
    <w:name w:val="Заголовок 5"/>
    <w:basedOn w:val="851"/>
    <w:next w:val="851"/>
    <w:link w:val="882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54">
    <w:name w:val="Заголовок 7"/>
    <w:basedOn w:val="851"/>
    <w:next w:val="851"/>
    <w:link w:val="880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55">
    <w:name w:val="Основной шрифт абзаца"/>
    <w:next w:val="855"/>
    <w:link w:val="851"/>
    <w:uiPriority w:val="1"/>
    <w:semiHidden/>
    <w:unhideWhenUsed/>
  </w:style>
  <w:style w:type="table" w:styleId="856">
    <w:name w:val="Обычная таблица"/>
    <w:next w:val="856"/>
    <w:link w:val="851"/>
    <w:uiPriority w:val="99"/>
    <w:semiHidden/>
    <w:unhideWhenUsed/>
    <w:qFormat/>
    <w:tblPr/>
  </w:style>
  <w:style w:type="numbering" w:styleId="857">
    <w:name w:val="Нет списка"/>
    <w:next w:val="857"/>
    <w:link w:val="851"/>
    <w:uiPriority w:val="99"/>
    <w:semiHidden/>
    <w:unhideWhenUsed/>
  </w:style>
  <w:style w:type="paragraph" w:styleId="858">
    <w:name w:val="ConsPlusCell"/>
    <w:next w:val="858"/>
    <w:link w:val="85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9">
    <w:name w:val="Абзац списка"/>
    <w:basedOn w:val="851"/>
    <w:next w:val="859"/>
    <w:link w:val="851"/>
    <w:uiPriority w:val="34"/>
    <w:qFormat/>
    <w:pPr>
      <w:contextualSpacing/>
      <w:ind w:left="720"/>
    </w:pPr>
  </w:style>
  <w:style w:type="paragraph" w:styleId="860">
    <w:name w:val="Знак"/>
    <w:basedOn w:val="851"/>
    <w:next w:val="860"/>
    <w:link w:val="85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61">
    <w:name w:val="Верхний колонтитул"/>
    <w:basedOn w:val="851"/>
    <w:next w:val="861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>
    <w:name w:val="Верхний колонтитул Знак"/>
    <w:basedOn w:val="855"/>
    <w:next w:val="862"/>
    <w:link w:val="861"/>
    <w:uiPriority w:val="99"/>
  </w:style>
  <w:style w:type="paragraph" w:styleId="863">
    <w:name w:val="Нижний колонтитул"/>
    <w:basedOn w:val="851"/>
    <w:next w:val="863"/>
    <w:link w:val="86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4">
    <w:name w:val="Нижний колонтитул Знак"/>
    <w:basedOn w:val="855"/>
    <w:next w:val="864"/>
    <w:link w:val="863"/>
    <w:uiPriority w:val="99"/>
    <w:semiHidden/>
  </w:style>
  <w:style w:type="paragraph" w:styleId="865">
    <w:name w:val="Обычный (веб)"/>
    <w:basedOn w:val="851"/>
    <w:next w:val="865"/>
    <w:link w:val="85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6">
    <w:name w:val="Подзаголовок"/>
    <w:basedOn w:val="851"/>
    <w:next w:val="851"/>
    <w:link w:val="867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7">
    <w:name w:val="Подзаголовок Знак"/>
    <w:next w:val="867"/>
    <w:link w:val="866"/>
    <w:uiPriority w:val="11"/>
    <w:rPr>
      <w:rFonts w:ascii="Cambria" w:hAnsi="Cambria" w:eastAsia="Times New Roman"/>
      <w:sz w:val="24"/>
      <w:szCs w:val="24"/>
    </w:rPr>
  </w:style>
  <w:style w:type="table" w:styleId="868">
    <w:name w:val="Сетка таблицы"/>
    <w:basedOn w:val="856"/>
    <w:next w:val="868"/>
    <w:link w:val="85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9">
    <w:name w:val="Основной текст"/>
    <w:basedOn w:val="851"/>
    <w:next w:val="869"/>
    <w:link w:val="870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70">
    <w:name w:val="Основной текст Знак"/>
    <w:next w:val="870"/>
    <w:link w:val="869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71">
    <w:name w:val="ConsPlusTitle"/>
    <w:next w:val="871"/>
    <w:link w:val="85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72">
    <w:name w:val="Заголовок 1 Знак"/>
    <w:next w:val="872"/>
    <w:link w:val="85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3">
    <w:name w:val="Font Style37"/>
    <w:next w:val="873"/>
    <w:link w:val="85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4">
    <w:name w:val="Без интервала"/>
    <w:next w:val="874"/>
    <w:link w:val="851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5">
    <w:name w:val="Текст выноски"/>
    <w:basedOn w:val="851"/>
    <w:next w:val="875"/>
    <w:link w:val="876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6">
    <w:name w:val="Текст выноски Знак"/>
    <w:next w:val="876"/>
    <w:link w:val="87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7">
    <w:name w:val="highlightsearch"/>
    <w:next w:val="877"/>
    <w:link w:val="851"/>
  </w:style>
  <w:style w:type="paragraph" w:styleId="878">
    <w:name w:val="ConsPlusNormal"/>
    <w:next w:val="878"/>
    <w:link w:val="851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79">
    <w:name w:val="Название объекта1"/>
    <w:basedOn w:val="854"/>
    <w:next w:val="854"/>
    <w:link w:val="851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880">
    <w:name w:val="Заголовок 7 Знак"/>
    <w:next w:val="880"/>
    <w:link w:val="854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881">
    <w:name w:val="Основной текст2"/>
    <w:next w:val="881"/>
    <w:link w:val="851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882">
    <w:name w:val="Заголовок 5 Знак"/>
    <w:next w:val="882"/>
    <w:link w:val="853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883">
    <w:name w:val="Без интервала1"/>
    <w:next w:val="883"/>
    <w:link w:val="851"/>
    <w:rPr>
      <w:rFonts w:eastAsia="Times New Roman"/>
      <w:sz w:val="22"/>
      <w:szCs w:val="22"/>
      <w:lang w:val="ru-RU" w:eastAsia="en-US" w:bidi="ar-SA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127</cp:revision>
  <dcterms:created xsi:type="dcterms:W3CDTF">2018-01-19T13:01:00Z</dcterms:created>
  <dcterms:modified xsi:type="dcterms:W3CDTF">2024-09-24T11:13:32Z</dcterms:modified>
  <cp:version>1048576</cp:version>
</cp:coreProperties>
</file>