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3"/>
      </w:pPr>
      <w:r>
        <w:tab/>
      </w:r>
      <w:r/>
    </w:p>
    <w:p>
      <w:pPr>
        <w:pStyle w:val="833"/>
        <w:ind w:left="0" w:right="0" w:firstLine="4535"/>
      </w:pPr>
      <w:r>
        <w:rPr>
          <w:rFonts w:ascii="FreeSerif" w:hAnsi="FreeSerif" w:eastAsia="FreeSerif" w:cs="FreeSerif"/>
          <w:sz w:val="28"/>
          <w:szCs w:val="28"/>
        </w:rPr>
        <w:t xml:space="preserve">Приложение</w:t>
      </w:r>
      <w:r>
        <w:rPr>
          <w:rFonts w:ascii="FreeSerif" w:hAnsi="FreeSerif" w:eastAsia="FreeSerif" w:cs="FreeSerif"/>
          <w:sz w:val="28"/>
          <w:szCs w:val="28"/>
          <w:highlight w:val="none"/>
        </w:rPr>
        <w:t xml:space="preserve"> 14</w:t>
      </w:r>
      <w:r/>
    </w:p>
    <w:p>
      <w:pPr>
        <w:ind w:left="0" w:right="0" w:firstLine="4535"/>
        <w:shd w:val="nil" w:color="000000"/>
        <w:rPr>
          <w:rFonts w:ascii="FreeSerif" w:hAnsi="FreeSerif" w:eastAsia="FreeSerif" w:cs="FreeSerif"/>
          <w:sz w:val="28"/>
          <w:szCs w:val="28"/>
          <w:highlight w:val="none"/>
          <w14:ligatures w14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к решению Совета</w:t>
      </w:r>
      <w:r>
        <w:rPr>
          <w:rFonts w:ascii="FreeSerif" w:hAnsi="FreeSerif" w:eastAsia="FreeSerif" w:cs="FreeSerif"/>
          <w:sz w:val="28"/>
          <w:szCs w:val="28"/>
          <w:highlight w:val="none"/>
          <w14:ligatures w14:val="none"/>
        </w:rPr>
      </w:r>
      <w:r>
        <w:rPr>
          <w:rFonts w:ascii="FreeSerif" w:hAnsi="FreeSerif" w:eastAsia="FreeSerif" w:cs="FreeSerif"/>
          <w:sz w:val="28"/>
          <w:szCs w:val="28"/>
          <w:highlight w:val="none"/>
          <w14:ligatures w14:val="none"/>
        </w:rPr>
      </w:r>
    </w:p>
    <w:p>
      <w:pPr>
        <w:ind w:left="0" w:right="0" w:firstLine="4535"/>
        <w:shd w:val="nil" w:color="000000"/>
        <w:rPr>
          <w:rFonts w:ascii="FreeSerif" w:hAnsi="FreeSerif" w:cs="FreeSerif"/>
          <w:sz w:val="28"/>
          <w:szCs w:val="28"/>
          <w14:ligatures w14:val="none"/>
        </w:rPr>
      </w:pPr>
      <w:r>
        <w:rPr>
          <w:rFonts w:ascii="FreeSerif" w:hAnsi="FreeSerif" w:cs="FreeSerif"/>
          <w:sz w:val="28"/>
          <w:szCs w:val="28"/>
          <w14:ligatures w14:val="none"/>
        </w:rPr>
        <w:t xml:space="preserve">муниципального образования </w:t>
      </w:r>
      <w:r>
        <w:rPr>
          <w:rFonts w:ascii="FreeSerif" w:hAnsi="FreeSerif" w:cs="FreeSerif"/>
          <w:sz w:val="28"/>
          <w:szCs w:val="28"/>
          <w14:ligatures w14:val="none"/>
        </w:rPr>
      </w:r>
      <w:r>
        <w:rPr>
          <w:rFonts w:ascii="FreeSerif" w:hAnsi="FreeSerif" w:cs="FreeSerif"/>
          <w:sz w:val="28"/>
          <w:szCs w:val="28"/>
          <w14:ligatures w14:val="none"/>
        </w:rPr>
      </w:r>
    </w:p>
    <w:p>
      <w:pPr>
        <w:ind w:left="0" w:right="0" w:firstLine="4535"/>
        <w:shd w:val="nil" w:color="000000"/>
        <w:rPr>
          <w:rFonts w:ascii="FreeSerif" w:hAnsi="FreeSerif" w:cs="FreeSerif"/>
          <w:sz w:val="28"/>
          <w:szCs w:val="28"/>
          <w14:ligatures w14:val="none"/>
        </w:rPr>
      </w:pPr>
      <w:r>
        <w:rPr>
          <w:rFonts w:ascii="FreeSerif" w:hAnsi="FreeSerif" w:cs="FreeSerif"/>
          <w:sz w:val="28"/>
          <w:szCs w:val="28"/>
          <w14:ligatures w14:val="none"/>
        </w:rPr>
        <w:t xml:space="preserve">Ленинградский муниципальный округ</w:t>
      </w:r>
      <w:r>
        <w:rPr>
          <w:rFonts w:ascii="FreeSerif" w:hAnsi="FreeSerif" w:cs="FreeSerif"/>
          <w:sz w:val="28"/>
          <w:szCs w:val="28"/>
          <w14:ligatures w14:val="none"/>
        </w:rPr>
      </w:r>
      <w:r>
        <w:rPr>
          <w:rFonts w:ascii="FreeSerif" w:hAnsi="FreeSerif" w:cs="FreeSerif"/>
          <w:sz w:val="28"/>
          <w:szCs w:val="28"/>
          <w14:ligatures w14:val="none"/>
        </w:rPr>
      </w:r>
    </w:p>
    <w:p>
      <w:pPr>
        <w:ind w:left="0" w:right="0" w:firstLine="4535"/>
        <w:shd w:val="nil" w:color="000000"/>
        <w:rPr>
          <w:rFonts w:ascii="FreeSerif" w:hAnsi="FreeSerif" w:cs="FreeSerif"/>
          <w:sz w:val="28"/>
          <w:szCs w:val="28"/>
          <w14:ligatures w14:val="none"/>
        </w:rPr>
      </w:pPr>
      <w:r>
        <w:rPr>
          <w:rFonts w:ascii="FreeSerif" w:hAnsi="FreeSerif" w:cs="FreeSerif"/>
          <w:sz w:val="28"/>
          <w:szCs w:val="28"/>
          <w14:ligatures w14:val="none"/>
        </w:rPr>
        <w:t xml:space="preserve">Краснодарского края</w:t>
      </w:r>
      <w:r>
        <w:rPr>
          <w:rFonts w:ascii="FreeSerif" w:hAnsi="FreeSerif" w:cs="FreeSerif"/>
          <w:sz w:val="28"/>
          <w:szCs w:val="28"/>
          <w14:ligatures w14:val="none"/>
        </w:rPr>
      </w:r>
      <w:r>
        <w:rPr>
          <w:rFonts w:ascii="FreeSerif" w:hAnsi="FreeSerif" w:cs="FreeSerif"/>
          <w:sz w:val="28"/>
          <w:szCs w:val="28"/>
          <w14:ligatures w14:val="none"/>
        </w:rPr>
      </w:r>
    </w:p>
    <w:p>
      <w:pPr>
        <w:ind w:left="0" w:right="0" w:firstLine="4535"/>
        <w:shd w:val="nil" w:color="000000"/>
        <w:rPr>
          <w:rFonts w:ascii="FreeSerif" w:hAnsi="FreeSerif" w:cs="FreeSerif"/>
          <w:sz w:val="28"/>
          <w:szCs w:val="28"/>
          <w14:ligatures w14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от 29.01.2026 г. № 2</w:t>
      </w:r>
      <w:r>
        <w:rPr>
          <w:rFonts w:ascii="FreeSerif" w:hAnsi="FreeSerif" w:cs="FreeSerif"/>
          <w:sz w:val="28"/>
          <w:szCs w:val="28"/>
          <w14:ligatures w14:val="none"/>
        </w:rPr>
      </w:r>
      <w:r>
        <w:rPr>
          <w:rFonts w:ascii="FreeSerif" w:hAnsi="FreeSerif" w:cs="FreeSerif"/>
          <w:sz w:val="28"/>
          <w:szCs w:val="28"/>
          <w14:ligatures w14:val="none"/>
        </w:rPr>
      </w:r>
    </w:p>
    <w:p>
      <w:pPr>
        <w:pStyle w:val="833"/>
        <w:contextualSpacing/>
        <w:jc w:val="right"/>
        <w:spacing w:before="0" w:after="0"/>
      </w:pPr>
      <w:r/>
      <w:r/>
    </w:p>
    <w:p>
      <w:pPr>
        <w:pStyle w:val="841"/>
        <w:contextualSpacing/>
        <w:jc w:val="center"/>
        <w:spacing w:before="280" w:after="280"/>
        <w:rPr>
          <w:rFonts w:ascii="FreeSerif" w:hAnsi="FreeSerif" w:eastAsia="FreeSerif" w:cs="FreeSerif"/>
          <w:b/>
          <w:bCs/>
          <w:sz w:val="28"/>
          <w:szCs w:val="28"/>
        </w:rPr>
      </w:pP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Перечень </w:t>
      </w: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муниципального имущества, </w:t>
      </w:r>
      <w:r>
        <w:rPr>
          <w:rFonts w:ascii="FreeSerif" w:hAnsi="FreeSerif" w:eastAsia="FreeSerif" w:cs="FreeSerif"/>
          <w:b/>
          <w:bCs/>
          <w:sz w:val="28"/>
          <w:szCs w:val="28"/>
        </w:rPr>
      </w:r>
      <w:r>
        <w:rPr>
          <w:rFonts w:ascii="FreeSerif" w:hAnsi="FreeSerif" w:eastAsia="FreeSerif" w:cs="FreeSerif"/>
          <w:b/>
          <w:bCs/>
          <w:sz w:val="28"/>
          <w:szCs w:val="28"/>
        </w:rPr>
      </w:r>
    </w:p>
    <w:p>
      <w:pPr>
        <w:pStyle w:val="841"/>
        <w:contextualSpacing/>
        <w:jc w:val="center"/>
        <w:spacing w:before="280" w:after="280"/>
        <w:rPr>
          <w:rFonts w:ascii="FreeSerif" w:hAnsi="FreeSerif" w:cs="FreeSerif"/>
          <w:b/>
          <w:bCs/>
          <w:sz w:val="28"/>
          <w:szCs w:val="28"/>
        </w:rPr>
      </w:pP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закрепленного на праве оперативного управления </w:t>
      </w:r>
      <w:r>
        <w:rPr>
          <w:rFonts w:ascii="FreeSerif" w:hAnsi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</w:p>
    <w:p>
      <w:pPr>
        <w:pStyle w:val="841"/>
        <w:contextualSpacing/>
        <w:jc w:val="center"/>
        <w:spacing w:before="280" w:after="280"/>
        <w:rPr>
          <w:rFonts w:ascii="FreeSerif" w:hAnsi="FreeSerif" w:cs="FreeSerif"/>
          <w:b/>
          <w:bCs/>
          <w:sz w:val="28"/>
          <w:szCs w:val="28"/>
        </w:rPr>
      </w:pP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за </w:t>
      </w:r>
      <w:r>
        <w:rPr>
          <w:rFonts w:ascii="FreeSerif" w:hAnsi="FreeSerif" w:eastAsia="FreeSerif" w:cs="FreeSerif"/>
          <w:b/>
          <w:bCs/>
          <w:i w:val="0"/>
          <w:strike w:val="0"/>
          <w:color w:val="000000"/>
          <w:sz w:val="28"/>
          <w:szCs w:val="28"/>
          <w:u w:val="none"/>
          <w:vertAlign w:val="baseline"/>
        </w:rPr>
        <w:t xml:space="preserve">муниципальным бюджетным общеобразовательным учреждением основной общеобразовательной школой №17 имени Д.И. Гонтаря хутора Коржи  муниципального образования Ленинградский муниципальный округ Краснодарского края</w:t>
      </w: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 и подлежащего передаче в безвозмездное пользование</w:t>
      </w:r>
      <w:r>
        <w:rPr>
          <w:rFonts w:ascii="FreeSerif" w:hAnsi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</w:p>
    <w:p>
      <w:pPr>
        <w:pStyle w:val="841"/>
        <w:contextualSpacing/>
        <w:jc w:val="center"/>
        <w:spacing w:before="280" w:after="280"/>
      </w:pPr>
      <w:r/>
      <w:r/>
    </w:p>
    <w:p>
      <w:pPr>
        <w:pStyle w:val="841"/>
        <w:contextualSpacing/>
        <w:jc w:val="center"/>
        <w:spacing w:before="280" w:after="280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Нежилые помещения: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33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tbl>
      <w:tblPr>
        <w:tblW w:w="0" w:type="auto"/>
        <w:tblInd w:w="-317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28"/>
        <w:gridCol w:w="4169"/>
        <w:gridCol w:w="360"/>
        <w:gridCol w:w="4320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28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№ 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п/п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529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Наименование оборудования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2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Инвентарный номер, количество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(шт.)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8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1.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29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Помещение столовой( номер на поэтажном плане 16,22), площадью 79 кв.м,1 этаж в здании, расположенном по адресу: х.Коржи, ул.Победы,3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20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1010001, 1шт.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67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highlight w:val="none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  <w:p>
            <w:pPr>
              <w:pStyle w:val="833"/>
              <w:jc w:val="center"/>
              <w:rPr>
                <w:rFonts w:ascii="FreeSerif" w:hAnsi="FreeSerif" w:cs="FreeSerif"/>
                <w:sz w:val="28"/>
                <w:szCs w:val="28"/>
                <w:highlight w:val="none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Технологическое и иное оборудование:</w:t>
            </w:r>
            <w:r>
              <w:rPr>
                <w:rFonts w:ascii="FreeSerif" w:hAnsi="FreeSerif" w:cs="FreeSerif"/>
                <w:sz w:val="28"/>
                <w:szCs w:val="28"/>
                <w:highlight w:val="none"/>
              </w:rPr>
            </w:r>
            <w:r>
              <w:rPr>
                <w:rFonts w:ascii="FreeSerif" w:hAnsi="FreeSerif" w:cs="FreeSerif"/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rFonts w:ascii="FreeSerif" w:hAnsi="FreeSerif" w:cs="FreeSerif"/>
                <w:sz w:val="28"/>
                <w:szCs w:val="28"/>
                <w:highlight w:val="none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  <w:highlight w:val="none"/>
              </w:rPr>
            </w:r>
            <w:r>
              <w:rPr>
                <w:rFonts w:ascii="FreeSerif" w:hAnsi="FreeSerif" w:cs="FreeSerif"/>
                <w:sz w:val="28"/>
                <w:szCs w:val="28"/>
                <w:highlight w:val="none"/>
              </w:rPr>
            </w:r>
            <w:r>
              <w:rPr>
                <w:rFonts w:ascii="FreeSerif" w:hAnsi="FreeSerif" w:cs="FreeSerif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8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2.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69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Водонагреватель 80л.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80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10601047, 1шт.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28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3.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169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Мойка 2-х секционная нерж.1060*580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80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106010041, 1шт.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28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4.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169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Мойка 3-х секционная нерж.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80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106010042, 1 шт.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28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5.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169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Рукосушитель (фотоэлемент)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80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з/б, 2 шт.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28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6.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169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Стол обеденный 6- местный под табуретки. Прямоугольная труба. Пластиковая столешница 1500*600*700 мм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80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106010032, 106010032/1, 106010032/2, 106010032/3, 106010032/4, 106010032/5, 106010032/6, 106010032/7, 106010032/8 - 9шт.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28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7.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169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Стол обеденный 6- местный под табуретки. Прямоугольная труба. Пластиковая столешница 1500*600*700 мм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80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106010043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  <w:p>
            <w:pPr>
              <w:pStyle w:val="833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106010044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28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8.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169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Стеллаж  для тарелок и стаканов 5-ти полочный, из нержавеющей стали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80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106010046,1 шт.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28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9.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169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Холодильник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80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(2)2106000003,1 шт.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828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4169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стол разделочный ПищТех ЭКОНОМ СРОб-10/6ЭЦК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80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з/б 1 шт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828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4169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подтоварник ПищТех ЭКОНОМ ПМ-ОЦК 10/4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80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з/б 1 шт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828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4169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стол разделочный ПищТех СТАНДАРТ ЦК СРО-15/7СЦК-П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80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410136328 1шт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828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4169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стол разделочный ПищТех СТАНДАРТ ЦК с бортом СРОб-12/6СЦК-П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80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з/б 1 шт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</w:tbl>
    <w:p>
      <w:pPr>
        <w:pStyle w:val="833"/>
        <w:jc w:val="both"/>
      </w:pPr>
      <w:r/>
      <w:r/>
    </w:p>
    <w:p>
      <w:pPr>
        <w:jc w:val="both"/>
      </w:pPr>
      <w:r/>
      <w:r/>
    </w:p>
    <w:p>
      <w:pPr>
        <w:pStyle w:val="833"/>
        <w:jc w:val="both"/>
      </w:pPr>
      <w:r/>
      <w:r/>
    </w:p>
    <w:p>
      <w:pPr>
        <w:pStyle w:val="848"/>
        <w:ind w:left="0" w:right="0" w:hanging="425"/>
        <w:jc w:val="left"/>
      </w:pPr>
      <w:r>
        <w:rPr>
          <w:rFonts w:ascii="FreeSerif" w:hAnsi="FreeSerif" w:cs="FreeSerif"/>
          <w:sz w:val="28"/>
          <w:szCs w:val="28"/>
          <w:highlight w:val="none"/>
        </w:rPr>
        <w:t xml:space="preserve">Заместитель главы </w:t>
      </w:r>
      <w:r/>
    </w:p>
    <w:p>
      <w:pPr>
        <w:pStyle w:val="848"/>
        <w:ind w:left="0" w:right="0" w:hanging="425"/>
        <w:jc w:val="left"/>
      </w:pPr>
      <w:r>
        <w:rPr>
          <w:rFonts w:ascii="FreeSerif" w:hAnsi="FreeSerif" w:cs="FreeSerif"/>
          <w:sz w:val="28"/>
          <w:szCs w:val="28"/>
          <w:highlight w:val="none"/>
        </w:rPr>
        <w:t xml:space="preserve">Ленинградского муниципального округа, </w:t>
      </w:r>
      <w:r/>
    </w:p>
    <w:p>
      <w:pPr>
        <w:pStyle w:val="848"/>
        <w:ind w:left="0" w:right="0" w:hanging="425"/>
        <w:jc w:val="left"/>
      </w:pPr>
      <w:r>
        <w:rPr>
          <w:rFonts w:ascii="FreeSerif" w:hAnsi="FreeSerif" w:cs="FreeSerif"/>
          <w:sz w:val="28"/>
          <w:szCs w:val="28"/>
          <w:highlight w:val="none"/>
        </w:rPr>
        <w:t xml:space="preserve">начальник отдела имущественных</w:t>
      </w:r>
      <w:r/>
    </w:p>
    <w:p>
      <w:pPr>
        <w:pStyle w:val="848"/>
        <w:ind w:left="0" w:right="0" w:hanging="425"/>
        <w:jc w:val="left"/>
      </w:pPr>
      <w:r>
        <w:rPr>
          <w:rFonts w:ascii="FreeSerif" w:hAnsi="FreeSerif" w:cs="FreeSerif"/>
          <w:sz w:val="28"/>
          <w:szCs w:val="28"/>
          <w:highlight w:val="none"/>
        </w:rPr>
        <w:t xml:space="preserve">отношений администрации                                                                          Р.Г. Тоцкая</w:t>
      </w:r>
      <w:r/>
    </w:p>
    <w:p>
      <w:pPr>
        <w:pStyle w:val="848"/>
        <w:ind w:left="0" w:right="0" w:hanging="425"/>
        <w:jc w:val="left"/>
        <w:rPr>
          <w:rFonts w:ascii="FreeSerif" w:hAnsi="FreeSerif" w:cs="FreeSerif"/>
          <w:sz w:val="28"/>
          <w:szCs w:val="28"/>
          <w:highlight w:val="none"/>
        </w:rPr>
      </w:pPr>
      <w:r>
        <w:rPr>
          <w:rFonts w:ascii="FreeSerif" w:hAnsi="FreeSerif" w:cs="FreeSerif"/>
          <w:sz w:val="28"/>
          <w:szCs w:val="28"/>
          <w:highlight w:val="none"/>
        </w:rPr>
      </w:r>
      <w:r>
        <w:rPr>
          <w:rFonts w:ascii="FreeSerif" w:hAnsi="FreeSerif" w:cs="FreeSerif"/>
          <w:sz w:val="28"/>
          <w:szCs w:val="28"/>
          <w:highlight w:val="none"/>
        </w:rPr>
      </w:r>
      <w:r>
        <w:rPr>
          <w:rFonts w:ascii="FreeSerif" w:hAnsi="FreeSerif" w:cs="FreeSerif"/>
          <w:sz w:val="28"/>
          <w:szCs w:val="28"/>
          <w:highlight w:val="none"/>
        </w:rPr>
      </w:r>
    </w:p>
    <w:p>
      <w:pPr>
        <w:pStyle w:val="833"/>
        <w:jc w:val="both"/>
      </w:pPr>
      <w:r/>
      <w:r/>
    </w:p>
    <w:p>
      <w:pPr>
        <w:pStyle w:val="833"/>
        <w:jc w:val="both"/>
      </w:pPr>
      <w:r/>
      <w:r/>
    </w:p>
    <w:p>
      <w:pPr>
        <w:pStyle w:val="841"/>
        <w:contextualSpacing/>
        <w:jc w:val="center"/>
        <w:spacing w:before="280" w:after="280"/>
      </w:pPr>
      <w:r/>
      <w:r/>
    </w:p>
    <w:p>
      <w:pPr>
        <w:pStyle w:val="833"/>
      </w:pPr>
      <w:r/>
      <w:r/>
    </w:p>
    <w:p>
      <w:pPr>
        <w:pStyle w:val="833"/>
        <w:jc w:val="right"/>
      </w:pPr>
      <w:r/>
      <w:r/>
    </w:p>
    <w:p>
      <w:pPr>
        <w:pStyle w:val="833"/>
        <w:jc w:val="right"/>
      </w:pPr>
      <w:r/>
      <w:r/>
    </w:p>
    <w:p>
      <w:pPr>
        <w:pStyle w:val="833"/>
        <w:jc w:val="right"/>
      </w:pPr>
      <w:r/>
      <w:r/>
    </w:p>
    <w:p>
      <w:pPr>
        <w:pStyle w:val="833"/>
        <w:jc w:val="right"/>
      </w:pPr>
      <w:r/>
      <w:r/>
    </w:p>
    <w:sectPr>
      <w:footnotePr>
        <w:numRestart w:val="continuous"/>
      </w:footnotePr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6040504020204"/>
  </w:font>
  <w:font w:name="Courier New">
    <w:panose1 w:val="02070409020205020404"/>
  </w:font>
  <w:font w:name="FreeSerif">
    <w:panose1 w:val="02020603050405020304"/>
  </w:font>
  <w:font w:name="Liberation Sans">
    <w:panose1 w:val="020B0604020202020204"/>
  </w:font>
  <w:font w:name="Microsoft YaHei">
    <w:panose1 w:val="020B0503020203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3"/>
    <w:next w:val="833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3"/>
    <w:next w:val="833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3"/>
    <w:next w:val="833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3"/>
    <w:next w:val="833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3"/>
    <w:next w:val="833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3"/>
    <w:next w:val="833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3"/>
    <w:next w:val="833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3"/>
    <w:next w:val="833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3"/>
    <w:next w:val="833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3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3"/>
    <w:next w:val="833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link w:val="674"/>
    <w:uiPriority w:val="10"/>
    <w:rPr>
      <w:sz w:val="48"/>
      <w:szCs w:val="48"/>
    </w:rPr>
  </w:style>
  <w:style w:type="paragraph" w:styleId="676">
    <w:name w:val="Subtitle"/>
    <w:basedOn w:val="833"/>
    <w:next w:val="833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link w:val="676"/>
    <w:uiPriority w:val="11"/>
    <w:rPr>
      <w:sz w:val="24"/>
      <w:szCs w:val="24"/>
    </w:rPr>
  </w:style>
  <w:style w:type="paragraph" w:styleId="678">
    <w:name w:val="Quote"/>
    <w:basedOn w:val="833"/>
    <w:next w:val="833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3"/>
    <w:next w:val="833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3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link w:val="682"/>
    <w:uiPriority w:val="99"/>
  </w:style>
  <w:style w:type="paragraph" w:styleId="684">
    <w:name w:val="Footer"/>
    <w:basedOn w:val="833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link w:val="684"/>
    <w:uiPriority w:val="99"/>
  </w:style>
  <w:style w:type="paragraph" w:styleId="686">
    <w:name w:val="Caption"/>
    <w:basedOn w:val="833"/>
    <w:next w:val="83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8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3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uiPriority w:val="99"/>
    <w:unhideWhenUsed/>
    <w:rPr>
      <w:vertAlign w:val="superscript"/>
    </w:rPr>
  </w:style>
  <w:style w:type="paragraph" w:styleId="818">
    <w:name w:val="endnote text"/>
    <w:basedOn w:val="833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uiPriority w:val="99"/>
    <w:semiHidden/>
    <w:unhideWhenUsed/>
    <w:rPr>
      <w:vertAlign w:val="superscript"/>
    </w:rPr>
  </w:style>
  <w:style w:type="paragraph" w:styleId="821">
    <w:name w:val="toc 1"/>
    <w:basedOn w:val="833"/>
    <w:next w:val="833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3"/>
    <w:next w:val="833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3"/>
    <w:next w:val="833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3"/>
    <w:next w:val="833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3"/>
    <w:next w:val="833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3"/>
    <w:next w:val="833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3"/>
    <w:next w:val="833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3"/>
    <w:next w:val="833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3"/>
    <w:next w:val="833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3"/>
    <w:next w:val="833"/>
    <w:uiPriority w:val="99"/>
    <w:unhideWhenUsed/>
    <w:pPr>
      <w:spacing w:after="0" w:afterAutospacing="0"/>
    </w:pPr>
  </w:style>
  <w:style w:type="table" w:styleId="832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833" w:default="1">
    <w:name w:val="Normal"/>
    <w:next w:val="833"/>
    <w:link w:val="833"/>
    <w:pPr>
      <w:widowControl/>
    </w:pPr>
    <w:rPr>
      <w:rFonts w:ascii="Times New Roman" w:hAnsi="Times New Roman" w:eastAsia="Times New Roman" w:cs="Times New Roman"/>
      <w:color w:val="auto"/>
      <w:sz w:val="24"/>
      <w:szCs w:val="24"/>
      <w:lang w:val="ru-RU" w:eastAsia="zh-CN" w:bidi="ar-SA"/>
    </w:rPr>
  </w:style>
  <w:style w:type="character" w:styleId="834">
    <w:name w:val="Основной шрифт абзаца"/>
    <w:next w:val="834"/>
    <w:link w:val="833"/>
  </w:style>
  <w:style w:type="character" w:styleId="835">
    <w:name w:val=" Знак Знак"/>
    <w:next w:val="835"/>
    <w:link w:val="833"/>
    <w:rPr>
      <w:sz w:val="28"/>
      <w:szCs w:val="24"/>
      <w:lang w:val="ru-RU" w:bidi="ar-SA"/>
    </w:rPr>
  </w:style>
  <w:style w:type="paragraph" w:styleId="836">
    <w:name w:val="Заголовок"/>
    <w:basedOn w:val="833"/>
    <w:next w:val="837"/>
    <w:link w:val="833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837">
    <w:name w:val="Основной текст"/>
    <w:basedOn w:val="833"/>
    <w:next w:val="837"/>
    <w:link w:val="833"/>
    <w:pPr>
      <w:jc w:val="both"/>
    </w:pPr>
    <w:rPr>
      <w:sz w:val="28"/>
    </w:rPr>
  </w:style>
  <w:style w:type="paragraph" w:styleId="838">
    <w:name w:val="Список"/>
    <w:basedOn w:val="837"/>
    <w:next w:val="838"/>
    <w:link w:val="833"/>
    <w:rPr>
      <w:rFonts w:cs="Arial"/>
    </w:rPr>
  </w:style>
  <w:style w:type="paragraph" w:styleId="839">
    <w:name w:val="Название"/>
    <w:basedOn w:val="833"/>
    <w:next w:val="839"/>
    <w:link w:val="833"/>
    <w:pPr>
      <w:spacing w:before="120" w:after="120"/>
      <w:suppressLineNumbers/>
    </w:pPr>
    <w:rPr>
      <w:rFonts w:cs="Arial"/>
      <w:i/>
      <w:iCs/>
      <w:sz w:val="24"/>
      <w:szCs w:val="24"/>
    </w:rPr>
  </w:style>
  <w:style w:type="paragraph" w:styleId="840">
    <w:name w:val="Указатель"/>
    <w:basedOn w:val="833"/>
    <w:next w:val="840"/>
    <w:link w:val="833"/>
    <w:pPr>
      <w:suppressLineNumbers/>
    </w:pPr>
    <w:rPr>
      <w:rFonts w:cs="Arial"/>
    </w:rPr>
  </w:style>
  <w:style w:type="paragraph" w:styleId="841">
    <w:name w:val="Обычный (веб)"/>
    <w:basedOn w:val="833"/>
    <w:next w:val="841"/>
    <w:link w:val="833"/>
    <w:pPr>
      <w:spacing w:before="280" w:after="280"/>
    </w:pPr>
  </w:style>
  <w:style w:type="paragraph" w:styleId="842">
    <w:name w:val="ConsPlusNonformat"/>
    <w:next w:val="842"/>
    <w:link w:val="833"/>
    <w:pPr>
      <w:widowControl w:val="off"/>
    </w:pPr>
    <w:rPr>
      <w:rFonts w:ascii="Courier New" w:hAnsi="Courier New" w:eastAsia="Arial" w:cs="Courier New"/>
      <w:color w:val="auto"/>
      <w:sz w:val="20"/>
      <w:szCs w:val="20"/>
      <w:lang w:val="ru-RU" w:eastAsia="zh-CN" w:bidi="ar-SA"/>
    </w:rPr>
  </w:style>
  <w:style w:type="paragraph" w:styleId="843">
    <w:name w:val="Текст выноски"/>
    <w:basedOn w:val="833"/>
    <w:next w:val="843"/>
    <w:link w:val="833"/>
    <w:rPr>
      <w:rFonts w:ascii="Tahoma" w:hAnsi="Tahoma" w:cs="Tahoma"/>
      <w:sz w:val="16"/>
      <w:szCs w:val="16"/>
    </w:rPr>
  </w:style>
  <w:style w:type="paragraph" w:styleId="844">
    <w:name w:val="Содержимое таблицы"/>
    <w:basedOn w:val="833"/>
    <w:next w:val="844"/>
    <w:link w:val="833"/>
    <w:pPr>
      <w:suppressLineNumbers/>
    </w:pPr>
  </w:style>
  <w:style w:type="paragraph" w:styleId="845">
    <w:name w:val="Заголовок таблицы"/>
    <w:basedOn w:val="844"/>
    <w:next w:val="845"/>
    <w:link w:val="833"/>
    <w:pPr>
      <w:jc w:val="center"/>
      <w:suppressLineNumbers/>
    </w:pPr>
    <w:rPr>
      <w:b/>
      <w:bCs/>
    </w:rPr>
  </w:style>
  <w:style w:type="character" w:styleId="846" w:default="1">
    <w:name w:val="Default Paragraph Font"/>
    <w:uiPriority w:val="1"/>
    <w:semiHidden/>
    <w:unhideWhenUsed/>
  </w:style>
  <w:style w:type="numbering" w:styleId="847" w:default="1">
    <w:name w:val="No List"/>
    <w:uiPriority w:val="99"/>
    <w:semiHidden/>
    <w:unhideWhenUsed/>
  </w:style>
  <w:style w:type="paragraph" w:styleId="848" w:customStyle="1">
    <w:name w:val="Без интервала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2"/>
      <w:highlight w:val="none"/>
      <w:u w:val="none"/>
      <w:vertAlign w:val="baseline"/>
      <w:rtl w:val="0"/>
      <w:cs w:val="0"/>
      <w:lang w:val="ru-RU" w:eastAsia="ar-SA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elenka</dc:creator>
  <cp:revision>97</cp:revision>
  <dcterms:created xsi:type="dcterms:W3CDTF">2013-08-14T09:34:00Z</dcterms:created>
  <dcterms:modified xsi:type="dcterms:W3CDTF">2026-02-03T14:06:44Z</dcterms:modified>
</cp:coreProperties>
</file>