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9"/>
        <w:rPr>
          <w:rFonts w:ascii="FreeSerif" w:hAnsi="FreeSerif" w:cs="FreeSerif"/>
          <w:b w:val="0"/>
          <w:bCs w:val="0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  <w:highlight w:val="none"/>
        </w:rPr>
      </w:r>
      <w:r>
        <w:rPr>
          <w:rFonts w:ascii="FreeSerif" w:hAnsi="FreeSerif" w:cs="FreeSerif"/>
          <w:b w:val="0"/>
          <w:bCs w:val="0"/>
          <w:sz w:val="16"/>
          <w:szCs w:val="16"/>
        </w:rPr>
      </w:r>
      <w:r>
        <w:rPr>
          <w:rFonts w:ascii="FreeSerif" w:hAnsi="FreeSerif" w:cs="FreeSerif"/>
          <w:b w:val="0"/>
          <w:bCs w:val="0"/>
          <w:sz w:val="16"/>
          <w:szCs w:val="16"/>
        </w:rPr>
      </w:r>
    </w:p>
    <w:p>
      <w:pPr>
        <w:pStyle w:val="919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sz w:val="28"/>
          <w:szCs w:val="28"/>
        </w:rPr>
        <w:t xml:space="preserve">СОВ</w:t>
      </w:r>
      <w:r>
        <w:rPr>
          <w:rFonts w:ascii="FreeSerif" w:hAnsi="FreeSerif" w:eastAsia="FreeSerif" w:cs="FreeSerif"/>
          <w:sz w:val="28"/>
          <w:szCs w:val="28"/>
        </w:rPr>
        <w:t xml:space="preserve">ЕТ МУНИЦИПАЛЬНОГО ОБРАЗОВАНИЯ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19"/>
        <w:rPr>
          <w:rFonts w:ascii="FreeSerif" w:hAnsi="FreeSerif" w:eastAsia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eastAsia="FreeSerif" w:cs="FreeSerif"/>
          <w:sz w:val="24"/>
          <w:szCs w:val="24"/>
          <w:highlight w:val="none"/>
        </w:rPr>
      </w:r>
    </w:p>
    <w:p>
      <w:pPr>
        <w:pStyle w:val="91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28.08.2025 г.   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106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44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даче согласия на передачу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муниципального имущества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944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в безвозмездное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пользование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государственному бюджетному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944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учреждению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культуры «Краснодарская краевая специальная 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</w:rPr>
      </w:r>
    </w:p>
    <w:p>
      <w:pPr>
        <w:pStyle w:val="944"/>
        <w:jc w:val="center"/>
        <w:widowControl/>
        <w:rPr>
          <w:rFonts w:ascii="FreeSerif" w:hAnsi="FreeSerif" w:cs="FreeSerif"/>
          <w:b/>
          <w:sz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библиотека для слепых имени А.П.Чехова</w:t>
      </w:r>
      <w:r>
        <w:rPr>
          <w:rFonts w:ascii="FreeSerif" w:hAnsi="FreeSerif" w:eastAsia="FreeSerif" w:cs="FreeSerif"/>
          <w:b/>
          <w:sz w:val="28"/>
          <w:szCs w:val="28"/>
        </w:rPr>
        <w:t xml:space="preserve">»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</w:rPr>
      </w:r>
    </w:p>
    <w:p>
      <w:pPr>
        <w:jc w:val="center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ind w:firstLine="708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 законом от</w:t>
      </w:r>
      <w:r>
        <w:rPr>
          <w:rFonts w:ascii="FreeSerif" w:hAnsi="FreeSerif" w:eastAsia="FreeSerif" w:cs="FreeSerif"/>
          <w:sz w:val="28"/>
          <w:szCs w:val="28"/>
        </w:rPr>
        <w:t xml:space="preserve"> 26 июля 2006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135-ФЗ «О защите конкуренции», решением Совета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от 23 декабря           </w:t>
      </w:r>
      <w:r>
        <w:rPr>
          <w:rFonts w:ascii="FreeSerif" w:hAnsi="FreeSerif" w:eastAsia="FreeSerif" w:cs="FreeSerif"/>
          <w:sz w:val="28"/>
          <w:szCs w:val="28"/>
        </w:rPr>
        <w:t xml:space="preserve">2024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145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порядке владения, пользования и распоряжения имуществом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находящимся </w:t>
      </w: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муниципальной собственности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, Уставом муниципального образования Ленинградский муниципальный округ Краснодарского края, рассмотрев письмо</w:t>
      </w:r>
      <w:r>
        <w:rPr>
          <w:rFonts w:ascii="FreeSerif" w:hAnsi="FreeSerif" w:eastAsia="FreeSerif" w:cs="FreeSerif"/>
          <w:sz w:val="28"/>
          <w:szCs w:val="28"/>
        </w:rPr>
        <w:t xml:space="preserve"> директора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бюджетного</w:t>
      </w:r>
      <w:r>
        <w:rPr>
          <w:rFonts w:ascii="FreeSerif" w:hAnsi="FreeSerif" w:eastAsia="FreeSerif" w:cs="FreeSerif"/>
          <w:sz w:val="28"/>
          <w:szCs w:val="28"/>
        </w:rPr>
        <w:t xml:space="preserve"> учреждени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культуры «Ленинградская библиотека»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Панасенко А.А. </w:t>
      </w:r>
      <w:r>
        <w:rPr>
          <w:rFonts w:ascii="FreeSerif" w:hAnsi="FreeSerif" w:eastAsia="FreeSerif" w:cs="FreeSerif"/>
          <w:sz w:val="28"/>
          <w:szCs w:val="28"/>
        </w:rPr>
        <w:t xml:space="preserve">от 30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июля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2025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 276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передаче в </w:t>
      </w:r>
      <w:r>
        <w:rPr>
          <w:rFonts w:ascii="FreeSerif" w:hAnsi="FreeSerif" w:eastAsia="FreeSerif" w:cs="FreeSerif"/>
          <w:sz w:val="28"/>
          <w:szCs w:val="28"/>
        </w:rPr>
        <w:t xml:space="preserve">безвозмездное пользование недвижимого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сроком на 1</w:t>
      </w:r>
      <w:r>
        <w:rPr>
          <w:rFonts w:ascii="FreeSerif" w:hAnsi="FreeSerif" w:eastAsia="FreeSerif" w:cs="FreeSerif"/>
          <w:sz w:val="28"/>
          <w:szCs w:val="28"/>
        </w:rPr>
        <w:t xml:space="preserve"> (один) год 3 (три) месяца</w:t>
      </w:r>
      <w:r>
        <w:rPr>
          <w:rFonts w:ascii="FreeSerif" w:hAnsi="FreeSerif" w:eastAsia="FreeSerif" w:cs="FreeSerif"/>
          <w:sz w:val="28"/>
          <w:szCs w:val="28"/>
        </w:rPr>
        <w:t xml:space="preserve">, Совет муниципального образования Ленинградский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ind w:firstLine="708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1. </w:t>
      </w:r>
      <w:r>
        <w:rPr>
          <w:rFonts w:ascii="FreeSerif" w:hAnsi="FreeSerif" w:eastAsia="FreeSerif" w:cs="FreeSerif"/>
          <w:sz w:val="28"/>
          <w:szCs w:val="28"/>
        </w:rPr>
        <w:t xml:space="preserve">Дать согласие админис</w:t>
      </w:r>
      <w:r>
        <w:rPr>
          <w:rFonts w:ascii="FreeSerif" w:hAnsi="FreeSerif" w:eastAsia="FreeSerif" w:cs="FreeSerif"/>
          <w:sz w:val="28"/>
          <w:szCs w:val="28"/>
        </w:rPr>
        <w:t xml:space="preserve">трации муниципального образования Ленинградский муниципальный округ Краснодарского края и муниципальному бюджетному учреждению культуры «Ленинградская библиотека» муниципального образования Ленинградский муниципальный округ Краснодарского края на передачу </w:t>
      </w:r>
      <w:r>
        <w:rPr>
          <w:rFonts w:ascii="FreeSerif" w:hAnsi="FreeSerif" w:eastAsia="FreeSerif" w:cs="FreeSerif"/>
          <w:sz w:val="28"/>
          <w:szCs w:val="28"/>
        </w:rPr>
        <w:t xml:space="preserve">недвижимого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имущества (приложение)</w:t>
      </w:r>
      <w:r>
        <w:rPr>
          <w:rFonts w:ascii="FreeSerif" w:hAnsi="FreeSerif" w:eastAsia="FreeSerif" w:cs="FreeSerif"/>
          <w:sz w:val="28"/>
          <w:szCs w:val="28"/>
        </w:rPr>
        <w:t xml:space="preserve"> в безвозмездное пользование </w:t>
      </w:r>
      <w:r>
        <w:rPr>
          <w:rFonts w:ascii="FreeSerif" w:hAnsi="FreeSerif" w:eastAsia="FreeSerif" w:cs="FreeSerif"/>
          <w:sz w:val="28"/>
          <w:szCs w:val="28"/>
        </w:rPr>
        <w:t xml:space="preserve">государственному бюджетному учреждению культуры «Краснодарская краевая специальная библиотека для слепых имени А.П.Чехова», с целью </w:t>
      </w:r>
      <w:r>
        <w:rPr>
          <w:rFonts w:ascii="FreeSerif" w:hAnsi="FreeSerif" w:eastAsia="FreeSerif" w:cs="FreeSerif"/>
          <w:sz w:val="28"/>
          <w:szCs w:val="28"/>
        </w:rPr>
        <w:t xml:space="preserve">организации деятельности библиотечного пункта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2. </w:t>
      </w:r>
      <w:r>
        <w:rPr>
          <w:rFonts w:ascii="FreeSerif" w:hAnsi="FreeSerif" w:eastAsia="FreeSerif" w:cs="FreeSerif"/>
          <w:sz w:val="28"/>
          <w:szCs w:val="28"/>
        </w:rPr>
        <w:t xml:space="preserve">Директору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</w:t>
      </w:r>
      <w:r>
        <w:rPr>
          <w:rFonts w:ascii="FreeSerif" w:hAnsi="FreeSerif" w:eastAsia="FreeSerif" w:cs="FreeSerif"/>
          <w:sz w:val="28"/>
          <w:szCs w:val="28"/>
        </w:rPr>
        <w:t xml:space="preserve">учреждени</w:t>
      </w:r>
      <w:r>
        <w:rPr>
          <w:rFonts w:ascii="FreeSerif" w:hAnsi="FreeSerif" w:eastAsia="FreeSerif" w:cs="FreeSerif"/>
          <w:sz w:val="28"/>
          <w:szCs w:val="28"/>
        </w:rPr>
        <w:t xml:space="preserve">я культуры</w:t>
      </w:r>
      <w:r>
        <w:rPr>
          <w:rFonts w:ascii="FreeSerif" w:hAnsi="FreeSerif" w:eastAsia="FreeSerif" w:cs="FreeSerif"/>
          <w:sz w:val="28"/>
          <w:szCs w:val="28"/>
        </w:rPr>
        <w:t xml:space="preserve"> «Ленинградская библиотека»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</w:t>
      </w:r>
      <w:r>
        <w:rPr>
          <w:rFonts w:ascii="FreeSerif" w:hAnsi="FreeSerif" w:eastAsia="FreeSerif" w:cs="FreeSerif"/>
          <w:sz w:val="28"/>
          <w:szCs w:val="28"/>
        </w:rPr>
        <w:t xml:space="preserve">круг Краснодарского края Панасенко А.А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осуществить юридические действия по передаче </w:t>
      </w:r>
      <w:r>
        <w:rPr>
          <w:rFonts w:ascii="FreeSerif" w:hAnsi="FreeSerif" w:eastAsia="FreeSerif" w:cs="FreeSerif"/>
          <w:sz w:val="28"/>
          <w:szCs w:val="28"/>
        </w:rPr>
        <w:t xml:space="preserve">нежилого</w:t>
      </w:r>
      <w:r>
        <w:rPr>
          <w:rFonts w:ascii="FreeSerif" w:hAnsi="FreeSerif" w:eastAsia="FreeSerif" w:cs="FreeSerif"/>
          <w:sz w:val="28"/>
          <w:szCs w:val="28"/>
        </w:rPr>
        <w:t xml:space="preserve"> помещения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безвозмездное пользование государственному бюджетному учреждению культуры «Краснодарская краевая специальная библиотека для слепых имени А.П.Чехова» 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 заключить договор безвозмездного пользования муниципальным имуществом с</w:t>
      </w:r>
      <w:r>
        <w:rPr>
          <w:rFonts w:ascii="FreeSerif" w:hAnsi="FreeSerif" w:eastAsia="FreeSerif" w:cs="FreeSerif"/>
          <w:sz w:val="28"/>
          <w:szCs w:val="28"/>
        </w:rPr>
        <w:t xml:space="preserve">роком на 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(один) год 3 (три) месяца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ind w:firstLine="709"/>
        <w:jc w:val="both"/>
        <w:widowControl w:val="off"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3. 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настояще</w:t>
      </w:r>
      <w:r>
        <w:rPr>
          <w:rFonts w:ascii="FreeSerif" w:hAnsi="FreeSerif" w:eastAsia="FreeSerif" w:cs="FreeSerif"/>
          <w:sz w:val="28"/>
          <w:szCs w:val="28"/>
        </w:rPr>
        <w:t xml:space="preserve">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по вопросам экономики, бюджета, налогам и имущественны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отношени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(Бауэр Г.В.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pStyle w:val="945"/>
        <w:ind w:firstLine="709"/>
        <w:jc w:val="both"/>
        <w:widowControl/>
        <w:tabs>
          <w:tab w:val="left" w:pos="1023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4. </w:t>
      </w:r>
      <w:r>
        <w:rPr>
          <w:rFonts w:ascii="FreeSerif" w:hAnsi="FreeSerif" w:eastAsia="FreeSerif" w:cs="FreeSerif"/>
          <w:sz w:val="28"/>
          <w:szCs w:val="28"/>
        </w:rPr>
        <w:t xml:space="preserve">Настоящее р</w:t>
      </w:r>
      <w:r>
        <w:rPr>
          <w:rFonts w:ascii="FreeSerif" w:hAnsi="FreeSerif" w:eastAsia="FreeSerif" w:cs="FreeSerif"/>
          <w:sz w:val="28"/>
          <w:szCs w:val="28"/>
        </w:rPr>
        <w:t xml:space="preserve">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</w:t>
      </w:r>
      <w:r>
        <w:rPr>
          <w:rFonts w:ascii="FreeSerif" w:hAnsi="FreeSerif" w:eastAsia="FreeSerif" w:cs="FreeSerif"/>
          <w:sz w:val="28"/>
          <w:szCs w:val="28"/>
        </w:rPr>
        <w:t xml:space="preserve">подписания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</w:p>
    <w:p>
      <w:pPr>
        <w:jc w:val="both"/>
        <w:widowControl/>
        <w:tabs>
          <w:tab w:val="left" w:pos="709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pacing w:val="-6"/>
          <w:sz w:val="28"/>
        </w:rPr>
      </w:pPr>
      <w:r>
        <w:rPr>
          <w:rFonts w:ascii="FreeSerif" w:hAnsi="FreeSerif" w:eastAsia="FreeSerif" w:cs="FreeSerif"/>
          <w:spacing w:val="-6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pacing w:val="-6"/>
          <w:sz w:val="28"/>
          <w:szCs w:val="28"/>
        </w:rPr>
      </w:r>
      <w:r>
        <w:rPr>
          <w:rFonts w:ascii="FreeSerif" w:hAnsi="FreeSerif" w:cs="FreeSerif"/>
          <w:spacing w:val="-6"/>
          <w:sz w:val="28"/>
        </w:rPr>
      </w:r>
    </w:p>
    <w:p>
      <w:pPr>
        <w:jc w:val="both"/>
        <w:widowControl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  И.А.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</w:rPr>
      </w:r>
    </w:p>
    <w:p>
      <w:pPr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jc w:val="both"/>
        <w:widowControl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680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58482199"/>
      <w:rPr/>
    </w:sdtPr>
    <w:sdtContent>
      <w:p>
        <w:pPr>
          <w:pStyle w:val="91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rPr>
        <w:rStyle w:val="915"/>
      </w:rPr>
      <w:framePr w:wrap="around" w:vAnchor="text" w:hAnchor="margin" w:xAlign="center" w:y="1"/>
    </w:pPr>
    <w:r>
      <w:rPr>
        <w:rStyle w:val="915"/>
      </w:rPr>
      <w:fldChar w:fldCharType="begin"/>
    </w:r>
    <w:r>
      <w:rPr>
        <w:rStyle w:val="915"/>
      </w:rPr>
      <w:instrText xml:space="preserve">PAGE  </w:instrText>
    </w:r>
    <w:r>
      <w:rPr>
        <w:rStyle w:val="915"/>
      </w:rPr>
      <w:fldChar w:fldCharType="end"/>
    </w:r>
    <w:r>
      <w:rPr>
        <w:rStyle w:val="915"/>
      </w:rPr>
    </w:r>
    <w:r>
      <w:rPr>
        <w:rStyle w:val="915"/>
      </w:rPr>
    </w:r>
  </w:p>
  <w:p>
    <w:pPr>
      <w:pStyle w:val="914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tabs>
        <w:tab w:val="center" w:pos="4849" w:leader="none"/>
        <w:tab w:val="right" w:pos="9699" w:leader="none"/>
      </w:tabs>
    </w:pPr>
    <w:r>
      <w:t xml:space="preserve">        </w:t>
    </w:r>
    <w:r>
      <w:tab/>
      <w:t xml:space="preserve">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>
      <w:tab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1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38">
    <w:name w:val="Heading 1 Char"/>
    <w:basedOn w:val="911"/>
    <w:link w:val="906"/>
    <w:uiPriority w:val="9"/>
    <w:rPr>
      <w:rFonts w:ascii="Arial" w:hAnsi="Arial" w:eastAsia="Arial" w:cs="Arial"/>
      <w:sz w:val="40"/>
      <w:szCs w:val="40"/>
    </w:rPr>
  </w:style>
  <w:style w:type="character" w:styleId="739">
    <w:name w:val="Heading 2 Char"/>
    <w:basedOn w:val="911"/>
    <w:link w:val="907"/>
    <w:uiPriority w:val="9"/>
    <w:rPr>
      <w:rFonts w:ascii="Arial" w:hAnsi="Arial" w:eastAsia="Arial" w:cs="Arial"/>
      <w:sz w:val="34"/>
    </w:rPr>
  </w:style>
  <w:style w:type="character" w:styleId="740">
    <w:name w:val="Heading 3 Char"/>
    <w:basedOn w:val="911"/>
    <w:link w:val="908"/>
    <w:uiPriority w:val="9"/>
    <w:rPr>
      <w:rFonts w:ascii="Arial" w:hAnsi="Arial" w:eastAsia="Arial" w:cs="Arial"/>
      <w:sz w:val="30"/>
      <w:szCs w:val="30"/>
    </w:rPr>
  </w:style>
  <w:style w:type="character" w:styleId="741">
    <w:name w:val="Heading 4 Char"/>
    <w:basedOn w:val="911"/>
    <w:link w:val="909"/>
    <w:uiPriority w:val="9"/>
    <w:rPr>
      <w:rFonts w:ascii="Arial" w:hAnsi="Arial" w:eastAsia="Arial" w:cs="Arial"/>
      <w:b/>
      <w:bCs/>
      <w:sz w:val="26"/>
      <w:szCs w:val="26"/>
    </w:rPr>
  </w:style>
  <w:style w:type="character" w:styleId="742">
    <w:name w:val="Heading 5 Char"/>
    <w:basedOn w:val="911"/>
    <w:link w:val="910"/>
    <w:uiPriority w:val="9"/>
    <w:rPr>
      <w:rFonts w:ascii="Arial" w:hAnsi="Arial" w:eastAsia="Arial" w:cs="Arial"/>
      <w:b/>
      <w:bCs/>
      <w:sz w:val="24"/>
      <w:szCs w:val="24"/>
    </w:rPr>
  </w:style>
  <w:style w:type="paragraph" w:styleId="743">
    <w:name w:val="Heading 6"/>
    <w:basedOn w:val="905"/>
    <w:next w:val="905"/>
    <w:link w:val="74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4">
    <w:name w:val="Heading 6 Char"/>
    <w:basedOn w:val="911"/>
    <w:link w:val="743"/>
    <w:uiPriority w:val="9"/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905"/>
    <w:next w:val="905"/>
    <w:link w:val="74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6">
    <w:name w:val="Heading 7 Char"/>
    <w:basedOn w:val="911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7">
    <w:name w:val="Heading 8"/>
    <w:basedOn w:val="905"/>
    <w:next w:val="905"/>
    <w:link w:val="74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8">
    <w:name w:val="Heading 8 Char"/>
    <w:basedOn w:val="911"/>
    <w:link w:val="747"/>
    <w:uiPriority w:val="9"/>
    <w:rPr>
      <w:rFonts w:ascii="Arial" w:hAnsi="Arial" w:eastAsia="Arial" w:cs="Arial"/>
      <w:i/>
      <w:iCs/>
      <w:sz w:val="22"/>
      <w:szCs w:val="22"/>
    </w:rPr>
  </w:style>
  <w:style w:type="paragraph" w:styleId="749">
    <w:name w:val="Heading 9"/>
    <w:basedOn w:val="905"/>
    <w:next w:val="905"/>
    <w:link w:val="75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0">
    <w:name w:val="Heading 9 Char"/>
    <w:basedOn w:val="911"/>
    <w:link w:val="749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No Spacing"/>
    <w:uiPriority w:val="1"/>
    <w:qFormat/>
    <w:pPr>
      <w:spacing w:before="0" w:after="0" w:line="240" w:lineRule="auto"/>
    </w:pPr>
  </w:style>
  <w:style w:type="character" w:styleId="752">
    <w:name w:val="Title Char"/>
    <w:basedOn w:val="911"/>
    <w:link w:val="919"/>
    <w:uiPriority w:val="10"/>
    <w:rPr>
      <w:sz w:val="48"/>
      <w:szCs w:val="48"/>
    </w:rPr>
  </w:style>
  <w:style w:type="paragraph" w:styleId="753">
    <w:name w:val="Subtitle"/>
    <w:basedOn w:val="905"/>
    <w:next w:val="905"/>
    <w:link w:val="754"/>
    <w:uiPriority w:val="11"/>
    <w:qFormat/>
    <w:pPr>
      <w:spacing w:before="200" w:after="200"/>
    </w:pPr>
    <w:rPr>
      <w:sz w:val="24"/>
      <w:szCs w:val="24"/>
    </w:rPr>
  </w:style>
  <w:style w:type="character" w:styleId="754">
    <w:name w:val="Subtitle Char"/>
    <w:basedOn w:val="911"/>
    <w:link w:val="753"/>
    <w:uiPriority w:val="11"/>
    <w:rPr>
      <w:sz w:val="24"/>
      <w:szCs w:val="24"/>
    </w:rPr>
  </w:style>
  <w:style w:type="paragraph" w:styleId="755">
    <w:name w:val="Quote"/>
    <w:basedOn w:val="905"/>
    <w:next w:val="905"/>
    <w:link w:val="756"/>
    <w:uiPriority w:val="29"/>
    <w:qFormat/>
    <w:pPr>
      <w:ind w:left="720" w:right="720"/>
    </w:pPr>
    <w:rPr>
      <w:i/>
    </w:rPr>
  </w:style>
  <w:style w:type="character" w:styleId="756">
    <w:name w:val="Quote Char"/>
    <w:link w:val="755"/>
    <w:uiPriority w:val="29"/>
    <w:rPr>
      <w:i/>
    </w:rPr>
  </w:style>
  <w:style w:type="paragraph" w:styleId="757">
    <w:name w:val="Intense Quote"/>
    <w:basedOn w:val="905"/>
    <w:next w:val="905"/>
    <w:link w:val="75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8">
    <w:name w:val="Intense Quote Char"/>
    <w:link w:val="757"/>
    <w:uiPriority w:val="30"/>
    <w:rPr>
      <w:i/>
    </w:rPr>
  </w:style>
  <w:style w:type="character" w:styleId="759">
    <w:name w:val="Header Char"/>
    <w:basedOn w:val="911"/>
    <w:link w:val="914"/>
    <w:uiPriority w:val="99"/>
  </w:style>
  <w:style w:type="character" w:styleId="760">
    <w:name w:val="Footer Char"/>
    <w:basedOn w:val="911"/>
    <w:link w:val="918"/>
    <w:uiPriority w:val="99"/>
  </w:style>
  <w:style w:type="paragraph" w:styleId="761">
    <w:name w:val="Caption"/>
    <w:basedOn w:val="905"/>
    <w:next w:val="9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761"/>
    <w:link w:val="918"/>
    <w:uiPriority w:val="99"/>
  </w:style>
  <w:style w:type="table" w:styleId="763">
    <w:name w:val="Table Grid Light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Plain Table 1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5">
    <w:name w:val="Plain Table 2"/>
    <w:basedOn w:val="91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7">
    <w:name w:val="Plain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Plain Table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9">
    <w:name w:val="Grid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1">
    <w:name w:val="Grid Table 4 - Accent 1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2">
    <w:name w:val="Grid Table 4 - Accent 2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Grid Table 4 - Accent 3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4">
    <w:name w:val="Grid Table 4 - Accent 4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Grid Table 4 - Accent 5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6">
    <w:name w:val="Grid Table 4 - Accent 6"/>
    <w:basedOn w:val="91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7">
    <w:name w:val="Grid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8">
    <w:name w:val="Grid Table 5 Dark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1">
    <w:name w:val="Grid Table 5 Dark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2">
    <w:name w:val="Grid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4">
    <w:name w:val="Grid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5">
    <w:name w:val="Grid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6">
    <w:name w:val="Grid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7">
    <w:name w:val="Grid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8">
    <w:name w:val="Grid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9">
    <w:name w:val="Grid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0">
    <w:name w:val="Grid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6">
    <w:name w:val="List Table 2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7">
    <w:name w:val="List Table 2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8">
    <w:name w:val="List Table 2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9">
    <w:name w:val="List Table 2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0">
    <w:name w:val="List Table 2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1">
    <w:name w:val="List Table 2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2">
    <w:name w:val="List Table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5 Dark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6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4">
    <w:name w:val="List Table 6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5">
    <w:name w:val="List Table 6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6">
    <w:name w:val="List Table 6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7">
    <w:name w:val="List Table 6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8">
    <w:name w:val="List Table 6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9">
    <w:name w:val="List Table 6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0">
    <w:name w:val="List Table 7 Colorful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1">
    <w:name w:val="List Table 7 Colorful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2">
    <w:name w:val="List Table 7 Colorful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3">
    <w:name w:val="List Table 7 Colorful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4">
    <w:name w:val="List Table 7 Colorful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5">
    <w:name w:val="List Table 7 Colorful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6">
    <w:name w:val="List Table 7 Colorful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7">
    <w:name w:val="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 &amp; Lined - Accent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5">
    <w:name w:val="Bordered &amp; Lined - Accent 1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6">
    <w:name w:val="Bordered &amp; Lined - Accent 2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7">
    <w:name w:val="Bordered &amp; Lined - Accent 3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8">
    <w:name w:val="Bordered &amp; Lined - Accent 4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9">
    <w:name w:val="Bordered &amp; Lined - Accent 5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0">
    <w:name w:val="Bordered &amp; Lined - Accent 6"/>
    <w:basedOn w:val="91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1">
    <w:name w:val="Bordered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2">
    <w:name w:val="Bordered - Accent 1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3">
    <w:name w:val="Bordered - Accent 2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4">
    <w:name w:val="Bordered - Accent 3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5">
    <w:name w:val="Bordered - Accent 4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6">
    <w:name w:val="Bordered - Accent 5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7">
    <w:name w:val="Bordered - Accent 6"/>
    <w:basedOn w:val="91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88">
    <w:name w:val="footnote text"/>
    <w:basedOn w:val="905"/>
    <w:link w:val="889"/>
    <w:uiPriority w:val="99"/>
    <w:semiHidden/>
    <w:unhideWhenUsed/>
    <w:pPr>
      <w:spacing w:after="40" w:line="240" w:lineRule="auto"/>
    </w:pPr>
    <w:rPr>
      <w:sz w:val="18"/>
    </w:rPr>
  </w:style>
  <w:style w:type="character" w:styleId="889">
    <w:name w:val="Footnote Text Char"/>
    <w:link w:val="888"/>
    <w:uiPriority w:val="99"/>
    <w:rPr>
      <w:sz w:val="18"/>
    </w:rPr>
  </w:style>
  <w:style w:type="character" w:styleId="890">
    <w:name w:val="footnote reference"/>
    <w:basedOn w:val="911"/>
    <w:uiPriority w:val="99"/>
    <w:unhideWhenUsed/>
    <w:rPr>
      <w:vertAlign w:val="superscript"/>
    </w:rPr>
  </w:style>
  <w:style w:type="paragraph" w:styleId="891">
    <w:name w:val="endnote text"/>
    <w:basedOn w:val="905"/>
    <w:link w:val="892"/>
    <w:uiPriority w:val="99"/>
    <w:semiHidden/>
    <w:unhideWhenUsed/>
    <w:pPr>
      <w:spacing w:after="0" w:line="240" w:lineRule="auto"/>
    </w:pPr>
    <w:rPr>
      <w:sz w:val="20"/>
    </w:rPr>
  </w:style>
  <w:style w:type="character" w:styleId="892">
    <w:name w:val="Endnote Text Char"/>
    <w:link w:val="891"/>
    <w:uiPriority w:val="99"/>
    <w:rPr>
      <w:sz w:val="20"/>
    </w:rPr>
  </w:style>
  <w:style w:type="character" w:styleId="893">
    <w:name w:val="endnote reference"/>
    <w:basedOn w:val="911"/>
    <w:uiPriority w:val="99"/>
    <w:semiHidden/>
    <w:unhideWhenUsed/>
    <w:rPr>
      <w:vertAlign w:val="superscript"/>
    </w:rPr>
  </w:style>
  <w:style w:type="paragraph" w:styleId="894">
    <w:name w:val="toc 1"/>
    <w:basedOn w:val="905"/>
    <w:next w:val="905"/>
    <w:uiPriority w:val="39"/>
    <w:unhideWhenUsed/>
    <w:pPr>
      <w:ind w:left="0" w:right="0" w:firstLine="0"/>
      <w:spacing w:after="57"/>
    </w:pPr>
  </w:style>
  <w:style w:type="paragraph" w:styleId="895">
    <w:name w:val="toc 2"/>
    <w:basedOn w:val="905"/>
    <w:next w:val="905"/>
    <w:uiPriority w:val="39"/>
    <w:unhideWhenUsed/>
    <w:pPr>
      <w:ind w:left="283" w:right="0" w:firstLine="0"/>
      <w:spacing w:after="57"/>
    </w:pPr>
  </w:style>
  <w:style w:type="paragraph" w:styleId="896">
    <w:name w:val="toc 3"/>
    <w:basedOn w:val="905"/>
    <w:next w:val="905"/>
    <w:uiPriority w:val="39"/>
    <w:unhideWhenUsed/>
    <w:pPr>
      <w:ind w:left="567" w:right="0" w:firstLine="0"/>
      <w:spacing w:after="57"/>
    </w:pPr>
  </w:style>
  <w:style w:type="paragraph" w:styleId="897">
    <w:name w:val="toc 4"/>
    <w:basedOn w:val="905"/>
    <w:next w:val="905"/>
    <w:uiPriority w:val="39"/>
    <w:unhideWhenUsed/>
    <w:pPr>
      <w:ind w:left="850" w:right="0" w:firstLine="0"/>
      <w:spacing w:after="57"/>
    </w:pPr>
  </w:style>
  <w:style w:type="paragraph" w:styleId="898">
    <w:name w:val="toc 5"/>
    <w:basedOn w:val="905"/>
    <w:next w:val="905"/>
    <w:uiPriority w:val="39"/>
    <w:unhideWhenUsed/>
    <w:pPr>
      <w:ind w:left="1134" w:right="0" w:firstLine="0"/>
      <w:spacing w:after="57"/>
    </w:pPr>
  </w:style>
  <w:style w:type="paragraph" w:styleId="899">
    <w:name w:val="toc 6"/>
    <w:basedOn w:val="905"/>
    <w:next w:val="905"/>
    <w:uiPriority w:val="39"/>
    <w:unhideWhenUsed/>
    <w:pPr>
      <w:ind w:left="1417" w:right="0" w:firstLine="0"/>
      <w:spacing w:after="57"/>
    </w:pPr>
  </w:style>
  <w:style w:type="paragraph" w:styleId="900">
    <w:name w:val="toc 7"/>
    <w:basedOn w:val="905"/>
    <w:next w:val="905"/>
    <w:uiPriority w:val="39"/>
    <w:unhideWhenUsed/>
    <w:pPr>
      <w:ind w:left="1701" w:right="0" w:firstLine="0"/>
      <w:spacing w:after="57"/>
    </w:pPr>
  </w:style>
  <w:style w:type="paragraph" w:styleId="901">
    <w:name w:val="toc 8"/>
    <w:basedOn w:val="905"/>
    <w:next w:val="905"/>
    <w:uiPriority w:val="39"/>
    <w:unhideWhenUsed/>
    <w:pPr>
      <w:ind w:left="1984" w:right="0" w:firstLine="0"/>
      <w:spacing w:after="57"/>
    </w:pPr>
  </w:style>
  <w:style w:type="paragraph" w:styleId="902">
    <w:name w:val="toc 9"/>
    <w:basedOn w:val="905"/>
    <w:next w:val="905"/>
    <w:uiPriority w:val="39"/>
    <w:unhideWhenUsed/>
    <w:pPr>
      <w:ind w:left="2268" w:right="0" w:firstLine="0"/>
      <w:spacing w:after="57"/>
    </w:pPr>
  </w:style>
  <w:style w:type="paragraph" w:styleId="903">
    <w:name w:val="TOC Heading"/>
    <w:uiPriority w:val="39"/>
    <w:unhideWhenUsed/>
  </w:style>
  <w:style w:type="paragraph" w:styleId="904">
    <w:name w:val="table of figures"/>
    <w:basedOn w:val="905"/>
    <w:next w:val="905"/>
    <w:uiPriority w:val="99"/>
    <w:unhideWhenUsed/>
    <w:pPr>
      <w:spacing w:after="0" w:afterAutospacing="0"/>
    </w:pPr>
  </w:style>
  <w:style w:type="paragraph" w:styleId="905" w:default="1">
    <w:name w:val="Normal"/>
    <w:qFormat/>
    <w:rPr>
      <w:sz w:val="24"/>
      <w:szCs w:val="24"/>
    </w:rPr>
  </w:style>
  <w:style w:type="paragraph" w:styleId="906">
    <w:name w:val="Heading 1"/>
    <w:basedOn w:val="905"/>
    <w:next w:val="905"/>
    <w:qFormat/>
    <w:pPr>
      <w:jc w:val="center"/>
      <w:keepNext/>
      <w:outlineLvl w:val="0"/>
    </w:pPr>
    <w:rPr>
      <w:b/>
      <w:bCs/>
      <w:sz w:val="28"/>
    </w:rPr>
  </w:style>
  <w:style w:type="paragraph" w:styleId="907">
    <w:name w:val="Heading 2"/>
    <w:basedOn w:val="905"/>
    <w:next w:val="905"/>
    <w:qFormat/>
    <w:pPr>
      <w:jc w:val="both"/>
      <w:keepNext/>
      <w:outlineLvl w:val="1"/>
    </w:pPr>
    <w:rPr>
      <w:sz w:val="28"/>
      <w:u w:val="single"/>
    </w:rPr>
  </w:style>
  <w:style w:type="paragraph" w:styleId="908">
    <w:name w:val="Heading 3"/>
    <w:basedOn w:val="905"/>
    <w:next w:val="905"/>
    <w:qFormat/>
    <w:pPr>
      <w:jc w:val="both"/>
      <w:keepNext/>
      <w:outlineLvl w:val="2"/>
    </w:pPr>
    <w:rPr>
      <w:sz w:val="28"/>
    </w:rPr>
  </w:style>
  <w:style w:type="paragraph" w:styleId="909">
    <w:name w:val="Heading 4"/>
    <w:basedOn w:val="905"/>
    <w:next w:val="905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10">
    <w:name w:val="Heading 5"/>
    <w:basedOn w:val="905"/>
    <w:next w:val="905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1" w:default="1">
    <w:name w:val="Default Paragraph Font"/>
    <w:uiPriority w:val="1"/>
    <w:semiHidden/>
    <w:unhideWhenUsed/>
  </w:style>
  <w:style w:type="table" w:styleId="91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3" w:default="1">
    <w:name w:val="No List"/>
    <w:uiPriority w:val="99"/>
    <w:semiHidden/>
    <w:unhideWhenUsed/>
  </w:style>
  <w:style w:type="paragraph" w:styleId="914">
    <w:name w:val="Header"/>
    <w:basedOn w:val="905"/>
    <w:link w:val="940"/>
    <w:uiPriority w:val="99"/>
    <w:pPr>
      <w:tabs>
        <w:tab w:val="center" w:pos="4677" w:leader="none"/>
        <w:tab w:val="right" w:pos="9355" w:leader="none"/>
      </w:tabs>
    </w:pPr>
  </w:style>
  <w:style w:type="character" w:styleId="915">
    <w:name w:val="page number"/>
    <w:basedOn w:val="911"/>
  </w:style>
  <w:style w:type="paragraph" w:styleId="916">
    <w:name w:val="Body Text Indent"/>
    <w:basedOn w:val="905"/>
    <w:link w:val="937"/>
    <w:pPr>
      <w:ind w:left="57" w:firstLine="648"/>
      <w:jc w:val="both"/>
    </w:pPr>
    <w:rPr>
      <w:sz w:val="28"/>
    </w:rPr>
  </w:style>
  <w:style w:type="paragraph" w:styleId="917">
    <w:name w:val="Body Text"/>
    <w:basedOn w:val="905"/>
    <w:link w:val="942"/>
    <w:pPr>
      <w:jc w:val="both"/>
      <w:tabs>
        <w:tab w:val="left" w:pos="798" w:leader="none"/>
      </w:tabs>
    </w:pPr>
    <w:rPr>
      <w:sz w:val="28"/>
    </w:rPr>
  </w:style>
  <w:style w:type="paragraph" w:styleId="918">
    <w:name w:val="Footer"/>
    <w:basedOn w:val="905"/>
    <w:pPr>
      <w:tabs>
        <w:tab w:val="center" w:pos="4677" w:leader="none"/>
        <w:tab w:val="right" w:pos="9355" w:leader="none"/>
      </w:tabs>
    </w:pPr>
  </w:style>
  <w:style w:type="paragraph" w:styleId="919">
    <w:name w:val="Title"/>
    <w:basedOn w:val="905"/>
    <w:link w:val="943"/>
    <w:qFormat/>
    <w:pPr>
      <w:jc w:val="center"/>
      <w:spacing w:line="240" w:lineRule="atLeast"/>
    </w:pPr>
    <w:rPr>
      <w:b/>
      <w:sz w:val="32"/>
      <w:szCs w:val="32"/>
    </w:rPr>
  </w:style>
  <w:style w:type="paragraph" w:styleId="920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1" w:customStyle="1">
    <w:name w:val="Номер1"/>
    <w:basedOn w:val="922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2">
    <w:name w:val="List"/>
    <w:basedOn w:val="905"/>
    <w:pPr>
      <w:ind w:left="283" w:hanging="283"/>
    </w:pPr>
  </w:style>
  <w:style w:type="paragraph" w:styleId="923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4">
    <w:name w:val="Plain Text"/>
    <w:basedOn w:val="905"/>
    <w:link w:val="930"/>
    <w:rPr>
      <w:rFonts w:ascii="Courier New" w:hAnsi="Courier New" w:cs="Courier New"/>
      <w:sz w:val="20"/>
      <w:szCs w:val="20"/>
    </w:rPr>
  </w:style>
  <w:style w:type="paragraph" w:styleId="925">
    <w:name w:val="Body Text Indent 2"/>
    <w:basedOn w:val="905"/>
    <w:pPr>
      <w:ind w:left="-57" w:firstLine="912"/>
      <w:jc w:val="both"/>
      <w:widowControl w:val="off"/>
    </w:pPr>
    <w:rPr>
      <w:sz w:val="28"/>
      <w:szCs w:val="28"/>
    </w:rPr>
  </w:style>
  <w:style w:type="paragraph" w:styleId="926">
    <w:name w:val="Balloon Text"/>
    <w:basedOn w:val="905"/>
    <w:semiHidden/>
    <w:rPr>
      <w:rFonts w:ascii="Tahoma" w:hAnsi="Tahoma" w:cs="Tahoma"/>
      <w:sz w:val="16"/>
      <w:szCs w:val="16"/>
    </w:rPr>
  </w:style>
  <w:style w:type="paragraph" w:styleId="927">
    <w:name w:val="List 2"/>
    <w:basedOn w:val="905"/>
    <w:pPr>
      <w:ind w:left="566" w:hanging="283"/>
    </w:pPr>
  </w:style>
  <w:style w:type="paragraph" w:styleId="928" w:customStyle="1">
    <w:name w:val="обычный_"/>
    <w:basedOn w:val="905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29">
    <w:name w:val="Body Text 2"/>
    <w:basedOn w:val="905"/>
    <w:pPr>
      <w:spacing w:after="120" w:line="480" w:lineRule="auto"/>
    </w:pPr>
  </w:style>
  <w:style w:type="character" w:styleId="930" w:customStyle="1">
    <w:name w:val="Текст Знак"/>
    <w:basedOn w:val="911"/>
    <w:link w:val="924"/>
    <w:rPr>
      <w:rFonts w:ascii="Courier New" w:hAnsi="Courier New" w:cs="Courier New"/>
      <w:lang w:val="ru-RU" w:eastAsia="ru-RU" w:bidi="ar-SA"/>
    </w:rPr>
  </w:style>
  <w:style w:type="character" w:styleId="931" w:customStyle="1">
    <w:name w:val="Цветовое выделение"/>
    <w:rPr>
      <w:b/>
      <w:bCs/>
      <w:color w:val="26282f"/>
      <w:sz w:val="26"/>
      <w:szCs w:val="26"/>
    </w:rPr>
  </w:style>
  <w:style w:type="character" w:styleId="932" w:customStyle="1">
    <w:name w:val="Гипертекстовая ссылка"/>
    <w:basedOn w:val="931"/>
    <w:rPr>
      <w:b/>
      <w:bCs/>
      <w:color w:val="106bbe"/>
      <w:sz w:val="26"/>
      <w:szCs w:val="26"/>
    </w:rPr>
  </w:style>
  <w:style w:type="paragraph" w:styleId="933" w:customStyle="1">
    <w:name w:val="Комментарий"/>
    <w:basedOn w:val="905"/>
    <w:next w:val="905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4" w:customStyle="1">
    <w:name w:val="Информация об изменениях документа"/>
    <w:basedOn w:val="933"/>
    <w:next w:val="905"/>
    <w:pPr>
      <w:spacing w:before="0"/>
    </w:pPr>
    <w:rPr>
      <w:i/>
      <w:iCs/>
    </w:rPr>
  </w:style>
  <w:style w:type="paragraph" w:styleId="935" w:customStyle="1">
    <w:name w:val="Знак Знак Знак Знак"/>
    <w:basedOn w:val="905"/>
    <w:pPr>
      <w:jc w:val="both"/>
      <w:widowControl w:val="off"/>
    </w:pPr>
    <w:rPr>
      <w:sz w:val="28"/>
      <w:szCs w:val="28"/>
      <w:lang w:eastAsia="en-US"/>
    </w:rPr>
  </w:style>
  <w:style w:type="table" w:styleId="936">
    <w:name w:val="Table Grid"/>
    <w:basedOn w:val="91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7" w:customStyle="1">
    <w:name w:val="Основной текст с отступом Знак"/>
    <w:basedOn w:val="911"/>
    <w:link w:val="916"/>
    <w:rPr>
      <w:sz w:val="28"/>
      <w:szCs w:val="24"/>
    </w:rPr>
  </w:style>
  <w:style w:type="character" w:styleId="938">
    <w:name w:val="Hyperlink"/>
    <w:basedOn w:val="911"/>
    <w:rPr>
      <w:color w:val="0000ff"/>
      <w:u w:val="single"/>
    </w:rPr>
  </w:style>
  <w:style w:type="paragraph" w:styleId="939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40" w:customStyle="1">
    <w:name w:val="Верхний колонтитул Знак"/>
    <w:basedOn w:val="911"/>
    <w:link w:val="914"/>
    <w:uiPriority w:val="99"/>
    <w:rPr>
      <w:sz w:val="24"/>
      <w:szCs w:val="24"/>
    </w:rPr>
  </w:style>
  <w:style w:type="paragraph" w:styleId="941">
    <w:name w:val="List Paragraph"/>
    <w:basedOn w:val="905"/>
    <w:uiPriority w:val="34"/>
    <w:qFormat/>
    <w:pPr>
      <w:contextualSpacing/>
      <w:ind w:left="720"/>
    </w:pPr>
  </w:style>
  <w:style w:type="character" w:styleId="942" w:customStyle="1">
    <w:name w:val="Основной текст Знак"/>
    <w:basedOn w:val="911"/>
    <w:link w:val="917"/>
    <w:rPr>
      <w:sz w:val="28"/>
      <w:szCs w:val="24"/>
    </w:rPr>
  </w:style>
  <w:style w:type="character" w:styleId="943" w:customStyle="1">
    <w:name w:val="Заголовок Знак"/>
    <w:basedOn w:val="911"/>
    <w:link w:val="919"/>
    <w:rPr>
      <w:b/>
      <w:sz w:val="32"/>
      <w:szCs w:val="32"/>
    </w:rPr>
  </w:style>
  <w:style w:type="paragraph" w:styleId="944" w:customStyle="1">
    <w:name w:val="Standard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paragraph" w:styleId="945" w:customStyle="1">
    <w:name w:val="Основной текст1"/>
    <w:pPr>
      <w:contextualSpacing w:val="0"/>
      <w:ind w:left="0" w:right="0" w:firstLine="40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8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23</cp:revision>
  <dcterms:created xsi:type="dcterms:W3CDTF">2025-03-02T09:17:00Z</dcterms:created>
  <dcterms:modified xsi:type="dcterms:W3CDTF">2025-09-02T10:20:19Z</dcterms:modified>
</cp:coreProperties>
</file>