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0" w:left="6378" w:right="94"/>
        <w:jc w:val="both"/>
        <w:rPr>
          <w:sz w:val="28"/>
        </w:rPr>
      </w:pPr>
      <w:r>
        <w:rPr>
          <w:sz w:val="28"/>
        </w:rPr>
        <w:t>Заместителю</w:t>
      </w:r>
      <w:r>
        <w:rPr>
          <w:sz w:val="28"/>
        </w:rPr>
        <w:t xml:space="preserve"> главы</w:t>
      </w:r>
      <w:r>
        <w:rPr>
          <w:sz w:val="28"/>
        </w:rPr>
        <w:t xml:space="preserve"> </w:t>
      </w:r>
    </w:p>
    <w:p w14:paraId="04000000">
      <w:pPr>
        <w:widowControl w:val="1"/>
        <w:ind w:firstLine="0" w:left="6378" w:right="94"/>
        <w:jc w:val="both"/>
        <w:rPr>
          <w:sz w:val="28"/>
        </w:rPr>
      </w:pPr>
      <w:r>
        <w:rPr>
          <w:sz w:val="28"/>
        </w:rPr>
        <w:t xml:space="preserve">Ленинградского муниципального округа </w:t>
      </w:r>
    </w:p>
    <w:p w14:paraId="05000000">
      <w:pPr>
        <w:widowControl w:val="1"/>
        <w:ind w:firstLine="0" w:left="6378" w:right="94"/>
        <w:jc w:val="right"/>
        <w:rPr>
          <w:sz w:val="28"/>
        </w:rPr>
      </w:pPr>
    </w:p>
    <w:p w14:paraId="06000000">
      <w:pPr>
        <w:widowControl w:val="1"/>
        <w:ind w:firstLine="0" w:left="6378" w:right="94"/>
        <w:rPr>
          <w:sz w:val="28"/>
        </w:rPr>
      </w:pPr>
      <w:r>
        <w:rPr>
          <w:sz w:val="28"/>
        </w:rPr>
        <w:t>Тертица С.В.</w:t>
      </w:r>
    </w:p>
    <w:p w14:paraId="07000000">
      <w:pPr>
        <w:widowControl w:val="1"/>
        <w:ind/>
        <w:jc w:val="right"/>
        <w:rPr>
          <w:sz w:val="28"/>
        </w:rPr>
      </w:pPr>
    </w:p>
    <w:p w14:paraId="08000000">
      <w:pPr>
        <w:widowControl w:val="1"/>
        <w:ind/>
        <w:jc w:val="center"/>
        <w:rPr>
          <w:b w:val="1"/>
          <w:sz w:val="28"/>
        </w:rPr>
      </w:pPr>
    </w:p>
    <w:p w14:paraId="09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Заключение от 24 августа 2026 года </w:t>
      </w:r>
    </w:p>
    <w:p w14:paraId="0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об оценке фактического воздействия</w:t>
      </w:r>
    </w:p>
    <w:p w14:paraId="0B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нормативного правового акта</w:t>
      </w:r>
    </w:p>
    <w:p w14:paraId="0C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Ленинградского </w:t>
      </w:r>
      <w:r>
        <w:rPr>
          <w:b w:val="1"/>
          <w:sz w:val="28"/>
        </w:rPr>
        <w:t>муниципального о</w:t>
      </w:r>
      <w:r>
        <w:rPr>
          <w:b w:val="1"/>
          <w:sz w:val="28"/>
        </w:rPr>
        <w:t>круга</w:t>
      </w:r>
    </w:p>
    <w:p w14:paraId="0D000000">
      <w:pPr>
        <w:widowControl w:val="1"/>
        <w:ind/>
        <w:jc w:val="center"/>
      </w:pPr>
      <w:r>
        <w:rPr>
          <w:rFonts w:ascii="Times New Roman" w:hAnsi="Times New Roman"/>
          <w:b w:val="1"/>
          <w:sz w:val="28"/>
        </w:rPr>
        <w:t xml:space="preserve">Постановление администрации </w:t>
      </w:r>
      <w:r>
        <w:rPr>
          <w:rStyle w:val="Style_2_ch"/>
          <w:rFonts w:ascii="Times New Roman" w:hAnsi="Times New Roman"/>
          <w:b w:val="1"/>
          <w:sz w:val="28"/>
        </w:rPr>
        <w:t>муниципального образования</w:t>
      </w:r>
      <w:r>
        <w:rPr>
          <w:rStyle w:val="Style_2_ch"/>
          <w:rFonts w:ascii="Times New Roman" w:hAnsi="Times New Roman"/>
          <w:b w:val="1"/>
          <w:sz w:val="28"/>
        </w:rPr>
        <w:t xml:space="preserve"> </w:t>
      </w:r>
      <w:r>
        <w:rPr>
          <w:rStyle w:val="Style_2_ch"/>
          <w:rFonts w:ascii="Times New Roman" w:hAnsi="Times New Roman"/>
          <w:b w:val="1"/>
          <w:sz w:val="28"/>
        </w:rPr>
        <w:t xml:space="preserve">Ленинградский район  </w:t>
      </w:r>
      <w:r>
        <w:rPr>
          <w:rStyle w:val="Style_2_ch"/>
          <w:rFonts w:ascii="Times New Roman" w:hAnsi="Times New Roman"/>
          <w:b w:val="1"/>
          <w:sz w:val="28"/>
        </w:rPr>
        <w:t>от 14</w:t>
      </w:r>
      <w:r>
        <w:rPr>
          <w:rStyle w:val="Style_2_ch"/>
          <w:rFonts w:ascii="Times New Roman" w:hAnsi="Times New Roman"/>
          <w:b w:val="1"/>
          <w:sz w:val="28"/>
        </w:rPr>
        <w:t xml:space="preserve"> декабря</w:t>
      </w:r>
      <w:r>
        <w:rPr>
          <w:rStyle w:val="Style_2_ch"/>
          <w:rFonts w:ascii="Times New Roman" w:hAnsi="Times New Roman"/>
          <w:b w:val="1"/>
          <w:sz w:val="28"/>
        </w:rPr>
        <w:t xml:space="preserve"> 20</w:t>
      </w:r>
      <w:r>
        <w:rPr>
          <w:rStyle w:val="Style_2_ch"/>
          <w:rFonts w:ascii="Times New Roman" w:hAnsi="Times New Roman"/>
          <w:b w:val="1"/>
          <w:sz w:val="28"/>
        </w:rPr>
        <w:t>23</w:t>
      </w:r>
      <w:r>
        <w:rPr>
          <w:rStyle w:val="Style_2_ch"/>
          <w:rFonts w:ascii="Times New Roman" w:hAnsi="Times New Roman"/>
          <w:b w:val="1"/>
          <w:sz w:val="28"/>
        </w:rPr>
        <w:t xml:space="preserve"> г.</w:t>
      </w:r>
      <w:r>
        <w:rPr>
          <w:rStyle w:val="Style_2_ch"/>
          <w:rFonts w:ascii="Times New Roman" w:hAnsi="Times New Roman"/>
          <w:b w:val="1"/>
          <w:sz w:val="28"/>
        </w:rPr>
        <w:t xml:space="preserve"> № 1451</w:t>
      </w:r>
      <w:r>
        <w:rPr>
          <w:rStyle w:val="Style_2_ch"/>
          <w:rFonts w:ascii="Times New Roman" w:hAnsi="Times New Roman"/>
          <w:b w:val="1"/>
          <w:sz w:val="28"/>
        </w:rPr>
        <w:t xml:space="preserve"> </w:t>
      </w:r>
      <w:r>
        <w:rPr>
          <w:rStyle w:val="Style_2_ch"/>
          <w:rFonts w:ascii="Times New Roman" w:hAnsi="Times New Roman"/>
          <w:b w:val="1"/>
          <w:sz w:val="28"/>
        </w:rPr>
        <w:t>«</w:t>
      </w:r>
      <w:r>
        <w:rPr>
          <w:rStyle w:val="Style_2_ch"/>
          <w:rFonts w:ascii="Times New Roman" w:hAnsi="Times New Roman"/>
          <w:b w:val="1"/>
          <w:sz w:val="28"/>
        </w:rPr>
        <w:t>О</w:t>
      </w:r>
      <w:r>
        <w:rPr>
          <w:rStyle w:val="Style_2_ch"/>
          <w:rFonts w:ascii="Times New Roman" w:hAnsi="Times New Roman"/>
          <w:b w:val="1"/>
          <w:sz w:val="28"/>
        </w:rPr>
        <w:t>б</w:t>
      </w:r>
      <w:r>
        <w:rPr>
          <w:rStyle w:val="Style_2_ch"/>
          <w:rFonts w:ascii="Times New Roman" w:hAnsi="Times New Roman"/>
          <w:b w:val="1"/>
          <w:sz w:val="28"/>
        </w:rPr>
        <w:t xml:space="preserve"> определении границ</w:t>
      </w:r>
      <w:r>
        <w:rPr>
          <w:rStyle w:val="Style_2_ch"/>
          <w:rFonts w:ascii="Times New Roman" w:hAnsi="Times New Roman"/>
          <w:b w:val="1"/>
          <w:sz w:val="28"/>
        </w:rPr>
        <w:t xml:space="preserve"> прилегающих к некоторым </w:t>
      </w:r>
      <w:r>
        <w:rPr>
          <w:rStyle w:val="Style_2_ch"/>
          <w:rFonts w:ascii="Times New Roman" w:hAnsi="Times New Roman"/>
          <w:b w:val="1"/>
          <w:sz w:val="28"/>
        </w:rPr>
        <w:t xml:space="preserve">организациям и (или) объектам территорий, на которых </w:t>
      </w:r>
      <w:r>
        <w:rPr>
          <w:rStyle w:val="Style_2_ch"/>
          <w:rFonts w:ascii="Times New Roman" w:hAnsi="Times New Roman"/>
          <w:b w:val="1"/>
          <w:sz w:val="28"/>
        </w:rPr>
        <w:t xml:space="preserve">не допускается </w:t>
      </w:r>
      <w:r>
        <w:rPr>
          <w:rStyle w:val="Style_2_ch"/>
          <w:rFonts w:ascii="Times New Roman" w:hAnsi="Times New Roman"/>
          <w:b w:val="1"/>
          <w:sz w:val="28"/>
        </w:rPr>
        <w:t xml:space="preserve">розничная </w:t>
      </w:r>
      <w:r>
        <w:rPr>
          <w:rStyle w:val="Style_2_ch"/>
          <w:rFonts w:ascii="Times New Roman" w:hAnsi="Times New Roman"/>
          <w:b w:val="1"/>
          <w:sz w:val="28"/>
        </w:rPr>
        <w:t>продажа алкогольной продукции</w:t>
      </w:r>
      <w:r>
        <w:rPr>
          <w:rStyle w:val="Style_2_ch"/>
          <w:rFonts w:ascii="Times New Roman" w:hAnsi="Times New Roman"/>
          <w:b w:val="1"/>
          <w:sz w:val="28"/>
        </w:rPr>
        <w:t xml:space="preserve"> </w:t>
      </w:r>
      <w:r>
        <w:rPr>
          <w:rStyle w:val="Style_2_ch"/>
          <w:rFonts w:ascii="Times New Roman" w:hAnsi="Times New Roman"/>
          <w:b w:val="1"/>
          <w:sz w:val="28"/>
        </w:rPr>
        <w:t>и ро</w:t>
      </w:r>
      <w:r>
        <w:rPr>
          <w:rStyle w:val="Style_2_ch"/>
          <w:rFonts w:ascii="Times New Roman" w:hAnsi="Times New Roman"/>
          <w:b w:val="1"/>
          <w:sz w:val="28"/>
        </w:rPr>
        <w:t>зничная продажа алкогольной продукции при оказании услуг общественн</w:t>
      </w:r>
      <w:r>
        <w:rPr>
          <w:rStyle w:val="Style_2_ch"/>
          <w:rFonts w:ascii="Times New Roman" w:hAnsi="Times New Roman"/>
          <w:b w:val="1"/>
          <w:sz w:val="28"/>
        </w:rPr>
        <w:t>ого питания</w:t>
      </w:r>
      <w:r>
        <w:rPr>
          <w:rStyle w:val="Style_2_ch"/>
          <w:rFonts w:ascii="Times New Roman" w:hAnsi="Times New Roman"/>
          <w:b w:val="1"/>
          <w:sz w:val="28"/>
        </w:rPr>
        <w:t>,</w:t>
      </w:r>
      <w:r>
        <w:rPr>
          <w:rStyle w:val="Style_2_ch"/>
          <w:rFonts w:ascii="Times New Roman" w:hAnsi="Times New Roman"/>
          <w:b w:val="1"/>
          <w:sz w:val="28"/>
        </w:rPr>
        <w:t xml:space="preserve"> </w:t>
      </w:r>
      <w:r>
        <w:rPr>
          <w:rStyle w:val="Style_2_ch"/>
          <w:rFonts w:ascii="Times New Roman" w:hAnsi="Times New Roman"/>
          <w:b w:val="1"/>
          <w:sz w:val="28"/>
        </w:rPr>
        <w:t>на территории</w:t>
      </w:r>
      <w:r>
        <w:rPr>
          <w:rStyle w:val="Style_2_ch"/>
          <w:rFonts w:ascii="Times New Roman" w:hAnsi="Times New Roman"/>
          <w:b w:val="1"/>
          <w:sz w:val="28"/>
        </w:rPr>
        <w:t xml:space="preserve"> муниципально</w:t>
      </w:r>
      <w:r>
        <w:rPr>
          <w:rStyle w:val="Style_2_ch"/>
          <w:rFonts w:ascii="Times New Roman" w:hAnsi="Times New Roman"/>
          <w:b w:val="1"/>
          <w:sz w:val="28"/>
        </w:rPr>
        <w:t>го образования</w:t>
      </w:r>
      <w:r>
        <w:rPr>
          <w:rStyle w:val="Style_2_ch"/>
          <w:rFonts w:ascii="Times New Roman" w:hAnsi="Times New Roman"/>
          <w:b w:val="1"/>
          <w:sz w:val="28"/>
        </w:rPr>
        <w:t xml:space="preserve"> </w:t>
      </w:r>
      <w:r>
        <w:rPr>
          <w:rStyle w:val="Style_2_ch"/>
          <w:rFonts w:ascii="Times New Roman" w:hAnsi="Times New Roman"/>
          <w:b w:val="1"/>
          <w:sz w:val="28"/>
        </w:rPr>
        <w:t xml:space="preserve">Ленинградский район» </w:t>
      </w:r>
      <w:r>
        <w:t>_________________________________________________________________________</w:t>
      </w:r>
    </w:p>
    <w:p w14:paraId="0E000000">
      <w:pPr>
        <w:widowControl w:val="1"/>
        <w:ind w:firstLine="642"/>
        <w:jc w:val="both"/>
        <w:rPr>
          <w:sz w:val="28"/>
        </w:rPr>
      </w:pPr>
      <w:r>
        <w:rPr>
          <w:sz w:val="28"/>
        </w:rPr>
        <w:t>Отдел экономики</w:t>
      </w:r>
      <w:r>
        <w:rPr>
          <w:sz w:val="28"/>
        </w:rPr>
        <w:t xml:space="preserve"> </w:t>
      </w:r>
      <w:r>
        <w:rPr>
          <w:sz w:val="28"/>
        </w:rPr>
        <w:t xml:space="preserve">администрации </w:t>
      </w:r>
      <w:r>
        <w:rPr>
          <w:sz w:val="28"/>
        </w:rPr>
        <w:t xml:space="preserve">Ленинградского </w:t>
      </w:r>
      <w:r>
        <w:rPr>
          <w:sz w:val="28"/>
        </w:rPr>
        <w:t>муниципального о</w:t>
      </w:r>
      <w:r>
        <w:rPr>
          <w:sz w:val="28"/>
        </w:rPr>
        <w:t>круга</w:t>
      </w:r>
      <w:r>
        <w:rPr>
          <w:sz w:val="28"/>
        </w:rPr>
        <w:t>, как уполномоченный орган по проведению</w:t>
      </w:r>
      <w:r>
        <w:rPr>
          <w:sz w:val="28"/>
        </w:rPr>
        <w:t xml:space="preserve"> оценки фактического воздействия муниципальных нормативных правовых актов Ленинградского муниципального округа</w:t>
      </w:r>
      <w:r>
        <w:rPr>
          <w:sz w:val="28"/>
        </w:rPr>
        <w:t xml:space="preserve"> </w:t>
      </w:r>
      <w:r>
        <w:rPr>
          <w:sz w:val="28"/>
        </w:rPr>
        <w:t xml:space="preserve">(далее - уполномоченный орган) в соответствии с Порядком </w:t>
      </w:r>
      <w:r>
        <w:rPr>
          <w:sz w:val="28"/>
        </w:rPr>
        <w:t xml:space="preserve">проведения оценки фактического воздействия муниципальных нормативных правовых актов Ленинградского муниципального округа, </w:t>
      </w:r>
      <w:r>
        <w:rPr>
          <w:sz w:val="28"/>
        </w:rPr>
        <w:t>содержащих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</w:t>
      </w:r>
      <w:r>
        <w:rPr>
          <w:sz w:val="28"/>
        </w:rPr>
        <w:t>, (далее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 xml:space="preserve">Порядок), </w:t>
      </w:r>
      <w:r>
        <w:rPr>
          <w:sz w:val="28"/>
        </w:rPr>
        <w:t>рассмотрел</w:t>
      </w:r>
    </w:p>
    <w:p w14:paraId="0F000000">
      <w:pPr>
        <w:widowControl w:val="1"/>
        <w:ind w:firstLine="642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Постановление администрации </w:t>
      </w:r>
      <w:r>
        <w:rPr>
          <w:rStyle w:val="Style_2_ch"/>
          <w:rFonts w:ascii="Times New Roman" w:hAnsi="Times New Roman"/>
          <w:sz w:val="28"/>
        </w:rPr>
        <w:t>муниципального образования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Ленинградский район  </w:t>
      </w:r>
      <w:r>
        <w:rPr>
          <w:rStyle w:val="Style_2_ch"/>
          <w:rFonts w:ascii="Times New Roman" w:hAnsi="Times New Roman"/>
          <w:sz w:val="28"/>
        </w:rPr>
        <w:t>от 14</w:t>
      </w:r>
      <w:r>
        <w:rPr>
          <w:rStyle w:val="Style_2_ch"/>
          <w:rFonts w:ascii="Times New Roman" w:hAnsi="Times New Roman"/>
          <w:sz w:val="28"/>
        </w:rPr>
        <w:t xml:space="preserve"> декабря</w:t>
      </w:r>
      <w:r>
        <w:rPr>
          <w:rStyle w:val="Style_2_ch"/>
          <w:rFonts w:ascii="Times New Roman" w:hAnsi="Times New Roman"/>
          <w:sz w:val="28"/>
        </w:rPr>
        <w:t xml:space="preserve"> 20</w:t>
      </w:r>
      <w:r>
        <w:rPr>
          <w:rStyle w:val="Style_2_ch"/>
          <w:rFonts w:ascii="Times New Roman" w:hAnsi="Times New Roman"/>
          <w:sz w:val="28"/>
        </w:rPr>
        <w:t>23</w:t>
      </w:r>
      <w:r>
        <w:rPr>
          <w:rStyle w:val="Style_2_ch"/>
          <w:rFonts w:ascii="Times New Roman" w:hAnsi="Times New Roman"/>
          <w:sz w:val="28"/>
        </w:rPr>
        <w:t xml:space="preserve"> г.</w:t>
      </w:r>
      <w:r>
        <w:rPr>
          <w:rStyle w:val="Style_2_ch"/>
          <w:rFonts w:ascii="Times New Roman" w:hAnsi="Times New Roman"/>
          <w:sz w:val="28"/>
        </w:rPr>
        <w:t xml:space="preserve"> № 1451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«</w:t>
      </w:r>
      <w:r>
        <w:rPr>
          <w:rStyle w:val="Style_2_ch"/>
          <w:rFonts w:ascii="Times New Roman" w:hAnsi="Times New Roman"/>
          <w:sz w:val="28"/>
        </w:rPr>
        <w:t>О</w:t>
      </w:r>
      <w:r>
        <w:rPr>
          <w:rStyle w:val="Style_2_ch"/>
          <w:rFonts w:ascii="Times New Roman" w:hAnsi="Times New Roman"/>
          <w:sz w:val="28"/>
        </w:rPr>
        <w:t>б</w:t>
      </w:r>
      <w:r>
        <w:rPr>
          <w:rStyle w:val="Style_2_ch"/>
          <w:rFonts w:ascii="Times New Roman" w:hAnsi="Times New Roman"/>
          <w:sz w:val="28"/>
        </w:rPr>
        <w:t xml:space="preserve"> определении границ</w:t>
      </w:r>
      <w:r>
        <w:rPr>
          <w:rStyle w:val="Style_2_ch"/>
          <w:rFonts w:ascii="Times New Roman" w:hAnsi="Times New Roman"/>
          <w:sz w:val="28"/>
        </w:rPr>
        <w:t xml:space="preserve"> прилегающих к некоторым </w:t>
      </w:r>
      <w:r>
        <w:rPr>
          <w:rStyle w:val="Style_2_ch"/>
          <w:rFonts w:ascii="Times New Roman" w:hAnsi="Times New Roman"/>
          <w:sz w:val="28"/>
        </w:rPr>
        <w:t xml:space="preserve">организациям и (или) объектам территорий, на которых </w:t>
      </w:r>
      <w:r>
        <w:rPr>
          <w:rStyle w:val="Style_2_ch"/>
          <w:rFonts w:ascii="Times New Roman" w:hAnsi="Times New Roman"/>
          <w:sz w:val="28"/>
        </w:rPr>
        <w:t xml:space="preserve">не допускается </w:t>
      </w:r>
      <w:r>
        <w:rPr>
          <w:rStyle w:val="Style_2_ch"/>
          <w:rFonts w:ascii="Times New Roman" w:hAnsi="Times New Roman"/>
          <w:sz w:val="28"/>
        </w:rPr>
        <w:t xml:space="preserve">розничная </w:t>
      </w:r>
      <w:r>
        <w:rPr>
          <w:rStyle w:val="Style_2_ch"/>
          <w:rFonts w:ascii="Times New Roman" w:hAnsi="Times New Roman"/>
          <w:sz w:val="28"/>
        </w:rPr>
        <w:t>продажа алкогольной продукции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и ро</w:t>
      </w:r>
      <w:r>
        <w:rPr>
          <w:rStyle w:val="Style_2_ch"/>
          <w:rFonts w:ascii="Times New Roman" w:hAnsi="Times New Roman"/>
          <w:sz w:val="28"/>
        </w:rPr>
        <w:t>зничная продажа алкогольной продукции при оказании услуг общественн</w:t>
      </w:r>
      <w:r>
        <w:rPr>
          <w:rStyle w:val="Style_2_ch"/>
          <w:rFonts w:ascii="Times New Roman" w:hAnsi="Times New Roman"/>
          <w:sz w:val="28"/>
        </w:rPr>
        <w:t>ого питания</w:t>
      </w:r>
      <w:r>
        <w:rPr>
          <w:rStyle w:val="Style_2_ch"/>
          <w:rFonts w:ascii="Times New Roman" w:hAnsi="Times New Roman"/>
          <w:sz w:val="28"/>
        </w:rPr>
        <w:t>,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на территории</w:t>
      </w:r>
      <w:r>
        <w:rPr>
          <w:rStyle w:val="Style_2_ch"/>
          <w:rFonts w:ascii="Times New Roman" w:hAnsi="Times New Roman"/>
          <w:sz w:val="28"/>
        </w:rPr>
        <w:t xml:space="preserve"> муниципально</w:t>
      </w:r>
      <w:r>
        <w:rPr>
          <w:rStyle w:val="Style_2_ch"/>
          <w:rFonts w:ascii="Times New Roman" w:hAnsi="Times New Roman"/>
          <w:sz w:val="28"/>
        </w:rPr>
        <w:t>го образования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Ленинградский район» </w:t>
      </w:r>
      <w:r>
        <w:rPr>
          <w:sz w:val="28"/>
        </w:rPr>
        <w:t>____________________________________________________________________</w:t>
      </w:r>
    </w:p>
    <w:p w14:paraId="10000000">
      <w:pPr>
        <w:widowControl w:val="1"/>
        <w:ind/>
        <w:jc w:val="center"/>
      </w:pPr>
      <w:r>
        <w:t>(реквизиты муниципального нормативного правового акта, содержащего обязательные требования)</w:t>
      </w:r>
    </w:p>
    <w:p w14:paraId="11000000">
      <w:pPr>
        <w:widowControl w:val="1"/>
        <w:ind/>
        <w:jc w:val="both"/>
        <w:rPr>
          <w:sz w:val="28"/>
        </w:rPr>
      </w:pPr>
      <w:r>
        <w:rPr>
          <w:sz w:val="28"/>
        </w:rPr>
        <w:t>(далее - муниципальный нормативный правовой акт) и отчет об оценке фактического воздействия муниципального нормативного правового акта, содержащего обязательные требования, (далее - отчет), направленный</w:t>
      </w:r>
    </w:p>
    <w:p w14:paraId="12000000">
      <w:pPr>
        <w:widowControl w:val="1"/>
        <w:ind/>
        <w:jc w:val="both"/>
        <w:rPr>
          <w:sz w:val="28"/>
        </w:rPr>
      </w:pPr>
      <w:r>
        <w:rPr>
          <w:sz w:val="28"/>
          <w:u w:val="single"/>
        </w:rPr>
        <w:t xml:space="preserve">1 июня 2026 года </w:t>
      </w:r>
      <w:r>
        <w:rPr>
          <w:sz w:val="28"/>
          <w:u w:val="single"/>
        </w:rPr>
        <w:t xml:space="preserve">      </w:t>
      </w:r>
      <w:r>
        <w:rPr>
          <w:sz w:val="28"/>
        </w:rPr>
        <w:t xml:space="preserve">             </w:t>
      </w:r>
      <w:r>
        <w:rPr>
          <w:sz w:val="28"/>
        </w:rPr>
        <w:t>для подготовки настоящего заключения</w:t>
      </w:r>
    </w:p>
    <w:p w14:paraId="13000000">
      <w:pPr>
        <w:widowControl w:val="1"/>
        <w:ind/>
        <w:jc w:val="both"/>
      </w:pPr>
      <w:r>
        <w:t xml:space="preserve"> (дата поступления отчета)</w:t>
      </w:r>
    </w:p>
    <w:p w14:paraId="14000000">
      <w:pPr>
        <w:widowControl w:val="1"/>
        <w:ind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сектором потребительской сферы отдела экономики администрации Ленинградского муниципального округа </w:t>
      </w:r>
      <w:r>
        <w:rPr>
          <w:color w:val="000000"/>
          <w:sz w:val="28"/>
        </w:rPr>
        <w:t>(далее - разработчик МНПА), и сообщает следующее.</w:t>
      </w:r>
    </w:p>
    <w:p w14:paraId="15000000">
      <w:pPr>
        <w:widowControl w:val="1"/>
        <w:ind/>
        <w:jc w:val="both"/>
        <w:rPr>
          <w:sz w:val="28"/>
        </w:rPr>
      </w:pPr>
    </w:p>
    <w:p w14:paraId="16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 По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результатам рассмотрения представленных материалов установле</w:t>
      </w:r>
      <w:r>
        <w:rPr>
          <w:color w:val="000000"/>
          <w:sz w:val="28"/>
        </w:rPr>
        <w:t>но, что при проведении оценки фактического воздействия муниципального нормативного правового акта нарушения пунктов 3 - 10 Поряд</w:t>
      </w:r>
      <w:r>
        <w:rPr>
          <w:color w:val="000000"/>
          <w:sz w:val="28"/>
        </w:rPr>
        <w:t>ка, к</w:t>
      </w:r>
      <w:r>
        <w:rPr>
          <w:color w:val="000000"/>
          <w:sz w:val="28"/>
        </w:rPr>
        <w:t xml:space="preserve">оторые могут оказать негативное </w:t>
      </w:r>
      <w:r>
        <w:rPr>
          <w:color w:val="000000"/>
          <w:sz w:val="28"/>
        </w:rPr>
        <w:t>влияние на обоснованность полученных разработчиком МНПА результатов, не выявлены.</w:t>
      </w:r>
    </w:p>
    <w:p w14:paraId="17000000">
      <w:pPr>
        <w:widowControl w:val="1"/>
        <w:tabs>
          <w:tab w:leader="none" w:pos="709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2. </w:t>
      </w:r>
      <w:r>
        <w:rPr>
          <w:color w:val="000000"/>
          <w:sz w:val="28"/>
        </w:rPr>
        <w:t xml:space="preserve">Отчет направлен разработчиком МНПА для </w:t>
      </w:r>
      <w:r>
        <w:rPr>
          <w:color w:val="000000"/>
          <w:sz w:val="28"/>
        </w:rPr>
        <w:t>проведения оценки факти</w:t>
      </w:r>
      <w:r>
        <w:rPr>
          <w:color w:val="000000"/>
          <w:sz w:val="28"/>
        </w:rPr>
        <w:t xml:space="preserve">ческого </w:t>
      </w:r>
      <w:r>
        <w:rPr>
          <w:color w:val="000000"/>
          <w:sz w:val="28"/>
        </w:rPr>
        <w:t>воздействия___________________впервые_______________________</w:t>
      </w:r>
      <w:r>
        <w:rPr>
          <w:color w:val="000000"/>
          <w:sz w:val="28"/>
        </w:rPr>
        <w:t>________</w:t>
      </w:r>
    </w:p>
    <w:p w14:paraId="18000000">
      <w:pPr>
        <w:widowControl w:val="1"/>
        <w:ind/>
        <w:jc w:val="both"/>
        <w:rPr>
          <w:color w:val="000000"/>
        </w:rPr>
      </w:pPr>
      <w:r>
        <w:rPr>
          <w:color w:val="000000"/>
        </w:rPr>
        <w:t xml:space="preserve">                                          </w:t>
      </w:r>
      <w:r>
        <w:rPr>
          <w:color w:val="000000"/>
        </w:rPr>
        <w:t xml:space="preserve">                        </w:t>
      </w:r>
      <w:r>
        <w:rPr>
          <w:color w:val="000000"/>
        </w:rPr>
        <w:t xml:space="preserve"> (впервые/повторно)</w:t>
      </w:r>
      <w:r>
        <w:rPr>
          <w:color w:val="000000"/>
        </w:rPr>
        <w:t xml:space="preserve"> </w:t>
      </w:r>
    </w:p>
    <w:p w14:paraId="19000000">
      <w:pPr>
        <w:widowControl w:val="1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1A000000">
      <w:pPr>
        <w:widowControl w:val="1"/>
        <w:ind w:firstLine="709"/>
      </w:pPr>
      <w:r>
        <w:rPr>
          <w:sz w:val="28"/>
        </w:rPr>
        <w:t xml:space="preserve"> </w:t>
      </w:r>
      <w:r>
        <w:rPr>
          <w:color w:val="000000"/>
        </w:rPr>
        <w:t>(информация о предшествующей подготовке заключений об оценке фактического воздействия)</w:t>
      </w:r>
    </w:p>
    <w:p w14:paraId="1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3. Информация об оценке фактического воздействия муниципального нормативного правового акта размещена разработчиком МНПА на официаль</w:t>
      </w:r>
      <w:r>
        <w:rPr>
          <w:sz w:val="28"/>
        </w:rPr>
        <w:t xml:space="preserve">ном сайте </w:t>
      </w:r>
      <w:r>
        <w:rPr>
          <w:sz w:val="28"/>
        </w:rPr>
        <w:t xml:space="preserve">Ленинградского </w:t>
      </w:r>
      <w:r>
        <w:rPr>
          <w:sz w:val="28"/>
        </w:rPr>
        <w:t>муниципального о</w:t>
      </w:r>
      <w:r>
        <w:rPr>
          <w:sz w:val="28"/>
        </w:rPr>
        <w:t xml:space="preserve">круга </w:t>
      </w:r>
      <w:r>
        <w:rPr>
          <w:sz w:val="28"/>
        </w:rPr>
        <w:t>в целях их общественного обсуждения по адресу:</w:t>
      </w:r>
      <w:r>
        <w:rPr>
          <w:sz w:val="28"/>
        </w:rPr>
        <w:t xml:space="preserve"> </w:t>
      </w:r>
      <w:r>
        <w:t>https://adminlenkub.ru/item/2480977</w:t>
      </w:r>
    </w:p>
    <w:p w14:paraId="1C000000">
      <w:pPr>
        <w:widowControl w:val="1"/>
        <w:ind w:firstLine="709"/>
        <w:jc w:val="center"/>
      </w:pPr>
      <w:r>
        <w:rPr>
          <w:sz w:val="28"/>
        </w:rPr>
        <w:t xml:space="preserve">                                              </w:t>
      </w:r>
      <w:r>
        <w:rPr>
          <w:sz w:val="20"/>
        </w:rPr>
        <w:t xml:space="preserve"> </w:t>
      </w:r>
      <w:r>
        <w:rPr>
          <w:color w:val="000000"/>
          <w:sz w:val="20"/>
        </w:rPr>
        <w:t>(полный электронный адрес размещения отчета)</w:t>
      </w:r>
    </w:p>
    <w:p w14:paraId="1D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>Разработчиком МНПА проведено публичное обсуждение муниципально</w:t>
      </w:r>
      <w:r>
        <w:rPr>
          <w:sz w:val="28"/>
        </w:rPr>
        <w:t>го                                                нормативного правового акта и отчета в срок</w:t>
      </w:r>
    </w:p>
    <w:p w14:paraId="1E000000">
      <w:pPr>
        <w:widowControl w:val="1"/>
        <w:ind/>
        <w:jc w:val="both"/>
        <w:rPr>
          <w:sz w:val="28"/>
        </w:rPr>
      </w:pPr>
      <w:r>
        <w:rPr>
          <w:sz w:val="28"/>
        </w:rPr>
        <w:t>с___01.06.2026 г.______________ по ________29.06.2026 г.__________________</w:t>
      </w:r>
    </w:p>
    <w:p w14:paraId="1F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               </w:t>
      </w:r>
      <w:r>
        <w:rPr>
          <w:color w:val="000000"/>
        </w:rPr>
        <w:t>(дата начала/окончания публичного обсуждения)</w:t>
      </w:r>
    </w:p>
    <w:p w14:paraId="20000000">
      <w:pPr>
        <w:widowControl w:val="1"/>
        <w:ind/>
        <w:jc w:val="both"/>
        <w:rPr>
          <w:sz w:val="28"/>
        </w:rPr>
      </w:pPr>
    </w:p>
    <w:p w14:paraId="2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Замечаний и предложений от участников публичного обсуждения в адрес разработчика МНПА не поступило.</w:t>
      </w:r>
    </w:p>
    <w:p w14:paraId="2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По информации разработчика МНПА фактов не достижения заявленных целей правового регулирования, фактических отрицательных последствий принятия </w:t>
      </w:r>
      <w:r>
        <w:rPr>
          <w:sz w:val="28"/>
        </w:rPr>
        <w:t>муниципального нормативного правового акта, а также положений, необоснованно затрудняющих ведение предпринимательской и иной экономической деятельности, не выявлено.</w:t>
      </w:r>
    </w:p>
    <w:p w14:paraId="2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4. На основе проведенной оценки фактического воздействия муниципаль</w:t>
      </w:r>
      <w:r>
        <w:rPr>
          <w:sz w:val="28"/>
        </w:rPr>
        <w:t>ного нормативного правового акта с учетом информации, представленной раз</w:t>
      </w:r>
      <w:r>
        <w:rPr>
          <w:sz w:val="28"/>
        </w:rPr>
        <w:t>работчиком МНПА в отчете, Уполномоченным органом сделаны следующие выводы:</w:t>
      </w:r>
    </w:p>
    <w:p w14:paraId="2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1) цель правового</w:t>
      </w:r>
      <w:r>
        <w:rPr>
          <w:sz w:val="28"/>
        </w:rPr>
        <w:t xml:space="preserve"> регулирования, для достижения которой утвержден </w:t>
      </w:r>
      <w:r>
        <w:rPr>
          <w:sz w:val="28"/>
        </w:rPr>
        <w:t>муниципаль</w:t>
      </w:r>
      <w:r>
        <w:rPr>
          <w:sz w:val="28"/>
        </w:rPr>
        <w:t>ный нормативный правовой акт, достигнута</w:t>
      </w:r>
      <w:r>
        <w:rPr>
          <w:sz w:val="28"/>
        </w:rPr>
        <w:t>;</w:t>
      </w:r>
    </w:p>
    <w:p w14:paraId="25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2) на момент проведения о</w:t>
      </w:r>
      <w:r>
        <w:rPr>
          <w:sz w:val="28"/>
        </w:rPr>
        <w:t>ценки фактического воздействия муниципаль</w:t>
      </w:r>
      <w:r>
        <w:rPr>
          <w:sz w:val="28"/>
        </w:rPr>
        <w:t xml:space="preserve">ного нормативного правового акта отрицательные воздействия регулирования отсутствуют; </w:t>
      </w:r>
      <w:r>
        <w:rPr>
          <w:sz w:val="28"/>
        </w:rPr>
        <w:t>муниципаль</w:t>
      </w:r>
      <w:r>
        <w:rPr>
          <w:sz w:val="28"/>
        </w:rPr>
        <w:t xml:space="preserve">ный нормативный правовой акт </w:t>
      </w:r>
      <w:r>
        <w:rPr>
          <w:rStyle w:val="Style_2_ch"/>
          <w:rFonts w:ascii="Times New Roman" w:hAnsi="Times New Roman"/>
          <w:sz w:val="28"/>
        </w:rPr>
        <w:t xml:space="preserve">создает условия для обеспечения общественного порядка, защиты </w:t>
      </w:r>
      <w:r>
        <w:rPr>
          <w:rStyle w:val="Style_2_ch"/>
          <w:rFonts w:ascii="Times New Roman" w:hAnsi="Times New Roman"/>
          <w:sz w:val="28"/>
        </w:rPr>
        <w:t xml:space="preserve">прав граждан на тишину, отдых в местах их непосредственного проживания, </w:t>
      </w:r>
      <w:r>
        <w:rPr>
          <w:rStyle w:val="Style_2_ch"/>
          <w:rFonts w:ascii="Times New Roman" w:hAnsi="Times New Roman"/>
          <w:sz w:val="28"/>
        </w:rPr>
        <w:t xml:space="preserve">обеспечивает комфортное проживание граждан в многоквартирных домах, в домах, расположенных вблизи образовательных и медицинских организаций, на </w:t>
      </w:r>
      <w:r>
        <w:rPr>
          <w:rStyle w:val="Style_2_ch"/>
          <w:rFonts w:ascii="Times New Roman" w:hAnsi="Times New Roman"/>
          <w:sz w:val="28"/>
        </w:rPr>
        <w:t xml:space="preserve">прилегающих территориях которых располагаются объекты розничной торговли и общественного </w:t>
      </w:r>
      <w:r>
        <w:rPr>
          <w:rStyle w:val="Style_2_ch"/>
          <w:rFonts w:ascii="Times New Roman" w:hAnsi="Times New Roman"/>
          <w:sz w:val="28"/>
        </w:rPr>
        <w:t>питания, реализующие алкогольную продукцию;</w:t>
      </w:r>
    </w:p>
    <w:p w14:paraId="26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3) </w:t>
      </w:r>
      <w:r>
        <w:rPr>
          <w:sz w:val="28"/>
        </w:rPr>
        <w:t xml:space="preserve">фактов не достижения заявленных целей правового регулирования, фактических отрицательных последствий принятия </w:t>
      </w:r>
      <w:r>
        <w:rPr>
          <w:sz w:val="28"/>
        </w:rPr>
        <w:t xml:space="preserve">муниципального нормативного правового акта, а также положений, необоснованно затрудняющих ведение предпринимательской и иной экономической деятельности, не выявлено; </w:t>
      </w:r>
    </w:p>
    <w:p w14:paraId="2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4) отсутствуют положения, приводящие к возникновению необоснованных расходов местного бюджета;</w:t>
      </w:r>
    </w:p>
    <w:p w14:paraId="28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5) на момент проведения </w:t>
      </w:r>
      <w:r>
        <w:rPr>
          <w:sz w:val="28"/>
        </w:rPr>
        <w:t xml:space="preserve">оценки фактического воздействия муниципального нормативного правового акта </w:t>
      </w:r>
      <w:r>
        <w:rPr>
          <w:sz w:val="28"/>
        </w:rPr>
        <w:t xml:space="preserve">не выявлены факты нарушения обязательных требований; </w:t>
      </w:r>
      <w:r>
        <w:rPr>
          <w:sz w:val="28"/>
        </w:rPr>
        <w:t>в</w:t>
      </w:r>
      <w:r>
        <w:rPr>
          <w:rFonts w:ascii="Times New Roman" w:hAnsi="Times New Roman"/>
          <w:sz w:val="28"/>
        </w:rPr>
        <w:t xml:space="preserve"> соответствии с принципами согласно ФЗ от 31 июля 2020 г. № 247-ФЗ «Об обязательных требованиях в Российской Федерации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соблюдены принципы установления обязательных требований:</w:t>
      </w:r>
    </w:p>
    <w:p w14:paraId="29000000">
      <w:pPr>
        <w:widowControl w:val="1"/>
        <w:ind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>Законность;</w:t>
      </w:r>
    </w:p>
    <w:p w14:paraId="2A000000">
      <w:pPr>
        <w:widowControl w:val="1"/>
        <w:ind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>Обоснован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ость обязательных требований;</w:t>
      </w:r>
    </w:p>
    <w:p w14:paraId="2B000000">
      <w:pPr>
        <w:widowControl w:val="1"/>
        <w:ind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>Правовая определенность и системность;</w:t>
      </w:r>
    </w:p>
    <w:p w14:paraId="2C000000">
      <w:pPr>
        <w:widowControl w:val="1"/>
        <w:ind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sz w:val="28"/>
        </w:rPr>
        <w:t>Открытость и предсказуемость;</w:t>
      </w:r>
    </w:p>
    <w:p w14:paraId="2D000000">
      <w:pPr>
        <w:widowControl w:val="1"/>
        <w:ind w:firstLine="540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sz w:val="28"/>
        </w:rPr>
        <w:t>Исполнительность обязательных требований.</w:t>
      </w:r>
    </w:p>
    <w:p w14:paraId="2E000000">
      <w:pPr>
        <w:widowControl w:val="1"/>
        <w:ind w:firstLine="709"/>
        <w:jc w:val="both"/>
        <w:rPr>
          <w:sz w:val="28"/>
        </w:rPr>
      </w:pPr>
    </w:p>
    <w:p w14:paraId="2F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На основании вышеизложенного, уполномоченный орган считает необходимым сохранение действующего </w:t>
      </w:r>
      <w:r>
        <w:rPr>
          <w:sz w:val="28"/>
        </w:rPr>
        <w:t>муниципаль</w:t>
      </w:r>
      <w:r>
        <w:rPr>
          <w:sz w:val="28"/>
        </w:rPr>
        <w:t>ного нормативного правового акта.</w:t>
      </w:r>
    </w:p>
    <w:p w14:paraId="30000000">
      <w:pPr>
        <w:rPr>
          <w:sz w:val="28"/>
        </w:rPr>
      </w:pPr>
    </w:p>
    <w:p w14:paraId="31000000">
      <w:pPr>
        <w:rPr>
          <w:sz w:val="28"/>
        </w:rPr>
      </w:pPr>
    </w:p>
    <w:p w14:paraId="32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сектором развития</w:t>
      </w:r>
    </w:p>
    <w:p w14:paraId="33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предпринимательства </w:t>
      </w:r>
    </w:p>
    <w:p w14:paraId="34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отдела экономики администрации                                                Н.Г. </w:t>
      </w:r>
      <w:r>
        <w:rPr>
          <w:rFonts w:ascii="Times New Roman" w:hAnsi="Times New Roman"/>
          <w:sz w:val="28"/>
        </w:rPr>
        <w:t>Пырхова</w:t>
      </w:r>
    </w:p>
    <w:p w14:paraId="35000000">
      <w:pPr>
        <w:rPr>
          <w:sz w:val="28"/>
        </w:rPr>
      </w:pPr>
    </w:p>
    <w:p w14:paraId="36000000">
      <w:pPr>
        <w:rPr>
          <w:sz w:val="28"/>
        </w:rPr>
      </w:pPr>
    </w:p>
    <w:p w14:paraId="37000000">
      <w:pPr>
        <w:rPr>
          <w:sz w:val="28"/>
        </w:rPr>
      </w:pPr>
    </w:p>
    <w:p w14:paraId="38000000">
      <w:pPr>
        <w:rPr>
          <w:sz w:val="28"/>
        </w:rPr>
      </w:pPr>
    </w:p>
    <w:p w14:paraId="39000000">
      <w:pPr>
        <w:rPr>
          <w:sz w:val="28"/>
        </w:rPr>
      </w:pPr>
    </w:p>
    <w:p w14:paraId="3A000000">
      <w:pPr>
        <w:rPr>
          <w:sz w:val="28"/>
        </w:rPr>
      </w:pPr>
    </w:p>
    <w:p w14:paraId="3B000000">
      <w:pPr>
        <w:rPr>
          <w:sz w:val="28"/>
        </w:rPr>
      </w:pPr>
    </w:p>
    <w:p w14:paraId="3C000000">
      <w:pPr>
        <w:rPr>
          <w:sz w:val="28"/>
        </w:rPr>
      </w:pPr>
    </w:p>
    <w:p w14:paraId="3D000000">
      <w:pPr>
        <w:rPr>
          <w:sz w:val="28"/>
        </w:rPr>
      </w:pPr>
    </w:p>
    <w:p w14:paraId="3E000000">
      <w:pPr>
        <w:rPr>
          <w:sz w:val="28"/>
        </w:rPr>
      </w:pPr>
    </w:p>
    <w:p w14:paraId="3F000000">
      <w:pPr>
        <w:rPr>
          <w:sz w:val="28"/>
        </w:rPr>
      </w:pPr>
    </w:p>
    <w:p w14:paraId="40000000">
      <w:pPr>
        <w:rPr>
          <w:sz w:val="28"/>
        </w:rPr>
      </w:pPr>
    </w:p>
    <w:p w14:paraId="41000000">
      <w:pPr>
        <w:rPr>
          <w:sz w:val="28"/>
        </w:rPr>
      </w:pPr>
    </w:p>
    <w:sectPr>
      <w:headerReference r:id="rId1" w:type="default"/>
      <w:pgSz w:h="16838" w:orient="portrait" w:w="11906"/>
      <w:pgMar w:bottom="1134" w:footer="709" w:gutter="0" w:header="709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Без интервала1"/>
    <w:link w:val="Style_7_ch"/>
    <w:pPr>
      <w:widowControl w:val="1"/>
      <w:spacing w:after="0" w:line="240" w:lineRule="auto"/>
      <w:ind/>
    </w:pPr>
    <w:rPr>
      <w:rFonts w:ascii="Calibri" w:hAnsi="Calibri"/>
    </w:rPr>
  </w:style>
  <w:style w:styleId="Style_7_ch" w:type="character">
    <w:name w:val="Без интервала1"/>
    <w:link w:val="Style_7"/>
    <w:rPr>
      <w:rFonts w:ascii="Calibri" w:hAnsi="Calibri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Balloon Text"/>
    <w:basedOn w:val="Style_2"/>
    <w:link w:val="Style_14_ch"/>
    <w:rPr>
      <w:rFonts w:ascii="Segoe UI" w:hAnsi="Segoe UI"/>
      <w:sz w:val="18"/>
    </w:rPr>
  </w:style>
  <w:style w:styleId="Style_14_ch" w:type="character">
    <w:name w:val="Balloon Text"/>
    <w:basedOn w:val="Style_2_ch"/>
    <w:link w:val="Style_14"/>
    <w:rPr>
      <w:rFonts w:ascii="Segoe UI" w:hAnsi="Segoe UI"/>
      <w:sz w:val="1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footer"/>
    <w:basedOn w:val="Style_2"/>
    <w:link w:val="Style_26_ch"/>
    <w:pPr>
      <w:widowControl w:val="1"/>
      <w:tabs>
        <w:tab w:leader="none" w:pos="4677" w:val="center"/>
        <w:tab w:leader="none" w:pos="9355" w:val="right"/>
      </w:tabs>
      <w:ind/>
    </w:pPr>
  </w:style>
  <w:style w:styleId="Style_26_ch" w:type="character">
    <w:name w:val="footer"/>
    <w:basedOn w:val="Style_2_ch"/>
    <w:link w:val="Style_26"/>
  </w:style>
  <w:style w:styleId="Style_27" w:type="table">
    <w:name w:val="Table Simple 2"/>
    <w:basedOn w:val="Style_28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2022-11-03T08:18:00Z</dcterms:created>
  <dcterms:modified xsi:type="dcterms:W3CDTF">2026-08-24T07:56:48Z</dcterms:modified>
</cp:coreProperties>
</file>