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>
        <w:trPr>
          <w:trHeight w:val="283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/>
            <w:bookmarkStart w:id="0" w:name="sub_1700"/>
            <w:r/>
            <w:bookmarkEnd w:id="0"/>
            <w:r>
              <w:rPr>
                <w:rFonts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69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4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jc w:val="left"/>
              <w:spacing w:line="228" w:lineRule="auto"/>
            </w:pP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 4</w:t>
            </w:r>
            <w:r/>
          </w:p>
          <w:p>
            <w:pPr>
              <w:pStyle w:val="844"/>
              <w:ind w:left="0" w:right="0" w:firstLine="0"/>
              <w:jc w:val="left"/>
              <w:spacing w:line="228" w:lineRule="auto"/>
            </w:pP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муниципального образования Ленинградский район</w:t>
            </w:r>
            <w:r/>
          </w:p>
          <w:p>
            <w:pPr>
              <w:pStyle w:val="844"/>
              <w:ind w:left="0" w:right="0" w:firstLine="0"/>
              <w:jc w:val="lef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«Укрепление общественного здоровья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Style w:val="851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845"/>
        <w:numPr>
          <w:ilvl w:val="0"/>
          <w:numId w:val="1"/>
        </w:numPr>
        <w:ind w:left="0" w:right="0" w:firstLine="0"/>
        <w:spacing w:before="0" w:after="0" w:line="228" w:lineRule="auto"/>
      </w:pPr>
      <w:r/>
      <w:r/>
    </w:p>
    <w:p>
      <w:pPr>
        <w:pStyle w:val="845"/>
        <w:numPr>
          <w:ilvl w:val="0"/>
          <w:numId w:val="0"/>
        </w:numPr>
        <w:ind w:left="0" w:right="0" w:firstLine="0"/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Методика</w:t>
        <w:br w:type="textWrapping" w:clear="all"/>
        <w:t xml:space="preserve">оценки эффективности реализации муниципальной программы муниципального образования Ленинградский район</w:t>
      </w:r>
      <w:r/>
    </w:p>
    <w:p>
      <w:pPr>
        <w:pStyle w:val="844"/>
        <w:ind w:left="0" w:right="0" w:firstLine="0"/>
        <w:jc w:val="center"/>
        <w:spacing w:line="228" w:lineRule="auto"/>
        <w:rPr>
          <w:rFonts w:ascii="Times New Roman" w:hAnsi="Times New Roman" w:cs="Times New Roman"/>
        </w:rPr>
      </w:pPr>
      <w:r>
        <w:rPr>
          <w:rStyle w:val="851"/>
          <w:rFonts w:ascii="Times New Roman" w:hAnsi="Times New Roman" w:cs="Times New Roman"/>
          <w:b w:val="0"/>
          <w:color w:val="00000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firstLine="0"/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844"/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 w:line="228" w:lineRule="auto"/>
      </w:pPr>
      <w:r/>
      <w:bookmarkStart w:id="1" w:name="sub_1800"/>
      <w:r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Общие положения</w:t>
      </w:r>
      <w:r/>
    </w:p>
    <w:p>
      <w:pPr>
        <w:pStyle w:val="844"/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  <w:ind w:left="0" w:right="0" w:firstLine="0"/>
        <w:jc w:val="both"/>
        <w:spacing w:line="228" w:lineRule="auto"/>
        <w:rPr>
          <w:rFonts w:ascii="Times New Roman" w:hAnsi="Times New Roman" w:cs="Times New Roman"/>
        </w:rPr>
      </w:pPr>
      <w:r>
        <w:t xml:space="preserve">           </w:t>
      </w:r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spacing w:line="228" w:lineRule="auto"/>
      </w:pPr>
      <w:r/>
      <w:bookmarkEnd w:id="2"/>
      <w:r/>
      <w:bookmarkStart w:id="4" w:name="sub_1012"/>
      <w:r>
        <w:rPr>
          <w:rFonts w:ascii="Times New Roman" w:hAnsi="Times New Roman" w:cs="Times New Roman"/>
          <w:sz w:val="28"/>
          <w:szCs w:val="28"/>
        </w:rPr>
        <w:t xml:space="preserve">1.2. Оценка эффективности реализации муниципальной программы осуществляется в два этапа.</w:t>
      </w:r>
      <w:r/>
    </w:p>
    <w:p>
      <w:pPr>
        <w:pStyle w:val="844"/>
        <w:spacing w:line="228" w:lineRule="auto"/>
      </w:pPr>
      <w:r/>
      <w:bookmarkEnd w:id="3"/>
      <w:r/>
      <w:bookmarkStart w:id="5" w:name="sub_10121"/>
      <w:r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  <w:r/>
    </w:p>
    <w:p>
      <w:pPr>
        <w:pStyle w:val="844"/>
        <w:spacing w:line="228" w:lineRule="auto"/>
      </w:pPr>
      <w:r/>
      <w:bookmarkEnd w:id="4"/>
      <w:r>
        <w:rPr>
          <w:rFonts w:ascii="Times New Roman" w:hAnsi="Times New Roman" w:cs="Times New Roman"/>
          <w:sz w:val="28"/>
          <w:szCs w:val="28"/>
        </w:rPr>
        <w:t xml:space="preserve"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соответствия запланированному уровню расходов;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эффективности использования средств местного бюджета;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  <w:r/>
    </w:p>
    <w:p>
      <w:pPr>
        <w:pStyle w:val="844"/>
        <w:spacing w:line="228" w:lineRule="auto"/>
      </w:pPr>
      <w:r/>
      <w:bookmarkStart w:id="6" w:name="sub_10122"/>
      <w:r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5"/>
      <w:r/>
      <w:r/>
    </w:p>
    <w:p>
      <w:pPr>
        <w:pStyle w:val="845"/>
        <w:numPr>
          <w:ilvl w:val="0"/>
          <w:numId w:val="1"/>
        </w:numPr>
        <w:ind w:left="0" w:right="0" w:firstLine="680"/>
        <w:jc w:val="both"/>
        <w:spacing w:before="0" w:after="0" w:line="228" w:lineRule="auto"/>
        <w:widowControl w:val="off"/>
        <w:tabs>
          <w:tab w:val="left" w:pos="570" w:leader="none"/>
          <w:tab w:val="left" w:pos="709" w:leader="none"/>
        </w:tabs>
      </w:pPr>
      <w:r/>
      <w:bookmarkStart w:id="7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6"/>
      <w:r/>
      <w:r/>
    </w:p>
    <w:p>
      <w:pPr>
        <w:pStyle w:val="844"/>
        <w:spacing w:line="228" w:lineRule="auto"/>
      </w:pPr>
      <w:r/>
      <w:bookmarkStart w:id="8" w:name="sub_1021"/>
      <w:r>
        <w:rPr>
          <w:rFonts w:ascii="Times New Roman" w:hAnsi="Times New Roman" w:cs="Times New Roman"/>
          <w:sz w:val="28"/>
          <w:szCs w:val="28"/>
        </w:rPr>
        <w:t xml:space="preserve"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  <w:r/>
    </w:p>
    <w:p>
      <w:pPr>
        <w:pStyle w:val="844"/>
        <w:ind w:left="0" w:right="0" w:firstLine="698"/>
        <w:jc w:val="center"/>
        <w:spacing w:line="228" w:lineRule="auto"/>
      </w:pPr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СРм = Мв / М, где:</w:t>
      </w:r>
      <w:r/>
    </w:p>
    <w:p>
      <w:pPr>
        <w:pStyle w:val="844"/>
        <w:ind w:left="0" w:right="0" w:firstLine="698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/>
    </w:p>
    <w:p>
      <w:pPr>
        <w:pStyle w:val="844"/>
        <w:spacing w:line="228" w:lineRule="auto"/>
      </w:pPr>
      <w:r/>
      <w:bookmarkStart w:id="9" w:name="sub_1022"/>
      <w:r>
        <w:rPr>
          <w:rFonts w:ascii="Times New Roman" w:hAnsi="Times New Roman" w:cs="Times New Roman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/>
    </w:p>
    <w:p>
      <w:pPr>
        <w:pStyle w:val="844"/>
        <w:spacing w:line="228" w:lineRule="auto"/>
      </w:pPr>
      <w:r/>
      <w:bookmarkEnd w:id="8"/>
      <w:r/>
      <w:bookmarkStart w:id="10" w:name="sub_10221"/>
      <w:r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</w:t>
      </w:r>
      <w:r>
        <w:rPr>
          <w:rFonts w:ascii="Times New Roman" w:hAnsi="Times New Roman" w:cs="Times New Roman"/>
          <w:sz w:val="28"/>
          <w:szCs w:val="28"/>
        </w:rPr>
        <w:t xml:space="preserve">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r/>
    </w:p>
    <w:p>
      <w:pPr>
        <w:pStyle w:val="844"/>
        <w:spacing w:line="228" w:lineRule="auto"/>
      </w:pPr>
      <w:r/>
      <w:bookmarkEnd w:id="9"/>
      <w:r>
        <w:rPr>
          <w:rFonts w:ascii="Times New Roman" w:hAnsi="Times New Roman" w:cs="Times New Roman"/>
          <w:sz w:val="28"/>
          <w:szCs w:val="28"/>
        </w:rPr>
        <w:t xml:space="preserve">Выполнение данного условия подразумевает, что в случае, если с</w:t>
      </w:r>
      <w:r>
        <w:rPr>
          <w:rFonts w:ascii="Times New Roman" w:hAnsi="Times New Roman" w:cs="Times New Roman"/>
          <w:sz w:val="28"/>
          <w:szCs w:val="28"/>
        </w:rPr>
        <w:t xml:space="preserve">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</w:t>
      </w:r>
      <w:r>
        <w:rPr>
          <w:rFonts w:ascii="Times New Roman" w:hAnsi="Times New Roman" w:cs="Times New Roman"/>
          <w:sz w:val="28"/>
          <w:szCs w:val="28"/>
        </w:rPr>
        <w:t xml:space="preserve">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</w:t>
      </w:r>
      <w:r>
        <w:rPr>
          <w:rFonts w:ascii="Times New Roman" w:hAnsi="Times New Roman" w:cs="Times New Roman"/>
          <w:sz w:val="28"/>
          <w:szCs w:val="28"/>
        </w:rPr>
        <w:t xml:space="preserve">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</w:t>
      </w:r>
      <w:r>
        <w:rPr>
          <w:rFonts w:ascii="Times New Roman" w:hAnsi="Times New Roman" w:cs="Times New Roman"/>
          <w:sz w:val="28"/>
          <w:szCs w:val="28"/>
        </w:rPr>
        <w:t xml:space="preserve">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В том случае, когда для описан</w:t>
      </w:r>
      <w:r>
        <w:rPr>
          <w:rFonts w:ascii="Times New Roman" w:hAnsi="Times New Roman" w:cs="Times New Roman"/>
          <w:sz w:val="28"/>
          <w:szCs w:val="28"/>
        </w:rPr>
        <w:t xml:space="preserve">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  <w:r/>
    </w:p>
    <w:p>
      <w:pPr>
        <w:pStyle w:val="844"/>
      </w:pPr>
      <w:r/>
      <w:bookmarkStart w:id="11" w:name="sub_10222"/>
      <w:r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муниципальных услуг (выполнение работ) на основании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  <w:r/>
    </w:p>
    <w:p>
      <w:pPr>
        <w:pStyle w:val="844"/>
      </w:pPr>
      <w:r/>
      <w:bookmarkEnd w:id="10"/>
      <w:r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</w:t>
      </w:r>
      <w:r>
        <w:rPr>
          <w:rFonts w:ascii="Times New Roman" w:hAnsi="Times New Roman" w:cs="Times New Roman"/>
          <w:sz w:val="28"/>
          <w:szCs w:val="28"/>
        </w:rPr>
        <w:t xml:space="preserve">ключаемого муниципальным бюджетным или муниципальным автономным учреждением муниципального образования Ленинградский район и органом местного самоуправления муниципального образования Ленинградский район, осуществляющим функции и полномочия его учредителя;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муниципального казенного учреждения муниципального образования Ленинградский район.</w:t>
      </w:r>
      <w:r/>
    </w:p>
    <w:p>
      <w:pPr>
        <w:pStyle w:val="844"/>
      </w:pPr>
      <w:r/>
      <w:bookmarkStart w:id="12" w:name="sub_10223"/>
      <w:r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/>
      <w:bookmarkEnd w:id="11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13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Оценка степени соответствия запланированному уровню расходов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2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/>
      <w:bookmarkStart w:id="14" w:name="sub_1031"/>
      <w:r>
        <w:rPr>
          <w:rFonts w:ascii="Times New Roman" w:hAnsi="Times New Roman" w:cs="Times New Roman"/>
          <w:sz w:val="28"/>
          <w:szCs w:val="28"/>
        </w:rPr>
        <w:t xml:space="preserve"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/>
      <w:bookmarkEnd w:id="13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ССуз = Зф / Зп,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Зф - фактические расходы на реализацию основного мероприятия в отчетном году;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 - объем</w:t>
      </w:r>
      <w:r>
        <w:rPr>
          <w:rFonts w:ascii="Times New Roman" w:hAnsi="Times New Roman" w:cs="Times New Roman"/>
          <w:sz w:val="28"/>
          <w:szCs w:val="28"/>
        </w:rPr>
        <w:t xml:space="preserve">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r/>
    </w:p>
    <w:p>
      <w:pPr>
        <w:pStyle w:val="844"/>
      </w:pPr>
      <w:r/>
      <w:bookmarkStart w:id="15" w:name="sub_1032"/>
      <w:r>
        <w:rPr>
          <w:rFonts w:ascii="Times New Roman" w:hAnsi="Times New Roman" w:cs="Times New Roman"/>
          <w:sz w:val="28"/>
          <w:szCs w:val="28"/>
        </w:rPr>
        <w:t xml:space="preserve">3.2. С учетом специфики</w:t>
      </w:r>
      <w:r>
        <w:rPr>
          <w:rFonts w:ascii="Times New Roman" w:hAnsi="Times New Roman" w:cs="Times New Roman"/>
          <w:sz w:val="28"/>
          <w:szCs w:val="28"/>
        </w:rPr>
        <w:t xml:space="preserve">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/>
      <w:bookmarkEnd w:id="14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16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местного бюджета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5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местного бюджета;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менее 75 %,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финансовых ресурсов на реализацию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всех основных мероприятий;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17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5. Оценка степени достижения целей и решения задач</w:t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sz w:val="28"/>
          <w:szCs w:val="28"/>
        </w:rPr>
      </w:pPr>
      <w:r/>
      <w:bookmarkEnd w:id="16"/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44"/>
      </w:pPr>
      <w:r/>
      <w:bookmarkStart w:id="18" w:name="sub_1051"/>
      <w:r>
        <w:rPr>
          <w:rFonts w:ascii="Times New Roman" w:hAnsi="Times New Roman" w:cs="Times New Roman"/>
          <w:sz w:val="28"/>
          <w:szCs w:val="28"/>
        </w:rPr>
        <w:t xml:space="preserve">5.1. Дл</w:t>
      </w:r>
      <w:r>
        <w:rPr>
          <w:rFonts w:ascii="Times New Roman" w:hAnsi="Times New Roman" w:cs="Times New Roman"/>
          <w:sz w:val="28"/>
          <w:szCs w:val="28"/>
        </w:rPr>
        <w:t xml:space="preserve">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  <w:r/>
    </w:p>
    <w:p>
      <w:pPr>
        <w:pStyle w:val="844"/>
      </w:pPr>
      <w:r/>
      <w:bookmarkEnd w:id="17"/>
      <w:r/>
      <w:bookmarkStart w:id="19" w:name="sub_1052"/>
      <w:r>
        <w:rPr>
          <w:rFonts w:ascii="Times New Roman" w:hAnsi="Times New Roman" w:cs="Times New Roman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r/>
    </w:p>
    <w:p>
      <w:pPr>
        <w:pStyle w:val="844"/>
      </w:pPr>
      <w:r/>
      <w:bookmarkEnd w:id="18"/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ЗПп/пф / ЗПп/пп,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ЗПп/пп / ЗПп/пф,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основного мероприятия, фактически достигнутое на конец отчетного периода;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ЗПп/пп - плановое значение целевого показателя основного мероприятия.</w:t>
      </w:r>
      <w:r/>
    </w:p>
    <w:p>
      <w:pPr>
        <w:pStyle w:val="844"/>
      </w:pPr>
      <w:r/>
      <w:bookmarkStart w:id="20" w:name="sub_1053"/>
      <w:r>
        <w:rPr>
          <w:rFonts w:ascii="Times New Roman" w:hAnsi="Times New Roman" w:cs="Times New Roman"/>
          <w:sz w:val="28"/>
          <w:szCs w:val="28"/>
        </w:rPr>
        <w:t xml:space="preserve">5.3. Степень реализации основного мероприятия рассчитывается по формуле:</w:t>
      </w:r>
      <w:r/>
    </w:p>
    <w:p>
      <w:pPr>
        <w:pStyle w:val="844"/>
        <w:ind w:left="0" w:right="0" w:firstLine="0"/>
        <w:jc w:val="center"/>
      </w:pPr>
      <w:r/>
      <w:bookmarkEnd w:id="19"/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99197" cy="628665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158" t="-402" r="-158" b="-402"/>
                        <a:stretch/>
                      </pic:blipFill>
                      <pic:spPr bwMode="auto">
                        <a:xfrm>
                          <a:off x="0" y="0"/>
                          <a:ext cx="159919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5.9pt;height:49.5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N - число целевых показателей основного мероприятия.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/>
    </w:p>
    <w:p>
      <w:pPr>
        <w:pStyle w:val="844"/>
        <w:spacing w:before="0" w:after="120"/>
      </w:pPr>
      <w:r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04239" cy="628665"/>
                <wp:effectExtent l="0" t="0" r="0" b="0"/>
                <wp:docPr id="2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-167" t="-402" r="-167" b="-402"/>
                        <a:stretch/>
                      </pic:blipFill>
                      <pic:spPr bwMode="auto">
                        <a:xfrm>
                          <a:off x="0" y="0"/>
                          <a:ext cx="1504239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18.4pt;height:49.5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3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3.0pt;height:26.2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21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6. Оценка эффективности реализации основного мероприятия 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20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/>
      <w:bookmarkStart w:id="22" w:name="sub_1061"/>
      <w:r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  <w:r/>
    </w:p>
    <w:p>
      <w:pPr>
        <w:pStyle w:val="844"/>
        <w:ind w:left="0" w:right="0" w:firstLine="697"/>
        <w:jc w:val="center"/>
        <w:spacing w:before="120" w:after="120"/>
      </w:pPr>
      <w:r/>
      <w:bookmarkEnd w:id="21"/>
      <w:r>
        <w:rPr>
          <w:rFonts w:ascii="Times New Roman" w:hAnsi="Times New Roman" w:cs="Times New Roman"/>
          <w:sz w:val="28"/>
          <w:szCs w:val="28"/>
        </w:rPr>
        <w:t xml:space="preserve">ЭРп/п = СРп/п * Эис,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  <w:r/>
    </w:p>
    <w:p>
      <w:pPr>
        <w:pStyle w:val="844"/>
      </w:pPr>
      <w:r/>
      <w:bookmarkStart w:id="23" w:name="sub_1062"/>
      <w:r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основного мероприятия признается высокой в случае, если значение ЭРп/п составляет не менее 0,9.</w:t>
      </w:r>
      <w:r/>
    </w:p>
    <w:p>
      <w:pPr>
        <w:pStyle w:val="844"/>
      </w:pPr>
      <w:r/>
      <w:bookmarkEnd w:id="22"/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ЭРп/п составляет не менее 0,8.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удовлетворительной в случае, если значение ЭРп/п составляет не менее 0,7.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основного мероприятия признается неудовлетворительной.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7. Оценка степени достижения целей и решения задач</w:t>
        <w:br w:type="textWrapping" w:clear="all"/>
        <w:t xml:space="preserve">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23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pStyle w:val="844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ЗПгпф / ЗПгпп,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pStyle w:val="844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ЗПгпл / ЗПгпф,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муниципальной программы.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267" cy="580741"/>
                <wp:effectExtent l="0" t="0" r="0" b="0"/>
                <wp:docPr id="4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rcRect l="-176" t="-435" r="-176" b="-435"/>
                        <a:stretch/>
                      </pic:blipFill>
                      <pic:spPr bwMode="auto">
                        <a:xfrm>
                          <a:off x="0" y="0"/>
                          <a:ext cx="1428267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12.5pt;height:45.7pt;mso-wrap-distance-left:0.0pt;mso-wrap-distance-top:0.0pt;mso-wrap-distance-right:0.0pt;mso-wrap-distance-bottom:0.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СДгппз&gt;1, значение СДгппз принимается равным 1.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71283" cy="580741"/>
                <wp:effectExtent l="0" t="0" r="0" b="0"/>
                <wp:docPr id="5" name="_x0000_i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rcRect l="-184" t="-435" r="-183" b="-435"/>
                        <a:stretch/>
                      </pic:blipFill>
                      <pic:spPr bwMode="auto">
                        <a:xfrm>
                          <a:off x="0" y="0"/>
                          <a:ext cx="1371283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08.0pt;height:45.7pt;mso-wrap-distance-left:0.0pt;mso-wrap-distance-top:0.0pt;mso-wrap-distance-right:0.0pt;mso-wrap-distance-bottom:0.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6" name="_x0000_i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3.0pt;height:26.2pt;mso-wrap-distance-left:0.0pt;mso-wrap-distance-top:0.0pt;mso-wrap-distance-right:0.0pt;mso-wrap-distance-bottom:0.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8. Оценка эффективности реализации 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  <w:spacing w:before="0" w:after="120"/>
      </w:pPr>
      <w:r>
        <w:rPr>
          <w:rFonts w:ascii="Times New Roman" w:hAnsi="Times New Roman" w:cs="Times New Roman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 по следующей формуле: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91867" cy="628665"/>
                <wp:effectExtent l="0" t="0" r="0" b="0"/>
                <wp:docPr id="7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/>
                        <a:srcRect l="-100" t="-402" r="-99" b="-402"/>
                        <a:stretch/>
                      </pic:blipFill>
                      <pic:spPr bwMode="auto">
                        <a:xfrm>
                          <a:off x="0" y="0"/>
                          <a:ext cx="249186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96.2pt;height:49.5pt;mso-wrap-distance-left:0.0pt;mso-wrap-distance-top:0.0pt;mso-wrap-distance-right:0.0pt;mso-wrap-distance-bottom:0.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kj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/>
    </w:p>
    <w:p>
      <w:pPr>
        <w:pStyle w:val="844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kj = Фj / Ф,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основного мероприятия в отчетном году;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j - количество основных мероприятий.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ЭРгп составляет не менее 0,90.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ЭРгп, составляет не менее 0,80.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ЭРгп составляет не менее 0,70.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неудовлетворительной».</w:t>
      </w:r>
      <w:r/>
    </w:p>
    <w:p>
      <w:pPr>
        <w:pStyle w:val="844"/>
        <w:ind w:left="0" w:right="0"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</w:t>
        <w:tab/>
        <w:t xml:space="preserve">Ю.И. Мазурова</w:t>
      </w:r>
      <w:r/>
    </w:p>
    <w:p>
      <w:pPr>
        <w:pStyle w:val="844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ind w:left="0" w:right="0"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5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1">
      <w:start w:val="1"/>
      <w:numFmt w:val="decimal"/>
      <w:pStyle w:val="846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2">
      <w:start w:val="1"/>
      <w:numFmt w:val="decimal"/>
      <w:pStyle w:val="847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3">
      <w:start w:val="1"/>
      <w:numFmt w:val="decimal"/>
      <w:pStyle w:val="848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4"/>
    <w:next w:val="844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link w:val="685"/>
    <w:uiPriority w:val="10"/>
    <w:rPr>
      <w:sz w:val="48"/>
      <w:szCs w:val="48"/>
    </w:rPr>
  </w:style>
  <w:style w:type="paragraph" w:styleId="687">
    <w:name w:val="Subtitle"/>
    <w:basedOn w:val="844"/>
    <w:next w:val="844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link w:val="687"/>
    <w:uiPriority w:val="11"/>
    <w:rPr>
      <w:sz w:val="24"/>
      <w:szCs w:val="24"/>
    </w:rPr>
  </w:style>
  <w:style w:type="paragraph" w:styleId="689">
    <w:name w:val="Quote"/>
    <w:basedOn w:val="844"/>
    <w:next w:val="844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4"/>
    <w:next w:val="844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4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link w:val="693"/>
    <w:uiPriority w:val="99"/>
  </w:style>
  <w:style w:type="paragraph" w:styleId="695">
    <w:name w:val="Footer"/>
    <w:basedOn w:val="844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link w:val="695"/>
    <w:uiPriority w:val="99"/>
  </w:style>
  <w:style w:type="paragraph" w:styleId="697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4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844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4"/>
    <w:next w:val="844"/>
    <w:uiPriority w:val="99"/>
    <w:unhideWhenUsed/>
    <w:pPr>
      <w:spacing w:after="0" w:afterAutospacing="0"/>
    </w:pPr>
  </w:style>
  <w:style w:type="table" w:styleId="84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4" w:default="1">
    <w:name w:val="Normal"/>
    <w:next w:val="844"/>
    <w:link w:val="844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45">
    <w:name w:val="Заголовок 1"/>
    <w:basedOn w:val="844"/>
    <w:next w:val="844"/>
    <w:link w:val="844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46">
    <w:name w:val="Заголовок 2"/>
    <w:basedOn w:val="845"/>
    <w:next w:val="844"/>
    <w:link w:val="844"/>
    <w:pPr>
      <w:numPr>
        <w:ilvl w:val="1"/>
        <w:numId w:val="1"/>
      </w:numPr>
      <w:outlineLvl w:val="1"/>
    </w:pPr>
  </w:style>
  <w:style w:type="paragraph" w:styleId="847">
    <w:name w:val="Заголовок 3"/>
    <w:basedOn w:val="846"/>
    <w:next w:val="844"/>
    <w:link w:val="844"/>
    <w:pPr>
      <w:numPr>
        <w:ilvl w:val="2"/>
        <w:numId w:val="1"/>
      </w:numPr>
      <w:outlineLvl w:val="2"/>
    </w:pPr>
  </w:style>
  <w:style w:type="paragraph" w:styleId="848">
    <w:name w:val="Заголовок 4"/>
    <w:basedOn w:val="847"/>
    <w:next w:val="844"/>
    <w:link w:val="844"/>
    <w:pPr>
      <w:numPr>
        <w:ilvl w:val="3"/>
        <w:numId w:val="1"/>
      </w:numPr>
      <w:outlineLvl w:val="3"/>
    </w:pPr>
  </w:style>
  <w:style w:type="character" w:styleId="849">
    <w:name w:val="WW8Num1z0"/>
    <w:next w:val="849"/>
    <w:link w:val="844"/>
    <w:rPr>
      <w:rFonts w:ascii="Times New Roman" w:hAnsi="Times New Roman" w:cs="Times New Roman"/>
    </w:rPr>
  </w:style>
  <w:style w:type="character" w:styleId="850">
    <w:name w:val="Основной шрифт абзаца"/>
    <w:next w:val="850"/>
    <w:link w:val="844"/>
  </w:style>
  <w:style w:type="character" w:styleId="851">
    <w:name w:val="Цветовое выделение"/>
    <w:next w:val="851"/>
    <w:link w:val="844"/>
    <w:rPr>
      <w:b/>
      <w:bCs/>
      <w:color w:val="26282f"/>
    </w:rPr>
  </w:style>
  <w:style w:type="character" w:styleId="852">
    <w:name w:val="Гипертекстовая ссылка"/>
    <w:next w:val="852"/>
    <w:link w:val="844"/>
    <w:rPr>
      <w:b/>
      <w:bCs/>
      <w:color w:val="106bbe"/>
    </w:rPr>
  </w:style>
  <w:style w:type="character" w:styleId="853">
    <w:name w:val="Активная гипертекстовая ссылка"/>
    <w:next w:val="853"/>
    <w:link w:val="844"/>
    <w:rPr>
      <w:b/>
      <w:bCs/>
      <w:color w:val="106bbe"/>
      <w:u w:val="single"/>
    </w:rPr>
  </w:style>
  <w:style w:type="character" w:styleId="854">
    <w:name w:val="Выделение для Базового Поиска"/>
    <w:next w:val="854"/>
    <w:rPr>
      <w:b/>
      <w:bCs/>
      <w:color w:val="0058a9"/>
    </w:rPr>
  </w:style>
  <w:style w:type="character" w:styleId="855">
    <w:name w:val="Выделение для Базового Поиска (курсив)"/>
    <w:next w:val="855"/>
    <w:link w:val="844"/>
    <w:rPr>
      <w:b/>
      <w:bCs/>
      <w:i/>
      <w:iCs/>
      <w:color w:val="0058a9"/>
    </w:rPr>
  </w:style>
  <w:style w:type="character" w:styleId="856">
    <w:name w:val="Заголовок 1 Знак"/>
    <w:next w:val="856"/>
    <w:link w:val="844"/>
    <w:rPr>
      <w:rFonts w:ascii="Cambria" w:hAnsi="Cambria" w:eastAsia="Times New Roman" w:cs="Times New Roman"/>
      <w:b/>
      <w:bCs/>
      <w:sz w:val="32"/>
      <w:szCs w:val="32"/>
    </w:rPr>
  </w:style>
  <w:style w:type="character" w:styleId="857">
    <w:name w:val="Заголовок 2 Знак"/>
    <w:next w:val="857"/>
    <w:link w:val="84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58">
    <w:name w:val="Заголовок 3 Знак"/>
    <w:next w:val="858"/>
    <w:link w:val="844"/>
    <w:rPr>
      <w:rFonts w:ascii="Cambria" w:hAnsi="Cambria" w:eastAsia="Times New Roman" w:cs="Times New Roman"/>
      <w:b/>
      <w:bCs/>
      <w:sz w:val="26"/>
      <w:szCs w:val="26"/>
    </w:rPr>
  </w:style>
  <w:style w:type="character" w:styleId="859">
    <w:name w:val="Заголовок 4 Знак"/>
    <w:next w:val="859"/>
    <w:link w:val="844"/>
    <w:rPr>
      <w:b/>
      <w:bCs/>
      <w:sz w:val="28"/>
      <w:szCs w:val="28"/>
    </w:rPr>
  </w:style>
  <w:style w:type="character" w:styleId="860">
    <w:name w:val="Заголовок своего сообщения"/>
    <w:basedOn w:val="851"/>
    <w:next w:val="860"/>
    <w:link w:val="844"/>
  </w:style>
  <w:style w:type="character" w:styleId="861">
    <w:name w:val="Заголовок чужого сообщения"/>
    <w:next w:val="861"/>
    <w:link w:val="844"/>
    <w:rPr>
      <w:b/>
      <w:bCs/>
      <w:color w:val="ff0000"/>
    </w:rPr>
  </w:style>
  <w:style w:type="character" w:styleId="862">
    <w:name w:val="Найденные слова"/>
    <w:next w:val="862"/>
    <w:link w:val="844"/>
    <w:rPr>
      <w:b/>
      <w:bCs/>
      <w:color w:val="26282f"/>
      <w:shd w:val="clear" w:color="auto" w:fill="fff580"/>
    </w:rPr>
  </w:style>
  <w:style w:type="character" w:styleId="863">
    <w:name w:val="Не вступил в силу"/>
    <w:next w:val="863"/>
    <w:link w:val="844"/>
    <w:rPr>
      <w:b/>
      <w:bCs/>
      <w:color w:val="000000"/>
      <w:shd w:val="clear" w:color="auto" w:fill="d8ede8"/>
    </w:rPr>
  </w:style>
  <w:style w:type="character" w:styleId="864">
    <w:name w:val="Опечатки"/>
    <w:next w:val="864"/>
    <w:link w:val="844"/>
    <w:rPr>
      <w:color w:val="ff0000"/>
    </w:rPr>
  </w:style>
  <w:style w:type="character" w:styleId="865">
    <w:name w:val="Продолжение ссылки"/>
    <w:basedOn w:val="852"/>
    <w:next w:val="865"/>
    <w:link w:val="844"/>
  </w:style>
  <w:style w:type="character" w:styleId="866">
    <w:name w:val="Сравнение редакций"/>
    <w:basedOn w:val="851"/>
    <w:next w:val="866"/>
    <w:link w:val="844"/>
  </w:style>
  <w:style w:type="character" w:styleId="867">
    <w:name w:val="Сравнение редакций. Добавленный фрагмент"/>
    <w:next w:val="867"/>
    <w:link w:val="844"/>
    <w:rPr>
      <w:color w:val="000000"/>
      <w:shd w:val="clear" w:color="auto" w:fill="c1d7ff"/>
    </w:rPr>
  </w:style>
  <w:style w:type="character" w:styleId="868">
    <w:name w:val="Сравнение редакций. Удаленный фрагмент"/>
    <w:next w:val="868"/>
    <w:rPr>
      <w:color w:val="000000"/>
      <w:shd w:val="clear" w:color="auto" w:fill="c4c413"/>
    </w:rPr>
  </w:style>
  <w:style w:type="character" w:styleId="869">
    <w:name w:val="Утратил силу"/>
    <w:next w:val="869"/>
    <w:link w:val="844"/>
    <w:rPr>
      <w:b/>
      <w:bCs/>
      <w:strike/>
      <w:color w:val="666600"/>
    </w:rPr>
  </w:style>
  <w:style w:type="character" w:styleId="870">
    <w:name w:val="Font Style50"/>
    <w:next w:val="870"/>
    <w:link w:val="844"/>
    <w:rPr>
      <w:rFonts w:ascii="Times New Roman" w:hAnsi="Times New Roman" w:cs="Times New Roman"/>
      <w:sz w:val="16"/>
    </w:rPr>
  </w:style>
  <w:style w:type="character" w:styleId="871">
    <w:name w:val="Верхний колонтитул Знак"/>
    <w:next w:val="871"/>
    <w:link w:val="844"/>
    <w:rPr>
      <w:rFonts w:ascii="Arial" w:hAnsi="Arial" w:cs="Arial"/>
      <w:sz w:val="24"/>
      <w:szCs w:val="24"/>
    </w:rPr>
  </w:style>
  <w:style w:type="character" w:styleId="872">
    <w:name w:val="Нижний колонтитул Знак"/>
    <w:next w:val="872"/>
    <w:link w:val="844"/>
    <w:rPr>
      <w:rFonts w:ascii="Arial" w:hAnsi="Arial" w:cs="Arial"/>
      <w:sz w:val="24"/>
      <w:szCs w:val="24"/>
    </w:rPr>
  </w:style>
  <w:style w:type="character" w:styleId="873">
    <w:name w:val="Основной текст (2) + Не полужирный"/>
    <w:next w:val="873"/>
    <w:link w:val="844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74">
    <w:name w:val="Текст выноски Знак"/>
    <w:next w:val="874"/>
    <w:rPr>
      <w:rFonts w:ascii="Tahoma" w:hAnsi="Tahoma" w:cs="Tahoma"/>
      <w:sz w:val="16"/>
      <w:szCs w:val="16"/>
    </w:rPr>
  </w:style>
  <w:style w:type="paragraph" w:styleId="875">
    <w:name w:val="Заголовок"/>
    <w:basedOn w:val="880"/>
    <w:next w:val="844"/>
    <w:link w:val="844"/>
    <w:rPr>
      <w:b/>
      <w:bCs/>
      <w:color w:val="0058a9"/>
      <w:shd w:val="clear" w:color="auto" w:fill="f0f0f0"/>
    </w:rPr>
  </w:style>
  <w:style w:type="paragraph" w:styleId="876">
    <w:name w:val="Основной текст"/>
    <w:basedOn w:val="844"/>
    <w:next w:val="876"/>
    <w:link w:val="844"/>
    <w:pPr>
      <w:ind w:left="0" w:right="0" w:firstLine="0"/>
      <w:jc w:val="left"/>
      <w:spacing w:before="0" w:after="120"/>
      <w:widowControl/>
    </w:pPr>
  </w:style>
  <w:style w:type="paragraph" w:styleId="877">
    <w:name w:val="Список"/>
    <w:basedOn w:val="876"/>
    <w:next w:val="877"/>
    <w:link w:val="844"/>
    <w:rPr>
      <w:rFonts w:cs="Lucida Sans"/>
    </w:rPr>
  </w:style>
  <w:style w:type="paragraph" w:styleId="878">
    <w:name w:val="Название"/>
    <w:basedOn w:val="844"/>
    <w:next w:val="878"/>
    <w:link w:val="84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79">
    <w:name w:val="Указатель"/>
    <w:basedOn w:val="844"/>
    <w:next w:val="879"/>
    <w:link w:val="844"/>
    <w:pPr>
      <w:suppressLineNumbers/>
    </w:pPr>
    <w:rPr>
      <w:rFonts w:cs="Lucida Sans"/>
    </w:rPr>
  </w:style>
  <w:style w:type="paragraph" w:styleId="880">
    <w:name w:val="Основное меню (преемственное)"/>
    <w:basedOn w:val="844"/>
    <w:next w:val="844"/>
    <w:link w:val="844"/>
    <w:rPr>
      <w:rFonts w:ascii="Verdana" w:hAnsi="Verdana" w:cs="Verdana"/>
      <w:sz w:val="22"/>
      <w:szCs w:val="22"/>
    </w:rPr>
  </w:style>
  <w:style w:type="paragraph" w:styleId="881">
    <w:name w:val="Внимание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882">
    <w:name w:val="Внимание: криминал!!"/>
    <w:basedOn w:val="881"/>
    <w:next w:val="844"/>
    <w:link w:val="844"/>
  </w:style>
  <w:style w:type="paragraph" w:styleId="883">
    <w:name w:val="Внимание: недобросовестность!"/>
    <w:basedOn w:val="881"/>
    <w:next w:val="844"/>
    <w:link w:val="844"/>
  </w:style>
  <w:style w:type="paragraph" w:styleId="884">
    <w:name w:val="Дочерний элемент списка"/>
    <w:basedOn w:val="844"/>
    <w:next w:val="844"/>
    <w:link w:val="844"/>
    <w:pPr>
      <w:ind w:left="0" w:right="0" w:firstLine="0"/>
    </w:pPr>
    <w:rPr>
      <w:color w:val="868381"/>
      <w:sz w:val="20"/>
      <w:szCs w:val="20"/>
    </w:rPr>
  </w:style>
  <w:style w:type="paragraph" w:styleId="885">
    <w:name w:val="Заголовок группы контролов"/>
    <w:basedOn w:val="844"/>
    <w:next w:val="844"/>
    <w:link w:val="844"/>
    <w:rPr>
      <w:b/>
      <w:bCs/>
      <w:color w:val="000000"/>
    </w:rPr>
  </w:style>
  <w:style w:type="paragraph" w:styleId="886">
    <w:name w:val="Заголовок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87">
    <w:name w:val="Заголовок распахивающейся части диалога"/>
    <w:basedOn w:val="844"/>
    <w:next w:val="844"/>
    <w:link w:val="844"/>
    <w:rPr>
      <w:i/>
      <w:iCs/>
      <w:color w:val="000080"/>
      <w:sz w:val="22"/>
      <w:szCs w:val="22"/>
    </w:rPr>
  </w:style>
  <w:style w:type="paragraph" w:styleId="888">
    <w:name w:val="Заголовок статьи"/>
    <w:basedOn w:val="844"/>
    <w:next w:val="844"/>
    <w:pPr>
      <w:ind w:left="1612" w:right="0" w:hanging="892"/>
    </w:pPr>
  </w:style>
  <w:style w:type="paragraph" w:styleId="889">
    <w:name w:val="Заголовок ЭР (левое окно)"/>
    <w:basedOn w:val="844"/>
    <w:next w:val="844"/>
    <w:link w:val="844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90">
    <w:name w:val="Заголовок ЭР (правое окно)"/>
    <w:basedOn w:val="889"/>
    <w:next w:val="844"/>
    <w:link w:val="844"/>
    <w:pPr>
      <w:jc w:val="left"/>
      <w:spacing w:before="300" w:after="0"/>
    </w:pPr>
  </w:style>
  <w:style w:type="paragraph" w:styleId="891">
    <w:name w:val="Интерактивный заголовок"/>
    <w:basedOn w:val="875"/>
    <w:next w:val="844"/>
    <w:link w:val="844"/>
    <w:rPr>
      <w:u w:val="single"/>
    </w:rPr>
  </w:style>
  <w:style w:type="paragraph" w:styleId="892">
    <w:name w:val="Текст информации об изменениях"/>
    <w:basedOn w:val="844"/>
    <w:next w:val="844"/>
    <w:link w:val="844"/>
    <w:rPr>
      <w:color w:val="353842"/>
      <w:sz w:val="18"/>
      <w:szCs w:val="18"/>
    </w:rPr>
  </w:style>
  <w:style w:type="paragraph" w:styleId="893">
    <w:name w:val="Информация об изменениях"/>
    <w:basedOn w:val="892"/>
    <w:next w:val="844"/>
    <w:pPr>
      <w:ind w:left="360" w:right="360" w:firstLine="0"/>
      <w:spacing w:before="180" w:after="0"/>
    </w:pPr>
    <w:rPr>
      <w:shd w:val="clear" w:color="auto" w:fill="eaefed"/>
    </w:rPr>
  </w:style>
  <w:style w:type="paragraph" w:styleId="894">
    <w:name w:val="Текст (справка)"/>
    <w:basedOn w:val="844"/>
    <w:next w:val="844"/>
    <w:link w:val="844"/>
    <w:pPr>
      <w:ind w:left="170" w:right="170" w:firstLine="0"/>
      <w:jc w:val="left"/>
    </w:pPr>
  </w:style>
  <w:style w:type="paragraph" w:styleId="895">
    <w:name w:val="Комментарий"/>
    <w:basedOn w:val="894"/>
    <w:next w:val="844"/>
    <w:link w:val="844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896">
    <w:name w:val="Информация об изменениях документа"/>
    <w:basedOn w:val="895"/>
    <w:next w:val="844"/>
    <w:link w:val="844"/>
    <w:rPr>
      <w:i/>
      <w:iCs/>
    </w:rPr>
  </w:style>
  <w:style w:type="paragraph" w:styleId="897">
    <w:name w:val="Текст (лев. подпись)"/>
    <w:basedOn w:val="844"/>
    <w:next w:val="844"/>
    <w:link w:val="844"/>
    <w:pPr>
      <w:ind w:left="0" w:right="0" w:firstLine="0"/>
      <w:jc w:val="left"/>
    </w:pPr>
  </w:style>
  <w:style w:type="paragraph" w:styleId="898">
    <w:name w:val="Колонтитул (левый)"/>
    <w:basedOn w:val="897"/>
    <w:next w:val="844"/>
    <w:link w:val="844"/>
    <w:rPr>
      <w:sz w:val="14"/>
      <w:szCs w:val="14"/>
    </w:rPr>
  </w:style>
  <w:style w:type="paragraph" w:styleId="899">
    <w:name w:val="Текст (прав. подпись)"/>
    <w:basedOn w:val="844"/>
    <w:next w:val="844"/>
    <w:link w:val="844"/>
    <w:pPr>
      <w:ind w:left="0" w:right="0" w:firstLine="0"/>
      <w:jc w:val="right"/>
    </w:pPr>
  </w:style>
  <w:style w:type="paragraph" w:styleId="900">
    <w:name w:val="Колонтитул (правый)"/>
    <w:basedOn w:val="899"/>
    <w:next w:val="844"/>
    <w:link w:val="844"/>
    <w:rPr>
      <w:sz w:val="14"/>
      <w:szCs w:val="14"/>
    </w:rPr>
  </w:style>
  <w:style w:type="paragraph" w:styleId="901">
    <w:name w:val="Комментарий пользователя"/>
    <w:basedOn w:val="895"/>
    <w:next w:val="844"/>
    <w:link w:val="844"/>
    <w:pPr>
      <w:jc w:val="left"/>
    </w:pPr>
    <w:rPr>
      <w:shd w:val="clear" w:color="auto" w:fill="ffdfe0"/>
    </w:rPr>
  </w:style>
  <w:style w:type="paragraph" w:styleId="902">
    <w:name w:val="Куда обратиться?"/>
    <w:basedOn w:val="881"/>
    <w:next w:val="844"/>
    <w:link w:val="844"/>
  </w:style>
  <w:style w:type="paragraph" w:styleId="903">
    <w:name w:val="Моноширинный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4">
    <w:name w:val="Необходимые документы"/>
    <w:basedOn w:val="881"/>
    <w:next w:val="844"/>
    <w:link w:val="844"/>
    <w:pPr>
      <w:ind w:left="420" w:right="420" w:firstLine="118"/>
    </w:pPr>
  </w:style>
  <w:style w:type="paragraph" w:styleId="905">
    <w:name w:val="Нормальный (таблица)"/>
    <w:basedOn w:val="844"/>
    <w:next w:val="844"/>
    <w:link w:val="844"/>
    <w:pPr>
      <w:ind w:left="0" w:right="0" w:firstLine="0"/>
    </w:pPr>
  </w:style>
  <w:style w:type="paragraph" w:styleId="906">
    <w:name w:val="Таблицы (моноширинный)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7">
    <w:name w:val="Оглавление"/>
    <w:basedOn w:val="906"/>
    <w:next w:val="844"/>
    <w:link w:val="844"/>
    <w:pPr>
      <w:ind w:left="140" w:right="0" w:firstLine="0"/>
    </w:pPr>
  </w:style>
  <w:style w:type="paragraph" w:styleId="908">
    <w:name w:val="Переменная часть"/>
    <w:basedOn w:val="880"/>
    <w:next w:val="844"/>
    <w:link w:val="844"/>
    <w:rPr>
      <w:sz w:val="18"/>
      <w:szCs w:val="18"/>
    </w:rPr>
  </w:style>
  <w:style w:type="paragraph" w:styleId="909">
    <w:name w:val="Подвал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10">
    <w:name w:val="Подзаголовок для информации об изменениях"/>
    <w:basedOn w:val="892"/>
    <w:next w:val="844"/>
    <w:rPr>
      <w:b/>
      <w:bCs/>
    </w:rPr>
  </w:style>
  <w:style w:type="paragraph" w:styleId="911">
    <w:name w:val="Подчёркнуный текст"/>
    <w:basedOn w:val="844"/>
    <w:next w:val="844"/>
    <w:link w:val="844"/>
  </w:style>
  <w:style w:type="paragraph" w:styleId="912">
    <w:name w:val="Постоянная часть"/>
    <w:basedOn w:val="880"/>
    <w:next w:val="844"/>
    <w:link w:val="844"/>
    <w:rPr>
      <w:sz w:val="20"/>
      <w:szCs w:val="20"/>
    </w:rPr>
  </w:style>
  <w:style w:type="paragraph" w:styleId="913">
    <w:name w:val="Прижатый влево"/>
    <w:basedOn w:val="844"/>
    <w:next w:val="844"/>
    <w:link w:val="844"/>
    <w:pPr>
      <w:ind w:left="0" w:right="0" w:firstLine="0"/>
      <w:jc w:val="left"/>
    </w:pPr>
  </w:style>
  <w:style w:type="paragraph" w:styleId="914">
    <w:name w:val="Пример."/>
    <w:basedOn w:val="881"/>
    <w:next w:val="844"/>
    <w:link w:val="844"/>
  </w:style>
  <w:style w:type="paragraph" w:styleId="915">
    <w:name w:val="Примечание."/>
    <w:basedOn w:val="881"/>
    <w:next w:val="844"/>
    <w:link w:val="844"/>
  </w:style>
  <w:style w:type="paragraph" w:styleId="916">
    <w:name w:val="Словарная статья"/>
    <w:basedOn w:val="844"/>
    <w:next w:val="844"/>
    <w:link w:val="844"/>
    <w:pPr>
      <w:ind w:left="0" w:right="118" w:firstLine="0"/>
    </w:pPr>
  </w:style>
  <w:style w:type="paragraph" w:styleId="917">
    <w:name w:val="Ссылка на официальную публикацию"/>
    <w:basedOn w:val="844"/>
    <w:next w:val="844"/>
    <w:link w:val="844"/>
  </w:style>
  <w:style w:type="paragraph" w:styleId="918">
    <w:name w:val="Текст в таблице"/>
    <w:basedOn w:val="905"/>
    <w:next w:val="844"/>
    <w:pPr>
      <w:ind w:left="0" w:right="0" w:firstLine="500"/>
    </w:pPr>
  </w:style>
  <w:style w:type="paragraph" w:styleId="919">
    <w:name w:val="Текст ЭР (см. также)"/>
    <w:basedOn w:val="844"/>
    <w:next w:val="844"/>
    <w:link w:val="844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20">
    <w:name w:val="Технический комментарий"/>
    <w:basedOn w:val="844"/>
    <w:next w:val="844"/>
    <w:link w:val="844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21">
    <w:name w:val="Формула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922">
    <w:name w:val="Центрированный (таблица)"/>
    <w:basedOn w:val="905"/>
    <w:next w:val="844"/>
    <w:link w:val="844"/>
    <w:pPr>
      <w:jc w:val="center"/>
    </w:pPr>
  </w:style>
  <w:style w:type="paragraph" w:styleId="923">
    <w:name w:val="ЭР-содержание (правое окно)"/>
    <w:basedOn w:val="844"/>
    <w:next w:val="844"/>
    <w:link w:val="844"/>
    <w:pPr>
      <w:ind w:left="0" w:right="0" w:firstLine="0"/>
      <w:jc w:val="left"/>
      <w:spacing w:before="300" w:after="0"/>
    </w:pPr>
  </w:style>
  <w:style w:type="paragraph" w:styleId="924">
    <w:name w:val="Основной текст 2"/>
    <w:basedOn w:val="844"/>
    <w:next w:val="924"/>
    <w:link w:val="844"/>
    <w:pPr>
      <w:ind w:left="0" w:right="0" w:firstLine="0"/>
      <w:widowControl/>
    </w:pPr>
    <w:rPr>
      <w:sz w:val="28"/>
      <w:szCs w:val="28"/>
    </w:rPr>
  </w:style>
  <w:style w:type="paragraph" w:styleId="925">
    <w:name w:val="Style7"/>
    <w:basedOn w:val="844"/>
    <w:next w:val="925"/>
    <w:link w:val="844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26">
    <w:name w:val="List Paragraph"/>
    <w:basedOn w:val="844"/>
    <w:next w:val="926"/>
    <w:link w:val="844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27">
    <w:name w:val="Колонтитул"/>
    <w:basedOn w:val="844"/>
    <w:next w:val="927"/>
    <w:link w:val="844"/>
    <w:pPr>
      <w:tabs>
        <w:tab w:val="center" w:pos="4819" w:leader="none"/>
        <w:tab w:val="right" w:pos="9638" w:leader="none"/>
      </w:tabs>
      <w:suppressLineNumbers/>
    </w:pPr>
  </w:style>
  <w:style w:type="paragraph" w:styleId="928">
    <w:name w:val="Верхний колонтитул"/>
    <w:basedOn w:val="844"/>
    <w:next w:val="928"/>
    <w:link w:val="844"/>
    <w:pPr>
      <w:tabs>
        <w:tab w:val="center" w:pos="4677" w:leader="none"/>
        <w:tab w:val="right" w:pos="9355" w:leader="none"/>
      </w:tabs>
    </w:pPr>
  </w:style>
  <w:style w:type="paragraph" w:styleId="929">
    <w:name w:val="Нижний колонтитул"/>
    <w:basedOn w:val="844"/>
    <w:next w:val="929"/>
    <w:link w:val="844"/>
    <w:pPr>
      <w:tabs>
        <w:tab w:val="center" w:pos="4677" w:leader="none"/>
        <w:tab w:val="right" w:pos="9355" w:leader="none"/>
      </w:tabs>
    </w:pPr>
  </w:style>
  <w:style w:type="paragraph" w:styleId="930">
    <w:name w:val="Основной текст (2)"/>
    <w:basedOn w:val="844"/>
    <w:next w:val="930"/>
    <w:link w:val="844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31">
    <w:name w:val="Текст выноски"/>
    <w:basedOn w:val="844"/>
    <w:next w:val="931"/>
    <w:link w:val="844"/>
    <w:rPr>
      <w:rFonts w:ascii="Tahoma" w:hAnsi="Tahoma" w:cs="Tahoma"/>
      <w:sz w:val="16"/>
      <w:szCs w:val="16"/>
    </w:rPr>
  </w:style>
  <w:style w:type="paragraph" w:styleId="932">
    <w:name w:val="Содержимое таблицы"/>
    <w:basedOn w:val="844"/>
    <w:next w:val="932"/>
    <w:link w:val="844"/>
    <w:pPr>
      <w:widowControl w:val="off"/>
      <w:suppressLineNumbers/>
    </w:pPr>
  </w:style>
  <w:style w:type="paragraph" w:styleId="933">
    <w:name w:val="Заголовок таблицы"/>
    <w:basedOn w:val="932"/>
    <w:next w:val="933"/>
    <w:link w:val="844"/>
    <w:pPr>
      <w:jc w:val="center"/>
      <w:suppressLineNumbers/>
    </w:pPr>
    <w:rPr>
      <w:b/>
      <w:bCs/>
    </w:r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emf"/><Relationship Id="rId12" Type="http://schemas.openxmlformats.org/officeDocument/2006/relationships/image" Target="media/image2.emf"/><Relationship Id="rId13" Type="http://schemas.openxmlformats.org/officeDocument/2006/relationships/image" Target="media/image3.emf"/><Relationship Id="rId14" Type="http://schemas.openxmlformats.org/officeDocument/2006/relationships/image" Target="media/image4.emf"/><Relationship Id="rId15" Type="http://schemas.openxmlformats.org/officeDocument/2006/relationships/image" Target="media/image5.emf"/><Relationship Id="rId16" Type="http://schemas.openxmlformats.org/officeDocument/2006/relationships/image" Target="media/image6.emf"/><Relationship Id="rId17" Type="http://schemas.openxmlformats.org/officeDocument/2006/relationships/image" Target="media/image7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79</cp:revision>
  <dcterms:created xsi:type="dcterms:W3CDTF">2015-07-06T07:17:00Z</dcterms:created>
  <dcterms:modified xsi:type="dcterms:W3CDTF">2024-02-20T08:20:03Z</dcterms:modified>
</cp:coreProperties>
</file>