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10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</w:rPr>
      </w:r>
      <w:bookmarkStart w:id="0" w:name="_Hlk188265428"/>
      <w:r>
        <w:rPr>
          <w:rFonts w:ascii="FreeSerif" w:hAnsi="FreeSerif" w:eastAsia="FreeSerif" w:cs="FreeSerif"/>
          <w:sz w:val="28"/>
          <w:szCs w:val="28"/>
        </w:rPr>
        <w:t xml:space="preserve">Приложение </w:t>
      </w:r>
      <w:r>
        <w:rPr>
          <w:rFonts w:ascii="FreeSerif" w:hAnsi="FreeSerif" w:eastAsia="FreeSerif" w:cs="FreeSerif"/>
          <w:sz w:val="28"/>
          <w:szCs w:val="28"/>
        </w:rPr>
        <w:t xml:space="preserve">5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510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к </w:t>
      </w:r>
      <w:r>
        <w:rPr>
          <w:rFonts w:ascii="FreeSerif" w:hAnsi="FreeSerif" w:eastAsia="FreeSerif" w:cs="FreeSerif"/>
          <w:sz w:val="28"/>
          <w:szCs w:val="28"/>
        </w:rPr>
        <w:t xml:space="preserve">решени</w:t>
      </w:r>
      <w:r>
        <w:rPr>
          <w:rFonts w:ascii="FreeSerif" w:hAnsi="FreeSerif" w:eastAsia="FreeSerif" w:cs="FreeSerif"/>
          <w:sz w:val="28"/>
          <w:szCs w:val="28"/>
        </w:rPr>
        <w:t xml:space="preserve">ю</w:t>
      </w:r>
      <w:r>
        <w:rPr>
          <w:rFonts w:ascii="FreeSerif" w:hAnsi="FreeSerif" w:eastAsia="FreeSerif" w:cs="FreeSerif"/>
          <w:sz w:val="28"/>
          <w:szCs w:val="28"/>
        </w:rPr>
        <w:t xml:space="preserve"> Совета муниципального образования Ленинградский муниципальный округ Краснодарского края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510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</w:t>
      </w:r>
      <w:r>
        <w:rPr>
          <w:rFonts w:ascii="FreeSerif" w:hAnsi="FreeSerif" w:eastAsia="FreeSerif" w:cs="FreeSerif"/>
          <w:sz w:val="28"/>
          <w:szCs w:val="28"/>
        </w:rPr>
        <w:t xml:space="preserve">26.09.2025 г. № </w:t>
      </w:r>
      <w:r>
        <w:rPr>
          <w:rFonts w:ascii="FreeSerif" w:hAnsi="FreeSerif" w:cs="FreeSerif"/>
          <w:sz w:val="28"/>
          <w:szCs w:val="28"/>
        </w:rPr>
        <w:t xml:space="preserve">112</w:t>
      </w:r>
      <w:r>
        <w:rPr>
          <w:rFonts w:ascii="FreeSerif" w:hAnsi="FreeSerif" w:cs="FreeSerif"/>
          <w:sz w:val="28"/>
          <w:szCs w:val="28"/>
        </w:rPr>
      </w:r>
    </w:p>
    <w:p>
      <w:pPr>
        <w:ind w:left="510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510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«Приложение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9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510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УТВЕРЖДЕНЫ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510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</w:t>
      </w:r>
      <w:r>
        <w:rPr>
          <w:rFonts w:ascii="FreeSerif" w:hAnsi="FreeSerif" w:eastAsia="FreeSerif" w:cs="FreeSerif"/>
          <w:sz w:val="28"/>
          <w:szCs w:val="28"/>
        </w:rPr>
        <w:t xml:space="preserve">ешени</w:t>
      </w:r>
      <w:r>
        <w:rPr>
          <w:rFonts w:ascii="FreeSerif" w:hAnsi="FreeSerif" w:eastAsia="FreeSerif" w:cs="FreeSerif"/>
          <w:sz w:val="28"/>
          <w:szCs w:val="28"/>
        </w:rPr>
        <w:t xml:space="preserve">ем</w:t>
      </w:r>
      <w:r>
        <w:rPr>
          <w:rFonts w:ascii="FreeSerif" w:hAnsi="FreeSerif" w:eastAsia="FreeSerif" w:cs="FreeSerif"/>
          <w:sz w:val="28"/>
          <w:szCs w:val="28"/>
        </w:rPr>
        <w:t xml:space="preserve"> Совета муниципального образования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Ленинградский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муниципальный округ Краснодарского края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510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</w:t>
      </w:r>
      <w:r>
        <w:rPr>
          <w:rFonts w:ascii="FreeSerif" w:hAnsi="FreeSerif" w:eastAsia="FreeSerif" w:cs="FreeSerif"/>
          <w:sz w:val="28"/>
          <w:szCs w:val="28"/>
        </w:rPr>
        <w:t xml:space="preserve"> 24.12.2024 г.</w:t>
      </w:r>
      <w:r>
        <w:rPr>
          <w:rFonts w:ascii="FreeSerif" w:hAnsi="FreeSerif" w:eastAsia="FreeSerif" w:cs="FreeSerif"/>
          <w:sz w:val="28"/>
          <w:szCs w:val="28"/>
        </w:rPr>
        <w:t xml:space="preserve"> №</w:t>
      </w:r>
      <w:r>
        <w:rPr>
          <w:rFonts w:ascii="FreeSerif" w:hAnsi="FreeSerif" w:eastAsia="FreeSerif" w:cs="FreeSerif"/>
          <w:sz w:val="28"/>
          <w:szCs w:val="28"/>
        </w:rPr>
        <w:t xml:space="preserve"> 146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bookmarkEnd w:id="0"/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5103"/>
        <w:tabs>
          <w:tab w:val="left" w:pos="789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5103"/>
        <w:tabs>
          <w:tab w:val="left" w:pos="789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tbl>
      <w:tblPr>
        <w:tblpPr w:horzAnchor="text" w:tblpXSpec="center" w:vertAnchor="text" w:tblpY="1" w:leftFromText="180" w:topFromText="0" w:rightFromText="180" w:bottomFromText="0"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"/>
        <w:gridCol w:w="2893"/>
        <w:gridCol w:w="5311"/>
        <w:gridCol w:w="1559"/>
      </w:tblGrid>
      <w:tr>
        <w:tblPrEx/>
        <w:trPr>
          <w:trHeight w:val="660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00" w:type="pct"/>
            <w:vAlign w:val="bottom"/>
            <w:textDirection w:val="lrTb"/>
            <w:noWrap w:val="false"/>
          </w:tcPr>
          <w:p>
            <w:pPr>
              <w:ind w:right="-17"/>
              <w:jc w:val="center"/>
              <w:tabs>
                <w:tab w:val="left" w:pos="9624" w:leader="none"/>
              </w:tabs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Источники финансирования дефицита бюджета муниципального образования Ленинградский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муниципальный округ Краснодарского края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, перечень статей источников финансирования дефицитов бюджетов на 202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5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год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ind w:right="-17"/>
              <w:jc w:val="center"/>
              <w:tabs>
                <w:tab w:val="left" w:pos="9624" w:leader="none"/>
              </w:tabs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/>
        <w:trPr>
          <w:trHeight w:val="201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00" w:type="pct"/>
            <w:vAlign w:val="bottom"/>
            <w:textDirection w:val="lrTb"/>
            <w:noWrap w:val="false"/>
          </w:tcPr>
          <w:p>
            <w:pPr>
              <w:rPr>
                <w:rFonts w:ascii="FreeSerif" w:hAnsi="FreeSerif" w:cs="FreeSerif"/>
                <w:b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b/>
                <w:sz w:val="28"/>
                <w:szCs w:val="28"/>
              </w:rPr>
            </w:r>
            <w:r>
              <w:rPr>
                <w:rFonts w:ascii="FreeSerif" w:hAnsi="FreeSerif" w:cs="FreeSerif"/>
                <w:b/>
                <w:sz w:val="28"/>
                <w:szCs w:val="28"/>
              </w:rPr>
            </w:r>
            <w:r>
              <w:rPr>
                <w:rFonts w:ascii="FreeSerif" w:hAnsi="FreeSerif" w:cs="FreeSerif"/>
                <w:b/>
                <w:sz w:val="28"/>
                <w:szCs w:val="28"/>
              </w:rPr>
            </w:r>
          </w:p>
        </w:tc>
      </w:tr>
      <w:tr>
        <w:tblPrEx/>
        <w:trPr>
          <w:trHeight w:val="57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8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Код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Сумма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(тыс.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руб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лей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)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Before w:val="1"/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79" w:type="pct"/>
            <w:vAlign w:val="center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000 01 00 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00 00 00 0000 000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15" w:type="pct"/>
            <w:textDirection w:val="lrTb"/>
            <w:noWrap w:val="false"/>
          </w:tcPr>
          <w:p>
            <w:pPr>
              <w:jc w:val="both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Источники внутреннего финансирования дефицит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ов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 бюджет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ов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, всего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97" w:type="pct"/>
            <w:vAlign w:val="center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66591,4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</w:tr>
      <w:tr>
        <w:tblPrEx/>
        <w:trPr>
          <w:gridBefore w:val="1"/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79" w:type="pct"/>
            <w:textDirection w:val="lrTb"/>
            <w:noWrap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15" w:type="pct"/>
            <w:textDirection w:val="lrTb"/>
            <w:noWrap/>
          </w:tcPr>
          <w:p>
            <w:pPr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 том числе: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97" w:type="pct"/>
            <w:vAlign w:val="center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Before w:val="1"/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79" w:type="pct"/>
            <w:vAlign w:val="center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000 01 03 00 00 00 0000 000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15" w:type="pct"/>
            <w:textDirection w:val="lrTb"/>
            <w:noWrap/>
          </w:tcPr>
          <w:p>
            <w:pPr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Бюджетные кредиты из других бюджетов бюджетной системы Российской Федерации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97" w:type="pct"/>
            <w:vAlign w:val="center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5042,5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Before w:val="1"/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79" w:type="pct"/>
            <w:vAlign w:val="center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22272f"/>
                <w:sz w:val="24"/>
                <w:szCs w:val="24"/>
                <w:shd w:val="clear" w:color="auto" w:fill="ffffff"/>
                <w:lang w:val="en-US"/>
              </w:rPr>
              <w:t xml:space="preserve">000 </w:t>
            </w:r>
            <w:r>
              <w:rPr>
                <w:rFonts w:ascii="FreeSerif" w:hAnsi="FreeSerif" w:eastAsia="FreeSerif" w:cs="FreeSerif"/>
                <w:color w:val="22272f"/>
                <w:sz w:val="24"/>
                <w:szCs w:val="24"/>
                <w:shd w:val="clear" w:color="auto" w:fill="ffffff"/>
              </w:rPr>
              <w:t xml:space="preserve">01 03 01 00 00 0000 700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15" w:type="pct"/>
            <w:textDirection w:val="lrTb"/>
            <w:noWrap/>
          </w:tcPr>
          <w:p>
            <w:pPr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Привлечение бюджетных кредитов из других бюджетов бюджетной системы Российской Федерации в валюте Российской Федерации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97" w:type="pct"/>
            <w:vAlign w:val="center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Before w:val="1"/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79" w:type="pct"/>
            <w:vAlign w:val="center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  <w:t xml:space="preserve">000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01 03 01 00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0000 710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15" w:type="pct"/>
            <w:textDirection w:val="lrTb"/>
            <w:noWrap/>
          </w:tcPr>
          <w:p>
            <w:pPr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Привлечение кредитов из других бюджетов бюджетной системы Российской Федерации бюджетами муниципальных округов в валюте Российской Федерации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97" w:type="pct"/>
            <w:vAlign w:val="center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Before w:val="1"/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79" w:type="pct"/>
            <w:vAlign w:val="center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  <w:t xml:space="preserve">000 01 03 01 00 00 0000 800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15" w:type="pct"/>
            <w:textDirection w:val="lrTb"/>
            <w:noWrap/>
          </w:tcPr>
          <w:p>
            <w:pPr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Погашение бюджетных кредитов, полученных из других бюджетов бюджетной системы Российской Федерации в валюте Российской Федерации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97" w:type="pct"/>
            <w:vAlign w:val="center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5042,5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Before w:val="1"/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79" w:type="pct"/>
            <w:vAlign w:val="center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000 01 03 01 00 14 0000 810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15" w:type="pct"/>
            <w:textDirection w:val="lrTb"/>
            <w:noWrap/>
          </w:tcPr>
          <w:p>
            <w:pPr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97" w:type="pct"/>
            <w:vAlign w:val="center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5042,5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Before w:val="1"/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79" w:type="pct"/>
            <w:vAlign w:val="center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  <w:t xml:space="preserve">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01 05 00 00 00 0000 000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15" w:type="pct"/>
            <w:textDirection w:val="lrTb"/>
            <w:noWrap w:val="false"/>
          </w:tcPr>
          <w:p>
            <w:pPr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Изменение остатков средств на счетах по учету средств бюджет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97" w:type="pct"/>
            <w:vAlign w:val="center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71633,9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Before w:val="1"/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79" w:type="pct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000 01 06 00 00 00 0000 000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15" w:type="pct"/>
            <w:textDirection w:val="lrTb"/>
            <w:noWrap w:val="false"/>
          </w:tcPr>
          <w:p>
            <w:pPr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Иные источники внутреннего финансирования дефицитов бюджетов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97" w:type="pct"/>
            <w:vAlign w:val="center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Before w:val="1"/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79" w:type="pct"/>
            <w:vAlign w:val="center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000 01 05 00 00 00 0000 500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15" w:type="pct"/>
            <w:vAlign w:val="center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Увеличение остатков средств бюджетов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97" w:type="pct"/>
            <w:vAlign w:val="center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3546352,1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Before w:val="1"/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79" w:type="pct"/>
            <w:vAlign w:val="center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000 01 05 02 00 00 0000 500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15" w:type="pct"/>
            <w:vAlign w:val="center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Увеличение прочих остатков средств бюджетов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97" w:type="pct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3546352,1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Before w:val="1"/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79" w:type="pct"/>
            <w:vAlign w:val="center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000 01 05 02 01 00 0000 510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15" w:type="pct"/>
            <w:vAlign w:val="center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Увеличение прочих остатков денежных средств бюджетов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97" w:type="pct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3546352,1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Before w:val="1"/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79" w:type="pct"/>
            <w:vAlign w:val="center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000 01 05 02 01 14 0000 510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15" w:type="pct"/>
            <w:vAlign w:val="center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Увеличение прочих остатков денежных средств бюджетов муниципальных округов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97" w:type="pct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3546352,1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Before w:val="1"/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79" w:type="pct"/>
            <w:vAlign w:val="center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000 01 05 00 00 00 0000 600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15" w:type="pct"/>
            <w:vAlign w:val="center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Уменьшение остатков средств бюджетов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97" w:type="pct"/>
            <w:vAlign w:val="center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3617986,0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Before w:val="1"/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79" w:type="pct"/>
            <w:vAlign w:val="center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000 01 05 02 00 00 0000 600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15" w:type="pct"/>
            <w:vAlign w:val="center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Уменьшение прочих остатков средств бюджетов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97" w:type="pct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3617986,0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Before w:val="1"/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79" w:type="pct"/>
            <w:vAlign w:val="center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000 01 05 02 01 00 0000 610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15" w:type="pct"/>
            <w:vAlign w:val="center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Уменьшение прочих остатков денежных средств бюджетов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97" w:type="pct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3617986,0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Before w:val="1"/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79" w:type="pct"/>
            <w:vAlign w:val="center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  <w:t xml:space="preserve">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01 05 02 01 14 0000 610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15" w:type="pct"/>
            <w:vAlign w:val="center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Уменьшение прочих остатков денежных средств бюджетов муниципальных округов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97" w:type="pct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3617986,0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</w:tbl>
    <w:p>
      <w:pPr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Заместитель главы Ленинградского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округа,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начальник финансового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управления администрации                                                                   С.В. Тертица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1906" w:h="16838" w:orient="portrait"/>
      <w:pgMar w:top="1134" w:right="68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Tahoma">
    <w:panose1 w:val="020B0606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0"/>
      <w:rPr>
        <w:rStyle w:val="871"/>
      </w:rPr>
      <w:framePr w:wrap="around" w:vAnchor="text" w:hAnchor="margin" w:xAlign="center" w:y="1"/>
    </w:pPr>
    <w:r>
      <w:rPr>
        <w:rStyle w:val="871"/>
      </w:rPr>
      <w:fldChar w:fldCharType="begin"/>
    </w:r>
    <w:r>
      <w:rPr>
        <w:rStyle w:val="871"/>
      </w:rPr>
      <w:instrText xml:space="preserve">PAGE  </w:instrText>
    </w:r>
    <w:r>
      <w:rPr>
        <w:rStyle w:val="871"/>
      </w:rPr>
      <w:fldChar w:fldCharType="separate"/>
    </w:r>
    <w:r>
      <w:rPr>
        <w:rStyle w:val="871"/>
      </w:rPr>
      <w:t xml:space="preserve">2</w:t>
    </w:r>
    <w:r>
      <w:rPr>
        <w:rStyle w:val="871"/>
      </w:rPr>
      <w:fldChar w:fldCharType="end"/>
    </w:r>
    <w:r>
      <w:rPr>
        <w:rStyle w:val="871"/>
      </w:rPr>
    </w:r>
    <w:r>
      <w:rPr>
        <w:rStyle w:val="871"/>
      </w:rPr>
    </w:r>
  </w:p>
  <w:p>
    <w:pPr>
      <w:pStyle w:val="87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0"/>
      <w:rPr>
        <w:rStyle w:val="871"/>
      </w:rPr>
      <w:framePr w:wrap="around" w:vAnchor="text" w:hAnchor="margin" w:xAlign="center" w:y="1"/>
    </w:pPr>
    <w:r>
      <w:rPr>
        <w:rStyle w:val="871"/>
      </w:rPr>
      <w:fldChar w:fldCharType="begin"/>
    </w:r>
    <w:r>
      <w:rPr>
        <w:rStyle w:val="871"/>
      </w:rPr>
      <w:instrText xml:space="preserve">PAGE  </w:instrText>
    </w:r>
    <w:r>
      <w:rPr>
        <w:rStyle w:val="871"/>
      </w:rPr>
      <w:fldChar w:fldCharType="end"/>
    </w:r>
    <w:r>
      <w:rPr>
        <w:rStyle w:val="871"/>
      </w:rPr>
    </w:r>
    <w:r>
      <w:rPr>
        <w:rStyle w:val="871"/>
      </w:rPr>
    </w:r>
  </w:p>
  <w:p>
    <w:pPr>
      <w:pStyle w:val="87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1 Char"/>
    <w:basedOn w:val="867"/>
    <w:link w:val="866"/>
    <w:uiPriority w:val="9"/>
    <w:rPr>
      <w:rFonts w:ascii="Arial" w:hAnsi="Arial" w:eastAsia="Arial" w:cs="Arial"/>
      <w:sz w:val="40"/>
      <w:szCs w:val="40"/>
    </w:rPr>
  </w:style>
  <w:style w:type="paragraph" w:styleId="691">
    <w:name w:val="Heading 2"/>
    <w:basedOn w:val="865"/>
    <w:next w:val="865"/>
    <w:link w:val="69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2">
    <w:name w:val="Heading 2 Char"/>
    <w:basedOn w:val="867"/>
    <w:link w:val="691"/>
    <w:uiPriority w:val="9"/>
    <w:rPr>
      <w:rFonts w:ascii="Arial" w:hAnsi="Arial" w:eastAsia="Arial" w:cs="Arial"/>
      <w:sz w:val="34"/>
    </w:rPr>
  </w:style>
  <w:style w:type="paragraph" w:styleId="693">
    <w:name w:val="Heading 3"/>
    <w:basedOn w:val="865"/>
    <w:next w:val="865"/>
    <w:link w:val="69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4">
    <w:name w:val="Heading 3 Char"/>
    <w:basedOn w:val="867"/>
    <w:link w:val="693"/>
    <w:uiPriority w:val="9"/>
    <w:rPr>
      <w:rFonts w:ascii="Arial" w:hAnsi="Arial" w:eastAsia="Arial" w:cs="Arial"/>
      <w:sz w:val="30"/>
      <w:szCs w:val="30"/>
    </w:rPr>
  </w:style>
  <w:style w:type="paragraph" w:styleId="695">
    <w:name w:val="Heading 4"/>
    <w:basedOn w:val="865"/>
    <w:next w:val="865"/>
    <w:link w:val="69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6">
    <w:name w:val="Heading 4 Char"/>
    <w:basedOn w:val="867"/>
    <w:link w:val="695"/>
    <w:uiPriority w:val="9"/>
    <w:rPr>
      <w:rFonts w:ascii="Arial" w:hAnsi="Arial" w:eastAsia="Arial" w:cs="Arial"/>
      <w:b/>
      <w:bCs/>
      <w:sz w:val="26"/>
      <w:szCs w:val="26"/>
    </w:rPr>
  </w:style>
  <w:style w:type="paragraph" w:styleId="697">
    <w:name w:val="Heading 5"/>
    <w:basedOn w:val="865"/>
    <w:next w:val="865"/>
    <w:link w:val="69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8">
    <w:name w:val="Heading 5 Char"/>
    <w:basedOn w:val="867"/>
    <w:link w:val="697"/>
    <w:uiPriority w:val="9"/>
    <w:rPr>
      <w:rFonts w:ascii="Arial" w:hAnsi="Arial" w:eastAsia="Arial" w:cs="Arial"/>
      <w:b/>
      <w:bCs/>
      <w:sz w:val="24"/>
      <w:szCs w:val="24"/>
    </w:rPr>
  </w:style>
  <w:style w:type="paragraph" w:styleId="699">
    <w:name w:val="Heading 6"/>
    <w:basedOn w:val="865"/>
    <w:next w:val="865"/>
    <w:link w:val="70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0">
    <w:name w:val="Heading 6 Char"/>
    <w:basedOn w:val="867"/>
    <w:link w:val="699"/>
    <w:uiPriority w:val="9"/>
    <w:rPr>
      <w:rFonts w:ascii="Arial" w:hAnsi="Arial" w:eastAsia="Arial" w:cs="Arial"/>
      <w:b/>
      <w:bCs/>
      <w:sz w:val="22"/>
      <w:szCs w:val="22"/>
    </w:rPr>
  </w:style>
  <w:style w:type="paragraph" w:styleId="701">
    <w:name w:val="Heading 7"/>
    <w:basedOn w:val="865"/>
    <w:next w:val="865"/>
    <w:link w:val="70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2">
    <w:name w:val="Heading 7 Char"/>
    <w:basedOn w:val="867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3">
    <w:name w:val="Heading 8"/>
    <w:basedOn w:val="865"/>
    <w:next w:val="865"/>
    <w:link w:val="70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4">
    <w:name w:val="Heading 8 Char"/>
    <w:basedOn w:val="867"/>
    <w:link w:val="703"/>
    <w:uiPriority w:val="9"/>
    <w:rPr>
      <w:rFonts w:ascii="Arial" w:hAnsi="Arial" w:eastAsia="Arial" w:cs="Arial"/>
      <w:i/>
      <w:iCs/>
      <w:sz w:val="22"/>
      <w:szCs w:val="22"/>
    </w:rPr>
  </w:style>
  <w:style w:type="paragraph" w:styleId="705">
    <w:name w:val="Heading 9"/>
    <w:basedOn w:val="865"/>
    <w:next w:val="865"/>
    <w:link w:val="7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6">
    <w:name w:val="Heading 9 Char"/>
    <w:basedOn w:val="867"/>
    <w:link w:val="705"/>
    <w:uiPriority w:val="9"/>
    <w:rPr>
      <w:rFonts w:ascii="Arial" w:hAnsi="Arial" w:eastAsia="Arial" w:cs="Arial"/>
      <w:i/>
      <w:iCs/>
      <w:sz w:val="21"/>
      <w:szCs w:val="21"/>
    </w:rPr>
  </w:style>
  <w:style w:type="paragraph" w:styleId="707">
    <w:name w:val="List Paragraph"/>
    <w:basedOn w:val="865"/>
    <w:uiPriority w:val="34"/>
    <w:qFormat/>
    <w:pPr>
      <w:contextualSpacing/>
      <w:ind w:left="720"/>
    </w:pPr>
  </w:style>
  <w:style w:type="paragraph" w:styleId="708">
    <w:name w:val="No Spacing"/>
    <w:uiPriority w:val="1"/>
    <w:qFormat/>
    <w:pPr>
      <w:spacing w:before="0" w:after="0" w:line="240" w:lineRule="auto"/>
    </w:pPr>
  </w:style>
  <w:style w:type="paragraph" w:styleId="709">
    <w:name w:val="Title"/>
    <w:basedOn w:val="865"/>
    <w:next w:val="865"/>
    <w:link w:val="71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0">
    <w:name w:val="Title Char"/>
    <w:basedOn w:val="867"/>
    <w:link w:val="709"/>
    <w:uiPriority w:val="10"/>
    <w:rPr>
      <w:sz w:val="48"/>
      <w:szCs w:val="48"/>
    </w:rPr>
  </w:style>
  <w:style w:type="paragraph" w:styleId="711">
    <w:name w:val="Subtitle"/>
    <w:basedOn w:val="865"/>
    <w:next w:val="865"/>
    <w:link w:val="712"/>
    <w:uiPriority w:val="11"/>
    <w:qFormat/>
    <w:pPr>
      <w:spacing w:before="200" w:after="200"/>
    </w:pPr>
    <w:rPr>
      <w:sz w:val="24"/>
      <w:szCs w:val="24"/>
    </w:rPr>
  </w:style>
  <w:style w:type="character" w:styleId="712">
    <w:name w:val="Subtitle Char"/>
    <w:basedOn w:val="867"/>
    <w:link w:val="711"/>
    <w:uiPriority w:val="11"/>
    <w:rPr>
      <w:sz w:val="24"/>
      <w:szCs w:val="24"/>
    </w:rPr>
  </w:style>
  <w:style w:type="paragraph" w:styleId="713">
    <w:name w:val="Quote"/>
    <w:basedOn w:val="865"/>
    <w:next w:val="865"/>
    <w:link w:val="714"/>
    <w:uiPriority w:val="29"/>
    <w:qFormat/>
    <w:pPr>
      <w:ind w:left="720" w:right="720"/>
    </w:pPr>
    <w:rPr>
      <w:i/>
    </w:rPr>
  </w:style>
  <w:style w:type="character" w:styleId="714">
    <w:name w:val="Quote Char"/>
    <w:link w:val="713"/>
    <w:uiPriority w:val="29"/>
    <w:rPr>
      <w:i/>
    </w:rPr>
  </w:style>
  <w:style w:type="paragraph" w:styleId="715">
    <w:name w:val="Intense Quote"/>
    <w:basedOn w:val="865"/>
    <w:next w:val="865"/>
    <w:link w:val="71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>
    <w:name w:val="Intense Quote Char"/>
    <w:link w:val="715"/>
    <w:uiPriority w:val="30"/>
    <w:rPr>
      <w:i/>
    </w:rPr>
  </w:style>
  <w:style w:type="character" w:styleId="717">
    <w:name w:val="Header Char"/>
    <w:basedOn w:val="867"/>
    <w:link w:val="870"/>
    <w:uiPriority w:val="99"/>
  </w:style>
  <w:style w:type="paragraph" w:styleId="718">
    <w:name w:val="Footer"/>
    <w:basedOn w:val="865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basedOn w:val="867"/>
    <w:link w:val="718"/>
    <w:uiPriority w:val="99"/>
  </w:style>
  <w:style w:type="paragraph" w:styleId="720">
    <w:name w:val="Caption"/>
    <w:basedOn w:val="865"/>
    <w:next w:val="8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</w:style>
  <w:style w:type="table" w:styleId="722">
    <w:name w:val="Table Grid"/>
    <w:basedOn w:val="86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8">
    <w:name w:val="footnote text"/>
    <w:basedOn w:val="86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character" w:styleId="850">
    <w:name w:val="footnote reference"/>
    <w:basedOn w:val="867"/>
    <w:uiPriority w:val="99"/>
    <w:unhideWhenUsed/>
    <w:rPr>
      <w:vertAlign w:val="superscript"/>
    </w:rPr>
  </w:style>
  <w:style w:type="paragraph" w:styleId="851">
    <w:name w:val="endnote text"/>
    <w:basedOn w:val="865"/>
    <w:link w:val="852"/>
    <w:uiPriority w:val="99"/>
    <w:semiHidden/>
    <w:unhideWhenUsed/>
    <w:pPr>
      <w:spacing w:after="0" w:line="240" w:lineRule="auto"/>
    </w:pPr>
    <w:rPr>
      <w:sz w:val="20"/>
    </w:rPr>
  </w:style>
  <w:style w:type="character" w:styleId="852">
    <w:name w:val="Endnote Text Char"/>
    <w:link w:val="851"/>
    <w:uiPriority w:val="99"/>
    <w:rPr>
      <w:sz w:val="20"/>
    </w:rPr>
  </w:style>
  <w:style w:type="character" w:styleId="853">
    <w:name w:val="endnote reference"/>
    <w:basedOn w:val="867"/>
    <w:uiPriority w:val="99"/>
    <w:semiHidden/>
    <w:unhideWhenUsed/>
    <w:rPr>
      <w:vertAlign w:val="superscript"/>
    </w:rPr>
  </w:style>
  <w:style w:type="paragraph" w:styleId="854">
    <w:name w:val="toc 1"/>
    <w:basedOn w:val="865"/>
    <w:next w:val="865"/>
    <w:uiPriority w:val="39"/>
    <w:unhideWhenUsed/>
    <w:pPr>
      <w:ind w:left="0" w:right="0" w:firstLine="0"/>
      <w:spacing w:after="57"/>
    </w:pPr>
  </w:style>
  <w:style w:type="paragraph" w:styleId="855">
    <w:name w:val="toc 2"/>
    <w:basedOn w:val="865"/>
    <w:next w:val="865"/>
    <w:uiPriority w:val="39"/>
    <w:unhideWhenUsed/>
    <w:pPr>
      <w:ind w:left="283" w:right="0" w:firstLine="0"/>
      <w:spacing w:after="57"/>
    </w:pPr>
  </w:style>
  <w:style w:type="paragraph" w:styleId="856">
    <w:name w:val="toc 3"/>
    <w:basedOn w:val="865"/>
    <w:next w:val="865"/>
    <w:uiPriority w:val="39"/>
    <w:unhideWhenUsed/>
    <w:pPr>
      <w:ind w:left="567" w:right="0" w:firstLine="0"/>
      <w:spacing w:after="57"/>
    </w:pPr>
  </w:style>
  <w:style w:type="paragraph" w:styleId="857">
    <w:name w:val="toc 4"/>
    <w:basedOn w:val="865"/>
    <w:next w:val="865"/>
    <w:uiPriority w:val="39"/>
    <w:unhideWhenUsed/>
    <w:pPr>
      <w:ind w:left="850" w:right="0" w:firstLine="0"/>
      <w:spacing w:after="57"/>
    </w:pPr>
  </w:style>
  <w:style w:type="paragraph" w:styleId="858">
    <w:name w:val="toc 5"/>
    <w:basedOn w:val="865"/>
    <w:next w:val="865"/>
    <w:uiPriority w:val="39"/>
    <w:unhideWhenUsed/>
    <w:pPr>
      <w:ind w:left="1134" w:right="0" w:firstLine="0"/>
      <w:spacing w:after="57"/>
    </w:pPr>
  </w:style>
  <w:style w:type="paragraph" w:styleId="859">
    <w:name w:val="toc 6"/>
    <w:basedOn w:val="865"/>
    <w:next w:val="865"/>
    <w:uiPriority w:val="39"/>
    <w:unhideWhenUsed/>
    <w:pPr>
      <w:ind w:left="1417" w:right="0" w:firstLine="0"/>
      <w:spacing w:after="57"/>
    </w:pPr>
  </w:style>
  <w:style w:type="paragraph" w:styleId="860">
    <w:name w:val="toc 7"/>
    <w:basedOn w:val="865"/>
    <w:next w:val="865"/>
    <w:uiPriority w:val="39"/>
    <w:unhideWhenUsed/>
    <w:pPr>
      <w:ind w:left="1701" w:right="0" w:firstLine="0"/>
      <w:spacing w:after="57"/>
    </w:pPr>
  </w:style>
  <w:style w:type="paragraph" w:styleId="861">
    <w:name w:val="toc 8"/>
    <w:basedOn w:val="865"/>
    <w:next w:val="865"/>
    <w:uiPriority w:val="39"/>
    <w:unhideWhenUsed/>
    <w:pPr>
      <w:ind w:left="1984" w:right="0" w:firstLine="0"/>
      <w:spacing w:after="57"/>
    </w:pPr>
  </w:style>
  <w:style w:type="paragraph" w:styleId="862">
    <w:name w:val="toc 9"/>
    <w:basedOn w:val="865"/>
    <w:next w:val="865"/>
    <w:uiPriority w:val="39"/>
    <w:unhideWhenUsed/>
    <w:pPr>
      <w:ind w:left="2268" w:right="0" w:firstLine="0"/>
      <w:spacing w:after="57"/>
    </w:pPr>
  </w:style>
  <w:style w:type="paragraph" w:styleId="863">
    <w:name w:val="TOC Heading"/>
    <w:uiPriority w:val="39"/>
    <w:unhideWhenUsed/>
  </w:style>
  <w:style w:type="paragraph" w:styleId="864">
    <w:name w:val="table of figures"/>
    <w:basedOn w:val="865"/>
    <w:next w:val="865"/>
    <w:uiPriority w:val="99"/>
    <w:unhideWhenUsed/>
    <w:pPr>
      <w:spacing w:after="0" w:afterAutospacing="0"/>
    </w:pPr>
  </w:style>
  <w:style w:type="paragraph" w:styleId="865" w:default="1">
    <w:name w:val="Normal"/>
    <w:qFormat/>
    <w:rPr>
      <w:sz w:val="24"/>
      <w:szCs w:val="24"/>
    </w:rPr>
  </w:style>
  <w:style w:type="paragraph" w:styleId="866">
    <w:name w:val="Heading 1"/>
    <w:basedOn w:val="865"/>
    <w:next w:val="865"/>
    <w:qFormat/>
    <w:pPr>
      <w:ind w:firstLine="2385"/>
      <w:jc w:val="center"/>
      <w:keepNext/>
      <w:outlineLvl w:val="0"/>
    </w:pPr>
    <w:rPr>
      <w:sz w:val="28"/>
      <w:szCs w:val="28"/>
    </w:rPr>
  </w:style>
  <w:style w:type="character" w:styleId="867" w:default="1">
    <w:name w:val="Default Paragraph Font"/>
    <w:uiPriority w:val="1"/>
    <w:semiHidden/>
    <w:unhideWhenUsed/>
  </w:style>
  <w:style w:type="table" w:styleId="8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9" w:default="1">
    <w:name w:val="No List"/>
    <w:uiPriority w:val="99"/>
    <w:semiHidden/>
    <w:unhideWhenUsed/>
  </w:style>
  <w:style w:type="paragraph" w:styleId="870">
    <w:name w:val="Header"/>
    <w:basedOn w:val="865"/>
    <w:pPr>
      <w:tabs>
        <w:tab w:val="center" w:pos="4677" w:leader="none"/>
        <w:tab w:val="right" w:pos="9355" w:leader="none"/>
      </w:tabs>
    </w:pPr>
  </w:style>
  <w:style w:type="character" w:styleId="871">
    <w:name w:val="page number"/>
    <w:basedOn w:val="867"/>
  </w:style>
  <w:style w:type="paragraph" w:styleId="872" w:customStyle="1">
    <w:name w:val="обычный_1 Знак Знак Знак Знак Знак Знак Знак Знак Знак"/>
    <w:basedOn w:val="865"/>
    <w:pPr>
      <w:jc w:val="both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873">
    <w:name w:val="Balloon Text"/>
    <w:basedOn w:val="865"/>
    <w:semiHidden/>
    <w:rPr>
      <w:rFonts w:ascii="Tahoma" w:hAnsi="Tahoma" w:cs="Tahoma"/>
      <w:sz w:val="16"/>
      <w:szCs w:val="16"/>
    </w:rPr>
  </w:style>
  <w:style w:type="paragraph" w:styleId="874" w:customStyle="1">
    <w:name w:val="Прижатый влево"/>
    <w:basedOn w:val="865"/>
    <w:next w:val="865"/>
    <w:uiPriority w:val="99"/>
    <w:rPr>
      <w:rFonts w:ascii="Arial" w:hAnsi="Arial" w:cs="Arial"/>
    </w:rPr>
  </w:style>
  <w:style w:type="character" w:styleId="875">
    <w:name w:val="Hyperlink"/>
    <w:basedOn w:val="867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df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12</dc:title>
  <dc:creator>КауноваСВ</dc:creator>
  <cp:revision>11</cp:revision>
  <dcterms:created xsi:type="dcterms:W3CDTF">2025-03-02T09:14:00Z</dcterms:created>
  <dcterms:modified xsi:type="dcterms:W3CDTF">2025-09-30T11:28:48Z</dcterms:modified>
</cp:coreProperties>
</file>