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" ShapeID="_x0000_i0" Type="Embed"/>
        </w:objec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</w:rPr>
      </w:r>
      <w:r>
        <w:rPr>
          <w:rFonts w:ascii="FreeSerif" w:hAnsi="FreeSerif" w:eastAsia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tabs>
          <w:tab w:val="left" w:pos="855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17.07.2025 г.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№ 10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70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даче согласия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на п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роведение работ по сносу муниципального имущества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bCs/>
          <w:sz w:val="16"/>
          <w:szCs w:val="16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eastAsia="FreeSerif" w:cs="FreeSerif"/>
          <w:bCs/>
          <w:sz w:val="16"/>
          <w:szCs w:val="16"/>
        </w:rPr>
      </w:r>
      <w:r>
        <w:rPr>
          <w:rFonts w:ascii="FreeSerif" w:hAnsi="FreeSerif" w:cs="FreeSerif"/>
          <w:bCs/>
          <w:sz w:val="16"/>
          <w:szCs w:val="16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закон</w:t>
      </w:r>
      <w:r>
        <w:rPr>
          <w:rFonts w:ascii="FreeSerif" w:hAnsi="FreeSerif" w:eastAsia="FreeSerif" w:cs="FreeSerif"/>
          <w:sz w:val="28"/>
          <w:szCs w:val="28"/>
        </w:rPr>
        <w:t xml:space="preserve">ом</w:t>
      </w:r>
      <w:r>
        <w:rPr>
          <w:rFonts w:ascii="FreeSerif" w:hAnsi="FreeSerif" w:eastAsia="FreeSerif" w:cs="FreeSerif"/>
          <w:sz w:val="28"/>
          <w:szCs w:val="28"/>
        </w:rPr>
        <w:t xml:space="preserve"> от 26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135-ФЗ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145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находящимся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технически</w:t>
      </w:r>
      <w:r>
        <w:rPr>
          <w:rFonts w:ascii="FreeSerif" w:hAnsi="FreeSerif" w:eastAsia="FreeSerif" w:cs="FreeSerif"/>
          <w:sz w:val="28"/>
          <w:szCs w:val="28"/>
        </w:rPr>
        <w:t xml:space="preserve">ми</w:t>
      </w:r>
      <w:r>
        <w:rPr>
          <w:rFonts w:ascii="FreeSerif" w:hAnsi="FreeSerif" w:eastAsia="FreeSerif" w:cs="FreeSerif"/>
          <w:sz w:val="28"/>
          <w:szCs w:val="28"/>
        </w:rPr>
        <w:t xml:space="preserve"> заключени</w:t>
      </w:r>
      <w:r>
        <w:rPr>
          <w:rFonts w:ascii="FreeSerif" w:hAnsi="FreeSerif" w:eastAsia="FreeSerif" w:cs="FreeSerif"/>
          <w:sz w:val="28"/>
          <w:szCs w:val="28"/>
        </w:rPr>
        <w:t xml:space="preserve">ями</w:t>
      </w:r>
      <w:r>
        <w:rPr>
          <w:rFonts w:ascii="FreeSerif" w:hAnsi="FreeSerif" w:eastAsia="FreeSerif" w:cs="FreeSerif"/>
          <w:sz w:val="28"/>
          <w:szCs w:val="28"/>
        </w:rPr>
        <w:t xml:space="preserve"> ГБУ КК </w:t>
      </w:r>
      <w:r>
        <w:rPr>
          <w:rFonts w:hint="eastAsia"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Крайтехинвентаризация-Краевое БТИ</w:t>
      </w:r>
      <w:r>
        <w:rPr>
          <w:rFonts w:hint="eastAsia"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от 27 июня 2025 г.,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Ленинградский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на </w:t>
      </w:r>
      <w:r>
        <w:rPr>
          <w:rFonts w:ascii="FreeSerif" w:hAnsi="FreeSerif" w:eastAsia="FreeSerif" w:cs="FreeSerif"/>
          <w:sz w:val="28"/>
          <w:szCs w:val="28"/>
        </w:rPr>
        <w:t xml:space="preserve">снос объектов недвижимости, </w:t>
      </w:r>
      <w:r>
        <w:rPr>
          <w:rFonts w:ascii="FreeSerif" w:hAnsi="FreeSerif" w:eastAsia="FreeSerif" w:cs="FreeSerif"/>
          <w:sz w:val="28"/>
          <w:szCs w:val="28"/>
        </w:rPr>
        <w:t xml:space="preserve">находящ</w:t>
      </w:r>
      <w:r>
        <w:rPr>
          <w:rFonts w:ascii="FreeSerif" w:hAnsi="FreeSerif" w:eastAsia="FreeSerif" w:cs="FreeSerif"/>
          <w:sz w:val="28"/>
          <w:szCs w:val="28"/>
        </w:rPr>
        <w:t xml:space="preserve">ихся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 и по вопросам </w:t>
      </w:r>
      <w:r>
        <w:rPr>
          <w:rFonts w:ascii="FreeSerif" w:hAnsi="FreeSerif" w:eastAsia="FreeSerif" w:cs="FreeSerif"/>
          <w:sz w:val="28"/>
          <w:szCs w:val="28"/>
        </w:rPr>
        <w:t xml:space="preserve">агропромышленного комплекса, </w:t>
      </w:r>
      <w:r>
        <w:rPr>
          <w:rFonts w:ascii="FreeSerif" w:hAnsi="FreeSerif" w:eastAsia="FreeSerif" w:cs="FreeSerif"/>
          <w:sz w:val="28"/>
          <w:szCs w:val="28"/>
        </w:rPr>
        <w:t xml:space="preserve">транспорта, связи, строительства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ЖКХ (</w:t>
      </w:r>
      <w:r>
        <w:rPr>
          <w:rFonts w:ascii="FreeSerif" w:hAnsi="FreeSerif" w:eastAsia="FreeSerif" w:cs="FreeSerif"/>
          <w:sz w:val="28"/>
          <w:szCs w:val="28"/>
        </w:rPr>
        <w:t xml:space="preserve">Безлюдский А.Л.).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9"/>
        <w:ind w:firstLine="709"/>
        <w:jc w:val="both"/>
        <w:tabs>
          <w:tab w:val="left" w:pos="1023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</w:t>
      </w:r>
      <w:r>
        <w:rPr>
          <w:rFonts w:ascii="FreeSerif" w:hAnsi="FreeSerif" w:eastAsia="FreeSerif" w:cs="FreeSerif"/>
          <w:sz w:val="28"/>
          <w:szCs w:val="28"/>
        </w:rPr>
        <w:t xml:space="preserve">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tabs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  <w:tab/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И.А.Горелко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/>
      <w:r/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567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</w:pPr>
    <w:r>
      <w:fldChar w:fldCharType="begin"/>
    </w:r>
    <w:r>
      <w:instrText xml:space="preserve">P</w:instrText>
    </w:r>
    <w:r>
      <w:instrText xml:space="preserve">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51"/>
    <w:next w:val="851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51"/>
    <w:next w:val="85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51"/>
    <w:next w:val="851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51"/>
    <w:next w:val="851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51"/>
    <w:next w:val="851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51"/>
    <w:next w:val="851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51"/>
    <w:next w:val="851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51"/>
    <w:next w:val="851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51"/>
    <w:next w:val="851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851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rPr>
      <w:sz w:val="24"/>
      <w:szCs w:val="24"/>
      <w:lang w:val="ru-RU" w:eastAsia="ru-RU" w:bidi="ar-SA"/>
    </w:rPr>
  </w:style>
  <w:style w:type="paragraph" w:styleId="852">
    <w:name w:val="Заголовок 1"/>
    <w:basedOn w:val="851"/>
    <w:next w:val="851"/>
    <w:link w:val="851"/>
    <w:qFormat/>
    <w:pPr>
      <w:jc w:val="both"/>
      <w:keepNext/>
      <w:outlineLvl w:val="0"/>
    </w:pPr>
    <w:rPr>
      <w:sz w:val="28"/>
      <w:szCs w:val="20"/>
    </w:rPr>
  </w:style>
  <w:style w:type="paragraph" w:styleId="853">
    <w:name w:val="Заголовок 2"/>
    <w:basedOn w:val="851"/>
    <w:next w:val="851"/>
    <w:link w:val="85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54">
    <w:name w:val="Основной шрифт абзаца"/>
    <w:next w:val="854"/>
    <w:link w:val="851"/>
    <w:semiHidden/>
  </w:style>
  <w:style w:type="table" w:styleId="855">
    <w:name w:val="Обычная таблица"/>
    <w:next w:val="855"/>
    <w:link w:val="851"/>
    <w:semiHidden/>
    <w:tblPr/>
  </w:style>
  <w:style w:type="numbering" w:styleId="856">
    <w:name w:val="Нет списка"/>
    <w:next w:val="856"/>
    <w:link w:val="851"/>
    <w:semiHidden/>
  </w:style>
  <w:style w:type="paragraph" w:styleId="857">
    <w:name w:val="Название объекта"/>
    <w:basedOn w:val="851"/>
    <w:next w:val="851"/>
    <w:link w:val="851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58">
    <w:name w:val="Основной текст 2"/>
    <w:basedOn w:val="851"/>
    <w:next w:val="858"/>
    <w:link w:val="851"/>
    <w:pPr>
      <w:tabs>
        <w:tab w:val="left" w:pos="851" w:leader="none"/>
      </w:tabs>
    </w:pPr>
    <w:rPr>
      <w:sz w:val="28"/>
      <w:szCs w:val="20"/>
    </w:rPr>
  </w:style>
  <w:style w:type="paragraph" w:styleId="859">
    <w:name w:val="Текст выноски"/>
    <w:basedOn w:val="851"/>
    <w:next w:val="859"/>
    <w:link w:val="860"/>
    <w:rPr>
      <w:rFonts w:ascii="Tahoma" w:hAnsi="Tahoma" w:cs="Tahoma"/>
      <w:sz w:val="16"/>
      <w:szCs w:val="16"/>
    </w:rPr>
  </w:style>
  <w:style w:type="character" w:styleId="860">
    <w:name w:val="Текст выноски Знак"/>
    <w:next w:val="860"/>
    <w:link w:val="859"/>
    <w:rPr>
      <w:rFonts w:ascii="Tahoma" w:hAnsi="Tahoma" w:cs="Tahoma"/>
      <w:sz w:val="16"/>
      <w:szCs w:val="16"/>
    </w:rPr>
  </w:style>
  <w:style w:type="paragraph" w:styleId="861">
    <w:name w:val="Верхний колонтитул"/>
    <w:basedOn w:val="851"/>
    <w:next w:val="861"/>
    <w:link w:val="862"/>
    <w:uiPriority w:val="99"/>
    <w:pPr>
      <w:tabs>
        <w:tab w:val="center" w:pos="4677" w:leader="none"/>
        <w:tab w:val="right" w:pos="9355" w:leader="none"/>
      </w:tabs>
    </w:pPr>
  </w:style>
  <w:style w:type="character" w:styleId="862">
    <w:name w:val="Верхний колонтитул Знак"/>
    <w:next w:val="862"/>
    <w:link w:val="861"/>
    <w:uiPriority w:val="99"/>
    <w:rPr>
      <w:sz w:val="24"/>
      <w:szCs w:val="24"/>
    </w:rPr>
  </w:style>
  <w:style w:type="paragraph" w:styleId="863">
    <w:name w:val="Нижний колонтитул"/>
    <w:basedOn w:val="851"/>
    <w:next w:val="863"/>
    <w:link w:val="864"/>
    <w:uiPriority w:val="99"/>
    <w:pPr>
      <w:tabs>
        <w:tab w:val="center" w:pos="4677" w:leader="none"/>
        <w:tab w:val="right" w:pos="9355" w:leader="none"/>
      </w:tabs>
    </w:pPr>
  </w:style>
  <w:style w:type="character" w:styleId="864">
    <w:name w:val="Нижний колонтитул Знак"/>
    <w:next w:val="864"/>
    <w:link w:val="863"/>
    <w:uiPriority w:val="99"/>
    <w:rPr>
      <w:sz w:val="24"/>
      <w:szCs w:val="24"/>
    </w:rPr>
  </w:style>
  <w:style w:type="character" w:styleId="865" w:default="1">
    <w:name w:val="Default Paragraph Font"/>
    <w:uiPriority w:val="1"/>
    <w:semiHidden/>
    <w:unhideWhenUsed/>
  </w:style>
  <w:style w:type="numbering" w:styleId="866" w:default="1">
    <w:name w:val="No List"/>
    <w:uiPriority w:val="99"/>
    <w:semiHidden/>
    <w:unhideWhenUsed/>
  </w:style>
  <w:style w:type="table" w:styleId="867" w:default="1">
    <w:name w:val="Normal Table"/>
    <w:uiPriority w:val="99"/>
    <w:semiHidden/>
    <w:unhideWhenUsed/>
    <w:tblPr/>
  </w:style>
  <w:style w:type="paragraph" w:styleId="868" w:customStyle="1">
    <w:name w:val="Без интервала"/>
    <w:next w:val="692"/>
    <w:link w:val="674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69" w:customStyle="1">
    <w:name w:val="Основной текст1"/>
    <w:basedOn w:val="674"/>
    <w:next w:val="691"/>
    <w:link w:val="690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0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Финько</dc:creator>
  <cp:revision>8</cp:revision>
  <dcterms:created xsi:type="dcterms:W3CDTF">2025-07-16T07:03:00Z</dcterms:created>
  <dcterms:modified xsi:type="dcterms:W3CDTF">2025-07-28T08:36:05Z</dcterms:modified>
  <cp:version>1048576</cp:version>
</cp:coreProperties>
</file>