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line="240" w:lineRule="atLeast"/>
        <w:rPr>
          <w:rFonts w:ascii="FreeSerif" w:hAnsi="FreeSerif" w:cs="FreeSerif"/>
          <w:bCs/>
          <w:color w:val="fffff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5124385</wp:posOffset>
                </wp:positionH>
                <wp:positionV relativeFrom="paragraph">
                  <wp:posOffset>0</wp:posOffset>
                </wp:positionV>
                <wp:extent cx="923925" cy="2667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923924" cy="266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403.5pt;mso-position-horizontal:absolute;mso-position-vertical-relative:text;margin-top:0.0pt;mso-position-vertical:absolute;width:72.8pt;height:21.0pt;mso-wrap-distance-left:9.1pt;mso-wrap-distance-top:0.0pt;mso-wrap-distance-right:9.1pt;mso-wrap-distance-bottom:0.0pt;v-text-anchor:top;visibility:visible;" fillcolor="#FFFFFF" strokecolor="#000000" strokeweight="0.50pt">
                <v:textbox inset="0,0,0,0">
                  <w:txbxContent>
                    <w:p>
                      <w: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FreeSerif" w:hAnsi="FreeSerif" w:eastAsia="FreeSerif" w:cs="FreeSerif"/>
          <w:b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150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604559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481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6pt;height:45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FreeSerif" w:hAnsi="FreeSerif" w:cs="FreeSerif"/>
          <w:bCs/>
          <w:color w:val="ffffff"/>
          <w:sz w:val="28"/>
          <w:szCs w:val="28"/>
        </w:rPr>
      </w:r>
      <w:r/>
    </w:p>
    <w:p>
      <w:pPr>
        <w:ind w:left="3540" w:firstLine="708"/>
        <w:spacing w:line="240" w:lineRule="atLeast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color w:val="ffffff"/>
          <w:sz w:val="28"/>
          <w:szCs w:val="28"/>
          <w:lang w:eastAsia="ru-RU"/>
        </w:rPr>
        <w:tab/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АДМИНИСТРАЦИЯ МУНИЦИПАЛЬНОГО ОБРАЗОВАНИЯ</w:t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ЛЕНИНГРАДСКИЙ РАЙОН</w:t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jc w:val="center"/>
        <w:spacing w:line="240" w:lineRule="atLeast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jc w:val="center"/>
        <w:spacing w:line="240" w:lineRule="atLeast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ПО</w:t>
      </w: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СТАНОВЛЕН</w:t>
      </w: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  <w:t xml:space="preserve">ИЕ</w:t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eastAsia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/>
    </w:p>
    <w:p>
      <w:pPr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от ___________</w:t>
      </w: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                           № ______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jc w:val="center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eastAsia="ru-RU"/>
        </w:rPr>
        <w:t xml:space="preserve">станица Ленинградская</w:t>
      </w:r>
      <w:r>
        <w:rPr>
          <w:rFonts w:ascii="FreeSerif" w:hAnsi="FreeSerif" w:cs="FreeSerif"/>
          <w:bCs/>
          <w:sz w:val="28"/>
          <w:szCs w:val="28"/>
        </w:rPr>
      </w:r>
      <w:r/>
    </w:p>
    <w:p>
      <w:pPr>
        <w:pStyle w:val="865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jc w:val="center"/>
        <w:tabs>
          <w:tab w:val="left" w:pos="8505" w:leader="none"/>
        </w:tabs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б утверждении схем размещения нестационарных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65"/>
        <w:jc w:val="center"/>
        <w:tabs>
          <w:tab w:val="left" w:pos="8505" w:leader="none"/>
        </w:tabs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торговых объектов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на территории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 муниципально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го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65"/>
        <w:jc w:val="center"/>
        <w:tabs>
          <w:tab w:val="left" w:pos="8505" w:leader="none"/>
        </w:tabs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образовании 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pStyle w:val="865"/>
        <w:jc w:val="center"/>
        <w:tabs>
          <w:tab w:val="left" w:pos="8505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Краснодарского края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5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86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ind w:firstLine="85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соответствии с Федеральным законом от 28 декабря 2009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№ 381-ФЗ «Об основах государственного регулирования торговой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деятельности в Российской Федерации», постановлением главы </w:t>
      </w:r>
      <w:r>
        <w:rPr>
          <w:rFonts w:ascii="FreeSerif" w:hAnsi="FreeSerif" w:eastAsia="FreeSerif" w:cs="FreeSerif"/>
          <w:sz w:val="28"/>
          <w:szCs w:val="28"/>
        </w:rPr>
        <w:t xml:space="preserve">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администрации (губернатора) Краснодарского края от 11 ноября 2014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1249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«Об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утверждении Порядка разработки и утверждения органами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местного самоуправления схем размещения нестационарных торговых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            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объектов на территории Краснодарского края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», в целях актуализации схем размещения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нестационарных торговых объектов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 о с т а н о в л я ю: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8"/>
        <w:numPr>
          <w:ilvl w:val="3"/>
          <w:numId w:val="2"/>
        </w:numPr>
        <w:ind w:left="0" w:right="-1" w:firstLine="85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Утвердить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схемы размещения нестационарных торговых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объектов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на земельных участках, находящих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ся в муниципальной собственности и земельных участках, государственная собственность на которые не разграничена, на территории муниципального образования Ленинградский муниципальный округ Краснодарского края (далее – муниципальный округ) (текстовая часть).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8"/>
        <w:numPr>
          <w:ilvl w:val="3"/>
          <w:numId w:val="2"/>
        </w:numPr>
        <w:ind w:left="0" w:right="-1" w:firstLine="851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Графическая часть схемы размещения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нестационарных                              торговых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объектов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на земельных участках, находящихся                    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                        в муниципальной собственности и земельных участках,                                   государственная собственность на которые не разграничена,                                               на территории муниципального округа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приведена в электронном виде на административной карте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райо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(https://yandex.ru/maps/?um=constructor%3Af50132f61fca7db06fcf5d90590487d1ee423391bbc499455a128dbc7a09a017&amp;source=constructorLink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)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и размещена на официальном сайте администрации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муниципального образования Ленинградский райо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 (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https://a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dminlenkub.ru/item/719313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).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/>
    </w:p>
    <w:p>
      <w:pPr>
        <w:pStyle w:val="868"/>
        <w:numPr>
          <w:ilvl w:val="3"/>
          <w:numId w:val="2"/>
        </w:numPr>
        <w:ind w:left="0" w:right="-1" w:firstLine="851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Cs w:val="28"/>
        </w:rPr>
        <w:t xml:space="preserve">Признать утратившим силу постановление администрации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от 31 марта 2023 г. № 287 «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Об утверждении схем размещения нестационарных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торговых объектов на территории муниципального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образовании Ленинградский район</w:t>
      </w:r>
      <w:r>
        <w:rPr>
          <w:rFonts w:ascii="FreeSerif" w:hAnsi="FreeSerif" w:eastAsia="FreeSerif" w:cs="FreeSerif"/>
        </w:rPr>
        <w:t xml:space="preserve">».</w:t>
      </w:r>
      <w:r>
        <w:rPr>
          <w:rFonts w:ascii="FreeSerif" w:hAnsi="FreeSerif" w:cs="FreeSerif"/>
        </w:rPr>
      </w:r>
      <w:r/>
    </w:p>
    <w:p>
      <w:pPr>
        <w:pStyle w:val="868"/>
        <w:numPr>
          <w:ilvl w:val="3"/>
          <w:numId w:val="2"/>
        </w:numPr>
        <w:ind w:left="0" w:right="-1" w:firstLine="851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highlight w:val="none"/>
        </w:rPr>
        <w:t xml:space="preserve">Сектору потребительской сферы отдела экономики прогнозирования и инвестиций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(Романько Е.Д.) обеспечить официальное 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</w:t>
      </w:r>
      <w:hyperlink r:id="rId13" w:tooltip="http://www.adminlenkub.ru" w:history="1">
        <w:r>
          <w:rPr>
            <w:rFonts w:ascii="FreeSerif" w:hAnsi="FreeSerif" w:eastAsia="FreeSerif" w:cs="FreeSerif"/>
            <w:sz w:val="28"/>
            <w:szCs w:val="28"/>
            <w:lang w:val="en-US" w:eastAsia="ar-SA"/>
          </w:rPr>
          <w:t xml:space="preserve">www</w:t>
        </w:r>
        <w:r>
          <w:rPr>
            <w:rFonts w:ascii="FreeSerif" w:hAnsi="FreeSerif" w:eastAsia="FreeSerif" w:cs="FreeSerif"/>
            <w:sz w:val="28"/>
            <w:szCs w:val="28"/>
            <w:lang w:eastAsia="ar-SA"/>
          </w:rPr>
          <w:t xml:space="preserve">.</w:t>
        </w:r>
        <w:r>
          <w:rPr>
            <w:rFonts w:ascii="FreeSerif" w:hAnsi="FreeSerif" w:eastAsia="FreeSerif" w:cs="FreeSerif"/>
            <w:sz w:val="28"/>
            <w:szCs w:val="28"/>
            <w:lang w:val="en-US" w:eastAsia="ar-SA"/>
          </w:rPr>
          <w:t xml:space="preserve">adminlenkub</w:t>
        </w:r>
        <w:r>
          <w:rPr>
            <w:rFonts w:ascii="FreeSerif" w:hAnsi="FreeSerif" w:eastAsia="FreeSerif" w:cs="FreeSerif"/>
            <w:sz w:val="28"/>
            <w:szCs w:val="28"/>
            <w:lang w:eastAsia="ar-SA"/>
          </w:rPr>
          <w:t xml:space="preserve">.</w:t>
        </w:r>
        <w:r>
          <w:rPr>
            <w:rFonts w:ascii="FreeSerif" w:hAnsi="FreeSerif" w:eastAsia="FreeSerif" w:cs="FreeSerif"/>
            <w:sz w:val="28"/>
            <w:szCs w:val="28"/>
            <w:lang w:val="en-US" w:eastAsia="ar-SA"/>
          </w:rPr>
          <w:t xml:space="preserve">ru</w:t>
        </w:r>
      </w:hyperlink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.</w:t>
      </w:r>
      <w:r>
        <w:rPr>
          <w:rFonts w:ascii="FreeSerif" w:hAnsi="FreeSerif" w:cs="FreeSerif"/>
          <w:sz w:val="28"/>
          <w:szCs w:val="28"/>
          <w:highlight w:val="none"/>
        </w:rPr>
      </w:r>
      <w:r/>
    </w:p>
    <w:p>
      <w:pPr>
        <w:pStyle w:val="868"/>
        <w:numPr>
          <w:ilvl w:val="3"/>
          <w:numId w:val="2"/>
        </w:numPr>
        <w:ind w:left="0" w:right="-1" w:firstLine="85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заместителя главы муниципального образования, начальника финансового управления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Ленинградский район  </w:t>
      </w:r>
      <w:r>
        <w:rPr>
          <w:rFonts w:ascii="FreeSerif" w:hAnsi="FreeSerif" w:eastAsia="FreeSerif" w:cs="FreeSerif"/>
          <w:sz w:val="28"/>
          <w:szCs w:val="28"/>
        </w:rPr>
        <w:t xml:space="preserve">Тертицу</w:t>
      </w:r>
      <w:r>
        <w:rPr>
          <w:rFonts w:ascii="FreeSerif" w:hAnsi="FreeSerif" w:eastAsia="FreeSerif" w:cs="FreeSerif"/>
          <w:sz w:val="28"/>
          <w:szCs w:val="28"/>
        </w:rPr>
        <w:t xml:space="preserve"> С.В.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8"/>
        <w:numPr>
          <w:ilvl w:val="3"/>
          <w:numId w:val="2"/>
        </w:numPr>
        <w:ind w:left="0" w:right="-1" w:firstLine="85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</w:t>
      </w:r>
      <w:r>
        <w:rPr>
          <w:rFonts w:ascii="FreeSerif" w:hAnsi="FreeSerif" w:eastAsia="FreeSerif" w:cs="FreeSerif"/>
          <w:sz w:val="28"/>
          <w:szCs w:val="28"/>
        </w:rPr>
        <w:t xml:space="preserve">официального опубликования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</w:t>
      </w:r>
      <w:r>
        <w:rPr>
          <w:rFonts w:ascii="FreeSerif" w:hAnsi="FreeSerif" w:eastAsia="FreeSerif" w:cs="FreeSerif"/>
          <w:sz w:val="28"/>
          <w:szCs w:val="28"/>
        </w:rPr>
        <w:t xml:space="preserve">лав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tabs>
          <w:tab w:val="left" w:pos="779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</w:t>
        <w:tab/>
        <w:t xml:space="preserve">Ю.Ю. Шулико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865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/>
    </w:p>
    <w:p>
      <w:pPr>
        <w:pStyle w:val="865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/>
    </w:p>
    <w:p>
      <w:pPr>
        <w:pStyle w:val="865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</w:pPr>
      <w:r/>
      <w:r/>
    </w:p>
    <w:p>
      <w:pPr>
        <w:pStyle w:val="865"/>
        <w:sectPr>
          <w:head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397" w:right="454" w:bottom="1134" w:left="1928" w:header="709" w:footer="709" w:gutter="0"/>
          <w:cols w:num="1" w:sep="0" w:space="708" w:equalWidth="1"/>
          <w:docGrid w:linePitch="360"/>
          <w:titlePg/>
        </w:sectPr>
      </w:pPr>
      <w:r/>
      <w:r/>
    </w:p>
    <w:tbl>
      <w:tblPr>
        <w:tblStyle w:val="873"/>
        <w:tblW w:w="0" w:type="auto"/>
        <w:tblLook w:val="04A0" w:firstRow="1" w:lastRow="0" w:firstColumn="1" w:lastColumn="0" w:noHBand="0" w:noVBand="1"/>
      </w:tblPr>
      <w:tblGrid>
        <w:gridCol w:w="1470"/>
        <w:gridCol w:w="3330"/>
        <w:gridCol w:w="1785"/>
        <w:gridCol w:w="1725"/>
        <w:gridCol w:w="2010"/>
        <w:gridCol w:w="2400"/>
        <w:gridCol w:w="2595"/>
        <w:gridCol w:w="1935"/>
      </w:tblGrid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9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постановлением администрации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_________ № _______</w:t>
            </w:r>
            <w:r/>
            <w:r/>
          </w:p>
        </w:tc>
      </w:tr>
      <w:tr>
        <w:trPr>
          <w:trHeight w:val="435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СХЕМА</w:t>
            </w:r>
            <w:r/>
            <w:r/>
          </w:p>
        </w:tc>
      </w:tr>
      <w:tr>
        <w:trPr>
          <w:trHeight w:val="1020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размещения нестационарных торговых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разграничена, на  территории поселка Образцового муниципального образования Ленинградский муниципальный округ Краснодарского края (текстовая часть)</w:t>
            </w:r>
            <w:r/>
            <w:r/>
          </w:p>
        </w:tc>
      </w:tr>
      <w:tr>
        <w:trPr>
          <w:trHeight w:val="25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Порядковый номер нестационарного торгового объекта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Адресный ориентир - место размещения нестационарного торгового объекта (фактический адрес)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Тип нестационарного торгового объекта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Субъект малого или среднего предпринимательства (да/нет)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Площадь земельного участка/ торгового объекта/ количество рабочих мест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Специализация нестационарного торгового объекта (с указанием ассортимента реализуемой продукции, оказываемой услуги)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Период функционирования нестационарного торгового объекта (постоянно или сезонно с___ по____)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Примечание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  <w:r/>
          </w:p>
        </w:tc>
      </w:tr>
      <w:tr>
        <w:trPr>
          <w:trHeight w:val="1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center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пос.Образцовый, пер.Кооперативный, 9 (напротив магазина Юнкер) (46.107326/39.547604)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торговый павильон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кв. м/1 рабочее место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хлеб и хлебобулочные изделия, продукты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постоянно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9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center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пос.Образцовый, ул. Ленина 1 (перед почтой) (46.108192/39.546739)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торговый павильон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кв. м/1 рабочее место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ремесленная продукция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постоянно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183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Заместитель  главы муниципального образования, начальник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bottom"/>
            <w:textDirection w:val="lrTb"/>
            <w:noWrap w:val="false"/>
          </w:tcPr>
          <w:p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FreeSerif" w:hAnsi="FreeSerif" w:eastAsia="FreeSerif" w:cs="FreeSerif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</w:tbl>
    <w:p>
      <w:pPr>
        <w:pStyle w:val="865"/>
      </w:pPr>
      <w:r/>
      <w:r/>
      <w:r/>
    </w:p>
    <w:p>
      <w:pPr>
        <w:pStyle w:val="865"/>
      </w:pPr>
      <w:r/>
      <w:r/>
    </w:p>
    <w:p>
      <w:pPr>
        <w:pStyle w:val="865"/>
      </w:pPr>
      <w:r/>
      <w:r/>
    </w:p>
    <w:sectPr>
      <w:footnotePr/>
      <w:endnotePr/>
      <w:type w:val="nextPage"/>
      <w:pgSz w:w="16838" w:h="11906" w:orient="landscape"/>
      <w:pgMar w:top="1928" w:right="397" w:bottom="45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879171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rFonts w:ascii="FreeSerif" w:hAnsi="FreeSerif" w:eastAsia="FreeSerif" w:cs="FreeSerif"/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3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/>
      </w:p>
    </w:sdtContent>
  </w:sdt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3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1"/>
    <w:next w:val="861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2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1"/>
    <w:next w:val="861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2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2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2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2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2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2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1"/>
    <w:next w:val="861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2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1"/>
    <w:next w:val="86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69"/>
    <w:uiPriority w:val="99"/>
  </w:style>
  <w:style w:type="character" w:styleId="715">
    <w:name w:val="Footer Char"/>
    <w:basedOn w:val="862"/>
    <w:link w:val="871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1"/>
    <w:uiPriority w:val="99"/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No Spacing"/>
    <w:link w:val="874"/>
    <w:uiPriority w:val="1"/>
    <w:qFormat/>
  </w:style>
  <w:style w:type="paragraph" w:styleId="866">
    <w:name w:val="Balloon Text"/>
    <w:basedOn w:val="861"/>
    <w:link w:val="867"/>
    <w:uiPriority w:val="99"/>
    <w:semiHidden/>
    <w:unhideWhenUsed/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62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List Paragraph"/>
    <w:basedOn w:val="861"/>
    <w:uiPriority w:val="34"/>
    <w:qFormat/>
    <w:pPr>
      <w:contextualSpacing/>
      <w:ind w:left="720"/>
    </w:pPr>
  </w:style>
  <w:style w:type="paragraph" w:styleId="869">
    <w:name w:val="Header"/>
    <w:basedOn w:val="861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2"/>
    <w:link w:val="869"/>
    <w:uiPriority w:val="99"/>
  </w:style>
  <w:style w:type="paragraph" w:styleId="871">
    <w:name w:val="Footer"/>
    <w:basedOn w:val="861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62"/>
    <w:link w:val="871"/>
    <w:uiPriority w:val="99"/>
  </w:style>
  <w:style w:type="table" w:styleId="873">
    <w:name w:val="Table Grid"/>
    <w:basedOn w:val="8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4" w:customStyle="1">
    <w:name w:val="Без интервала Знак"/>
    <w:link w:val="865"/>
    <w:uiPriority w:val="1"/>
  </w:style>
  <w:style w:type="paragraph" w:styleId="875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9CF4-187A-4441-97C5-2F9FC183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revision>15</cp:revision>
  <dcterms:created xsi:type="dcterms:W3CDTF">2023-10-25T08:18:00Z</dcterms:created>
  <dcterms:modified xsi:type="dcterms:W3CDTF">2024-05-21T11:33:57Z</dcterms:modified>
</cp:coreProperties>
</file>