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3"/>
        <w:tblpPr w:bottomFromText="0" w:horzAnchor="margin" w:leftFromText="180" w:rightFromText="180" w:tblpX="0" w:tblpY="1815" w:topFromText="0" w:vertAnchor="page"/>
        <w:tblW w:w="1469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96"/>
        <w:gridCol w:w="4897"/>
        <w:gridCol w:w="4897"/>
      </w:tblGrid>
      <w:tr>
        <w:trPr>
          <w:trHeight w:val="4349" w:hRule="atLeast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spacing w:lineRule="atLeast" w:line="10" w:before="0" w:after="0"/>
              <w:jc w:val="left"/>
              <w:outlineLvl w:val="0"/>
              <w:rPr>
                <w:rFonts w:ascii="Times New Roman" w:hAnsi="Times New Roman" w:eastAsia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82F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lineRule="atLeast" w:line="10" w:before="0" w:after="0"/>
              <w:jc w:val="left"/>
              <w:outlineLvl w:val="0"/>
              <w:rPr>
                <w:rFonts w:ascii="Times New Roman" w:hAnsi="Times New Roman" w:eastAsia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82F"/>
                <w:kern w:val="2"/>
                <w:sz w:val="28"/>
                <w:szCs w:val="28"/>
                <w:lang w:val="ru-RU" w:eastAsia="ru-RU" w:bidi="ar-SA"/>
              </w:rPr>
              <w:t>«Приложение 2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lineRule="atLeast" w:line="10" w:before="0" w:after="0"/>
              <w:jc w:val="left"/>
              <w:outlineLvl w:val="0"/>
              <w:rPr>
                <w:rFonts w:ascii="Times New Roman" w:hAnsi="Times New Roman" w:eastAsia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82F"/>
                <w:kern w:val="2"/>
                <w:sz w:val="28"/>
                <w:szCs w:val="28"/>
                <w:lang w:val="ru-RU" w:eastAsia="ru-RU" w:bidi="ar-SA"/>
              </w:rPr>
              <w:t>к муниципальной программе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lineRule="atLeast" w:line="10" w:before="0" w:after="0"/>
              <w:jc w:val="left"/>
              <w:outlineLvl w:val="0"/>
              <w:rPr>
                <w:rFonts w:ascii="Times New Roman" w:hAnsi="Times New Roman" w:eastAsia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82F"/>
                <w:kern w:val="2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lineRule="atLeast" w:line="10" w:before="0" w:after="0"/>
              <w:jc w:val="left"/>
              <w:outlineLvl w:val="0"/>
              <w:rPr>
                <w:rFonts w:ascii="Times New Roman" w:hAnsi="Times New Roman" w:eastAsia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82F"/>
                <w:kern w:val="2"/>
                <w:sz w:val="28"/>
                <w:szCs w:val="28"/>
                <w:lang w:val="ru-RU" w:eastAsia="ru-RU" w:bidi="ar-SA"/>
              </w:rPr>
              <w:t>Ленинградский район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lineRule="atLeast" w:line="10" w:before="0" w:after="0"/>
              <w:jc w:val="left"/>
              <w:outlineLvl w:val="0"/>
              <w:rPr>
                <w:rFonts w:ascii="Times New Roman" w:hAnsi="Times New Roman" w:eastAsia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82F"/>
                <w:kern w:val="2"/>
                <w:sz w:val="28"/>
                <w:szCs w:val="28"/>
                <w:lang w:val="ru-RU" w:eastAsia="ru-RU" w:bidi="ar-SA"/>
              </w:rPr>
              <w:t>«Развитие образования в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lineRule="atLeast" w:line="10" w:before="0" w:after="0"/>
              <w:jc w:val="left"/>
              <w:outlineLvl w:val="0"/>
              <w:rPr>
                <w:rFonts w:ascii="Times New Roman" w:hAnsi="Times New Roman" w:eastAsia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82F"/>
                <w:kern w:val="2"/>
                <w:sz w:val="28"/>
                <w:szCs w:val="28"/>
                <w:lang w:val="ru-RU" w:eastAsia="ru-RU" w:bidi="ar-SA"/>
              </w:rPr>
              <w:t>муниципальном образовании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spacing w:lineRule="atLeast" w:line="10" w:before="0" w:after="0"/>
              <w:jc w:val="left"/>
              <w:outlineLvl w:val="0"/>
              <w:rPr>
                <w:rFonts w:ascii="Times New Roman" w:hAnsi="Times New Roman" w:eastAsia="Times New Roman" w:cs="Times New Roman"/>
                <w:color w:val="26282F"/>
                <w:kern w:val="2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26282F"/>
                <w:kern w:val="2"/>
                <w:sz w:val="28"/>
                <w:szCs w:val="28"/>
                <w:lang w:val="ru-RU" w:eastAsia="ru-RU" w:bidi="ar-SA"/>
              </w:rPr>
              <w:t>Ленинградский район»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Перечень</w:t>
        <w:br/>
        <w:t>основных мероприятий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«Развитие образования в муниципальном образовании Ленинградский район»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5"/>
        <w:gridCol w:w="2693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0"/>
      </w:tblGrid>
      <w:tr>
        <w:trPr>
          <w:tblHeader w:val="true"/>
          <w:trHeight w:val="673" w:hRule="atLeast"/>
        </w:trPr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Статус</w:t>
            </w:r>
          </w:p>
        </w:tc>
        <w:tc>
          <w:tcPr>
            <w:tcW w:w="1133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Год реализации</w:t>
            </w:r>
          </w:p>
        </w:tc>
        <w:tc>
          <w:tcPr>
            <w:tcW w:w="1418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Непосредственный результат реализации мероприятия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Участники муниципальной программы</w:t>
            </w:r>
          </w:p>
        </w:tc>
      </w:tr>
      <w:tr>
        <w:trPr>
          <w:tblHeader w:val="true"/>
          <w:trHeight w:val="153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18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Местный бюджет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Краевой бюджет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Федеральный бюджет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Внебюджетные источники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blHeader w:val="true"/>
          <w:trHeight w:val="359" w:hRule="atLeast"/>
        </w:trPr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</w:tr>
      <w:tr>
        <w:trPr>
          <w:trHeight w:val="359" w:hRule="atLeast"/>
        </w:trPr>
        <w:tc>
          <w:tcPr>
            <w:tcW w:w="15415" w:type="dxa"/>
            <w:gridSpan w:val="11"/>
            <w:tcBorders/>
          </w:tcPr>
          <w:p>
            <w:pPr>
              <w:pStyle w:val="Western"/>
              <w:widowControl/>
              <w:numPr>
                <w:ilvl w:val="0"/>
                <w:numId w:val="1"/>
              </w:numPr>
              <w:spacing w:beforeAutospacing="0" w:before="0" w:after="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  <w:t>Развитие сети и инфраструктуры образовательных организаций,</w:t>
            </w:r>
          </w:p>
          <w:p>
            <w:pPr>
              <w:pStyle w:val="Western"/>
              <w:widowControl/>
              <w:spacing w:beforeAutospacing="0" w:before="0" w:after="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sz w:val="22"/>
                <w:szCs w:val="22"/>
                <w:lang w:val="ru-RU" w:bidi="ar-SA"/>
              </w:rPr>
              <w:t>обеспечивающих доступ населения муниципального образования Ленинградский район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ru-RU" w:eastAsia="en-US" w:bidi="ar-SA"/>
              </w:rPr>
              <w:t>к качественным услугам общего образования и дополнительного образования детей</w:t>
            </w:r>
          </w:p>
        </w:tc>
      </w:tr>
      <w:tr>
        <w:trPr>
          <w:trHeight w:val="359" w:hRule="atLeast"/>
        </w:trPr>
        <w:tc>
          <w:tcPr>
            <w:tcW w:w="6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1.1</w:t>
            </w:r>
          </w:p>
        </w:tc>
        <w:tc>
          <w:tcPr>
            <w:tcW w:w="26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1.1.1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62034,1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58213,2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3820,9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Управление образования, МАОУ СОШ № 1, МАОУ СОШ № 5, МАОУ СОШ № 11, МБОУ ООШ № 22</w:t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62 034,1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58 213,2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3 820,9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1.1.2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2611,1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2428,3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Управление образования, МБОУ СОШ № 7</w:t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6962,64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6962,64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Autospacing="1" w:after="0"/>
              <w:jc w:val="left"/>
              <w:rPr>
                <w:rFonts w:ascii="Arial" w:hAnsi="Arial" w:eastAsia="Times New Roman" w:cs="Arial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Управление образования, МБОУ СОШ № 16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9 573,74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7 145,44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2 428,3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1.1.3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Благоустройство территорий (приобретение материалов)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26196,8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1833,9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24362,9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МБДОУ № 8, МБДОУ № 19, МБДОУ № 28,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МАОУ СОШ № 2,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МБОУ СОШ № 4,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МБОУ СОШ № 12</w:t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31086,94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31086,94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МАОУ СОШ № 2, МБОУ СОШ № 3, МБОУ СОШ № 4, МБОУ СОШ № 10, МБОУ СОШ № 12, МБОУ СОШ № 13, МБДОУ № 19.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59 617,94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35 255,04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24 362,9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1.1.4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 (приобретение материалов)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10920,21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10920,21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МБДОУ № 8, МАОУ СОШ № 2, МБДОУ № 19, МБОУ СОШ № 4, МБОУ СОШ № 12, МБОУ СОШ № 16, МБДОУ № 15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5574,2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5574,2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МАОУ СОШ №1,2,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МБОУ СОШ № 4, 12, МБДОУ № 19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11 145,41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11 145,41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1.1.5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Дополнительная помощь местным бюджетам для решения социально значимых вопросов местного значения(Капитальный  и текущий ремонт, благоустройство территории, материально техническое обеспечение образовательных учреждений)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34426,3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1676,5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32749,8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МАДОУ № 1, МБДОУ № 2, МБДОУ № 3, МАДОУ № 5, МБДОУ № 15, МБДОУ № 21, МАДОУ № 31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10404,94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3044,94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7360,0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МБДОУ № 7, МБДОУ № 22, МБДОУ № 30</w:t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13405,9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13405,9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МБДОУ № 8, МБОУ СОШ № 4,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МБОУ СОШ № 16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58 237,14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4 721,44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53 515,7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1.1.6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Normal"/>
              <w:widowControl/>
              <w:spacing w:lineRule="auto" w:line="240" w:beforeAutospacing="1" w:after="0"/>
              <w:jc w:val="both"/>
              <w:rPr>
                <w:rFonts w:ascii="Calibri" w:hAnsi="Calibri" w:eastAsia="Times New Roman" w:cs="Calibri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Проведение капитальных ремонтов зданий, помещений, сооружений, благоустройство территорий, прилегающих к зданиям и сооружениям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МАОУ СОШ №1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МАОУ СОШ № 2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2022год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32185,5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3862,4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28323,1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2026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32185,5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3862,4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28323,1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96,0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2304,0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МБОУ СОШ № 4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2 400,0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96,0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2 304,0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1.3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3727,3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3727,3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МАДОУ № 1, 5, МБДОУ № 2, 8, 16, 18, 19, 21, 28, 29, 30, МБОУ СОШ № 3, 4, 7, 21, 22, МАОУ СОШ № 11,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МАОУ СОШ № 1, МАОУ СОШ № 2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13200,0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13200,0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МБОУ СОШ № 3, 4, 7, 8, 10, 12, 13, 14, 16, МБДОУ 4, 7, 12, 22, 30, МБОДО СЮТ, МАДОУ № 5, МАДОУ №12, МАОУ СОШ № 1, МАОУ СОШ № 2, МАОУ СОШ № 6</w:t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МБОУ СОШ № 12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образовательные организации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18 337,3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18 337,3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1.4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МБОДО СЮТ, МБУДО ДЮСШ,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МАОДОПО ЛУЦ</w:t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800,0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800,0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1.5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1428,93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1428,93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МБОДО ДЮЦ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1 428,93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1 428,93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1.6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Монтаж трубопроводов и оборудования в туалетной комнате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31,0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МБОУ СОШ №7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31,0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31,0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1.7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Формирование зем. участков, подготовка        меж. планов, схем расположения зем. участков; оформление объектов недвижимости (изготовление тех. планов, деклараций об объекте недвижимости)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287,11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287,11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образовательные организации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309,11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309,11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1.8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Оформление проектной документации (изготовление, замена тех. паспорта, акт заключения ветхости служебного помещения), снос (демонтаж) здания, постановка на учет гаражей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324,86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324,86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 МАОУ СОШ № 1, МБОУ СОШ №7, МБДОУ № 2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358,16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358,16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1.9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18377,99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18377,99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1293,21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1293,21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19 671,2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19 671,2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1.10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Капитальный ремонт пищеблока, приобретение оборудования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457,6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457,6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МБОУ СОШ № 12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МАОУ СОШ № 2, МАОУ СОШ № 6</w:t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457,6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457,6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1.11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 МАОУ СОШ № 1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1 000,0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1 000,0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ind w:left="-40" w:hanging="17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1.12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Строительство (реконструкция) питающей ВЛ (электромонтажные работы) для электроснабжения здания(обесточенной части здания) с учётом проектных работ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521,86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521,86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 МАОУ СОШ № 5, МБДОУ № 19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521,86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521,86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15415" w:type="dxa"/>
            <w:gridSpan w:val="11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>
        <w:trPr>
          <w:trHeight w:val="483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210356,4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210356,4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Дошкольные образовательные организации (26)</w:t>
            </w:r>
          </w:p>
        </w:tc>
      </w:tr>
      <w:tr>
        <w:trPr>
          <w:trHeight w:val="420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234952,2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234952,2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11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267647,6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267647,6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1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240657,8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240657,8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23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240657,8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240657,8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23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230977,7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230977,7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1 425 249,5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1 425 249,5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100793,75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100793,75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</w:t>
            </w: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Дошкольные образовательные организации (26)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152237,3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152237,3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122940,05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122940,05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154934,6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154934,6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154934,6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154934,6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154934,6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154934,6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840 774,9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840 774,9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2.3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45,33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45,33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Дошкольные образовательные организации (26)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32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120,43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120,43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31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2.4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344139,6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344139,6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556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383603,5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383603,5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440317,2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440317,2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91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436856,5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436856,5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3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436856,5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436856,5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3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416856,5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416856,5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2 458 629,8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2 458 629,8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2.5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93198,53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93198,53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103134,8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103134,8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100504,82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100504,82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105637,1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105637,1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105637,1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105637,1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105637,1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105637,1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613 749,45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613 749,45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2.6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174,39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174,39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общеобразовательных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568,89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568,89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2.7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43034,96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43034,96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Организации дополнительного образования (4)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62757,0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62757,0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48053,06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48053,06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62896,1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62896,1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62896,1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62896,1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62896,1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62896,1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342 533,32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342 533,32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2.8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Предоставление мер со-циальной поддержки в виде компенсации расходов на оплату жилых помещений, отопления и освещения педагогическим работникам до-школьных образователь-ных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Организации дополнительного образования (4)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06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10,04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10,04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2.9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4491,1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4491,1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Дошкольные образовательные организации (26)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4318,7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4318,7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4334,4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4334,4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5094,5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5094,5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5094,5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5094,5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5094,5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5094,5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28 427,7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28 427,7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998" w:hRule="atLeast"/>
        </w:trPr>
        <w:tc>
          <w:tcPr>
            <w:tcW w:w="675" w:type="dxa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2.10</w:t>
            </w:r>
          </w:p>
        </w:tc>
        <w:tc>
          <w:tcPr>
            <w:tcW w:w="269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Создание Центров образования цифрового и  гуманитарного профилей «Точка роста»: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kern w:val="0"/>
                <w:sz w:val="18"/>
                <w:szCs w:val="18"/>
                <w:lang w:val="ru-RU" w:bidi="ar-SA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2.10.1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3954,54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3954,54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МАОУ СОШ № 1, 2, 5, МБОУ СОШ № 8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5065,0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5065,0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МБОУ СОШ № 4,10,13</w:t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МБОУ СОШ № 7,9,14,16,17,21,27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13 519,54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13 519,54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15415" w:type="dxa"/>
            <w:gridSpan w:val="11"/>
            <w:tcBorders/>
          </w:tcPr>
          <w:p>
            <w:pPr>
              <w:pStyle w:val="Western"/>
              <w:widowControl/>
              <w:spacing w:beforeAutospacing="0"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lang w:val="ru-RU" w:bidi="ar-SA"/>
              </w:rPr>
              <w:t>3. Реализация мер по популяризации среди детей и молодёжи</w:t>
            </w:r>
          </w:p>
          <w:p>
            <w:pPr>
              <w:pStyle w:val="Western"/>
              <w:widowControl/>
              <w:spacing w:beforeAutospacing="0"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rFonts w:cs="Times New Roman" w:ascii="Times New Roman" w:hAnsi="Times New Roman"/>
                <w:b/>
                <w:bCs/>
                <w:kern w:val="0"/>
                <w:lang w:val="ru-RU" w:bidi="ar-SA"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МКУ ДПО «ЦРО»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1 860,0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1 860,0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430" w:hRule="atLeast"/>
        </w:trPr>
        <w:tc>
          <w:tcPr>
            <w:tcW w:w="675" w:type="dxa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</w:t>
            </w:r>
          </w:p>
        </w:tc>
        <w:tc>
          <w:tcPr>
            <w:tcW w:w="269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(16)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111,76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111,76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111,76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111,76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569,72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569,72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98,8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395,2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395,2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3.2.3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МАОУ СОШ № 11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3.2.4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МБОДО СЮТ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3.2.5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3.2.6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проведение муниципального торжественного парада классов казачьей направленности и юнармейских отрядов, приобретение формы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МКУ ДПО «ЦРО»,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357,0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357,0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378,0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378,0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3.2.7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МБОУ СОШ № 10, МАОУ СОШ № 11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3.2.8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415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7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43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65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65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395,0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395,0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67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3.2.9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415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0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2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1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3.2.10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кругосветка»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160,0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160,0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3.2.11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Образовательные организации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227,36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227,36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727,36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727,36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577,72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577,72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3.2.12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550,4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550,4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3.3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конкурсах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480,1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480,1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380,1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380,1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380,1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380,1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380,1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380,1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1 670,4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1 670,4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3.4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96,0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96,0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1 246,0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1 246,0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3.5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 (футболок)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МКУ ДПО «ЦРО»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7,8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7,8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15415" w:type="dxa"/>
            <w:gridSpan w:val="11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4. Реализация мер по социальной поддержке отдельных категорий обучающихся</w:t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537,2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537,2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539,1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539,1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582,0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1101,7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1101,7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1100,0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1100,0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4 960,0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4 960,0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607,3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607,3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553,3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553,3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4 400,6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4 400,6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4.3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1770,01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1770,01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3362,2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3362,2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1757,2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1757,2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3362,2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3362,2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3362,2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3362,2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6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3362,2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3362,2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16 976,01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16 976,01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60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4.4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5692,66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5692,66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70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8969,7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8969,7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69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10163,5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10163,5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68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9208,5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9208,5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69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8481,3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8481,3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69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8481,3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8481,3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50 996,96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50 996,96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60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4.5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33057,8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1322,4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7616,5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24118,9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281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35908,1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1436,4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7583,8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26887,9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27322,7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1093,0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5770,6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20459,1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38425,7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1537,1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8115,5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28773,1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38353,2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1534,2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7363,8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29455,2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37784,5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1511,4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6529,2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29743,9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210852,0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8434,5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42979,40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159438,1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4.6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(на условиях софинансирования)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4576,41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4576,41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15748,7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5197,1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10551,6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22262,7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7346,7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1491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11216,8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3701,6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7515,2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10874,7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3588,7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7286,0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15426,2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5090,7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10335,5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92 414,31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29 828,71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62 585,6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4.7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5970,3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5970,3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7393,51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7393,51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7393,51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7393,51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5019,6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5019,6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5019,6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5019,6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30 796,52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30 796,52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73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4.8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540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546,4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546,4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61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588,0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588,0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4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891,9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891,9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7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926,8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926,8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7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926,8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926,8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3 879,9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3 879,9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3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4.9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561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5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347,41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347,41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63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347,42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347,42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244,6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244,6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244,6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244,6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1 384,03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1 384,03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15415" w:type="dxa"/>
            <w:gridSpan w:val="11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>
        <w:trPr>
          <w:trHeight w:val="517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5.1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1501,5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1501,5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(21), МКУ ДПО «ЦРО»</w:t>
            </w:r>
          </w:p>
        </w:tc>
      </w:tr>
      <w:tr>
        <w:trPr>
          <w:trHeight w:val="553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2821,4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2821,4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61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1998,9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1998,9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5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1942,4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1942,4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4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1879,1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1879,1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4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1879,1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1879,1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12 022,4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12 022,4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5.2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6234,31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6234,31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7031,3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7031,3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6767,09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6767,09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7055,3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7055,3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7058,8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7058,8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7058,8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7058,8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41 205,6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41 205,6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5.3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38174,09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29962,89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8211,2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49708,2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41478,3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8229,9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60174,48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50775,18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9399,3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58766,49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49407,59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9358,9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53195,6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44149,4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9046,2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53195,6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44149,4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9046,2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313 214,46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259 922,76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53 291,7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71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5.4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436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4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0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2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42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434,5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2 172,5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2 172,5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15415" w:type="dxa"/>
            <w:gridSpan w:val="11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6. Обеспечение отрасли образования высококвалифицированными кадрами,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21969,0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21969,0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26746,8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26746,8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23635,8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23635,8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23635,8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23635,8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16479,4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16479,4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16479,4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16479,4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128 946,2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128 946,2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475,0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475,0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568" w:hRule="atLeast"/>
        </w:trPr>
        <w:tc>
          <w:tcPr>
            <w:tcW w:w="675" w:type="dxa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6.3</w:t>
            </w:r>
          </w:p>
        </w:tc>
        <w:tc>
          <w:tcPr>
            <w:tcW w:w="269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126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Повышение престижа педагогической профессии «педагог»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6.3.1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МКУ ДПО ЦРО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317,0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317,0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6.3.2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108,63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108,63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108,63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108,63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35,0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348,26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348,26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6.4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182,0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574,5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574,5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6.5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998,6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998,6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1302,0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1302,0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390,6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390,6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1109,7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1109,7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619,8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619,8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619,8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619,8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5040,50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5040,50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6.6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МБУДО ДЮСШ (МБУДО СШ «Виктория»)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156,3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156,3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93,74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93,74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1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125,0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750,04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750,04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6.7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26795,2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26795,2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26560,8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26560,8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26691,0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26691,0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26665,0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26665,0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25857,7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25857,7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25857,7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25857,7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158 427,4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158 427,4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ind w:left="-57" w:hanging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6.8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Единовременная денежная премия Почетному педагогу Ленинградского района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15415" w:type="dxa"/>
            <w:gridSpan w:val="11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7.1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6743,55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6743,55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Организации дополнительного образования (4)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17232,3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17232,3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19170,89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19170,89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19170,89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19170,89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17563,3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17563,3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17563,3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17563,3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22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97 444,23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97 444,23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15415" w:type="dxa"/>
            <w:gridSpan w:val="11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8. Организация полезной занятости детей и подростков</w:t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8.1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3971,1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3837,0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134,1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4263,7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4263,7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4580,55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4580,55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4841,3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4841,3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5035,4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5035,4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5035,4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5035,4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27 593,35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27 593,35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1"/>
                <w:szCs w:val="21"/>
                <w:lang w:val="ru-RU" w:eastAsia="en-US" w:bidi="ar-SA"/>
              </w:rPr>
              <w:t>134,1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3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8.2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1380,0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1380,0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561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2530,1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2530,1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5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1913,47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1913,47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4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1600,0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1600,0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10 623,57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10 623,57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ind w:hanging="19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8.3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252,03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252,03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252,03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252,03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15415" w:type="dxa"/>
            <w:gridSpan w:val="11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>
        <w:trPr>
          <w:trHeight w:val="179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9.1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 (21)</w:t>
            </w:r>
          </w:p>
        </w:tc>
      </w:tr>
      <w:tr>
        <w:trPr>
          <w:trHeight w:val="184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1491,0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59,6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1431,4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8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4718,9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188,6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4530,3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4472,9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179,0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4293,9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10 682,8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427,2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10 255,6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81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  <w:t>9.2</w:t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Мероприятие регионального проекта «Патриотическое воспитание граждан Российской Федерации»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Федерации)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4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5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390,7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15,0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360,0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МКУ ДПО «ЦРО»</w:t>
            </w:r>
          </w:p>
        </w:tc>
      </w:tr>
      <w:tr>
        <w:trPr>
          <w:trHeight w:val="54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824,2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33,0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32,0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759,2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55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192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1 179,8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47,3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45,0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1 087,5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73" w:hRule="atLeast"/>
        </w:trPr>
        <w:tc>
          <w:tcPr>
            <w:tcW w:w="675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ind w:hanging="5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bidi="ar-SA"/>
              </w:rPr>
            </w:r>
          </w:p>
        </w:tc>
        <w:tc>
          <w:tcPr>
            <w:tcW w:w="2693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8"/>
                <w:szCs w:val="28"/>
                <w:lang w:val="ru-RU" w:bidi="ar-SA"/>
              </w:rPr>
              <w:t>Итого:</w:t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2021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998274,77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309388,27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637838,3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50914,1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134,1</w:t>
            </w:r>
          </w:p>
        </w:tc>
        <w:tc>
          <w:tcPr>
            <w:tcW w:w="2126" w:type="dxa"/>
            <w:vMerge w:val="restart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550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39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2022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1294953,13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517727,93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722345,1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54880,1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61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2023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1234214,53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394700,54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787473,59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52040,40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68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2024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1321764,54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485201,94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776071,40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60491,20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0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2025 год</w:t>
            </w:r>
          </w:p>
          <w:p>
            <w:pPr>
              <w:pStyle w:val="Western"/>
              <w:widowControl/>
              <w:spacing w:before="28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1214587,40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419794,00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739480,50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55312,90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0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Western"/>
              <w:widowControl/>
              <w:spacing w:before="0" w:after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  <w:t>2026 год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1176708,60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419771,20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701335,80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55601,60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0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>
          <w:trHeight w:val="557" w:hRule="atLeast"/>
        </w:trPr>
        <w:tc>
          <w:tcPr>
            <w:tcW w:w="675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693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Всего</w:t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7240502,97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2546583,88</w:t>
            </w:r>
          </w:p>
        </w:tc>
        <w:tc>
          <w:tcPr>
            <w:tcW w:w="127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4364544,69</w:t>
            </w:r>
          </w:p>
        </w:tc>
        <w:tc>
          <w:tcPr>
            <w:tcW w:w="113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  <w:t>329240,3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1"/>
                <w:szCs w:val="21"/>
                <w:lang w:val="ru-RU" w:eastAsia="en-US" w:bidi="ar-SA"/>
              </w:rPr>
              <w:t>134,1</w:t>
            </w:r>
          </w:p>
        </w:tc>
        <w:tc>
          <w:tcPr>
            <w:tcW w:w="212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2550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Исполняющий обязанности начальника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управления образования администрации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Ленинградский район</w:t>
        <w:tab/>
        <w:tab/>
        <w:t xml:space="preserve">                                                                                                                                      О.В. Казимир</w:t>
      </w:r>
    </w:p>
    <w:sectPr>
      <w:headerReference w:type="default" r:id="rId2"/>
      <w:type w:val="nextPage"/>
      <w:pgSz w:orient="landscape" w:w="16838" w:h="11906"/>
      <w:pgMar w:left="1134" w:right="1134" w:header="708" w:top="1701" w:footer="0" w:bottom="850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83297459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33</w:t>
        </w:r>
        <w:r>
          <w:rPr/>
          <w:fldChar w:fldCharType="end"/>
        </w:r>
      </w:p>
    </w:sdtContent>
  </w:sdt>
  <w:p>
    <w:pPr>
      <w:pStyle w:val="Style22"/>
      <w:tabs>
        <w:tab w:val="clear" w:pos="4677"/>
        <w:tab w:val="clear" w:pos="9355"/>
        <w:tab w:val="left" w:pos="6078" w:leader="none"/>
      </w:tabs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244506"/>
    <w:pPr>
      <w:spacing w:lineRule="auto" w:line="240" w:before="108" w:after="108"/>
      <w:jc w:val="center"/>
      <w:outlineLvl w:val="0"/>
    </w:pPr>
    <w:rPr>
      <w:rFonts w:ascii="Times New Roman" w:hAnsi="Times New Roman" w:eastAsia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244506"/>
    <w:rPr>
      <w:rFonts w:ascii="Times New Roman" w:hAnsi="Times New Roman" w:eastAsia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Linenumber">
    <w:name w:val="line number"/>
    <w:basedOn w:val="DefaultParagraphFont"/>
    <w:uiPriority w:val="99"/>
    <w:semiHidden/>
    <w:unhideWhenUsed/>
    <w:qFormat/>
    <w:rsid w:val="008f0df2"/>
    <w:rPr/>
  </w:style>
  <w:style w:type="character" w:styleId="Style13" w:customStyle="1">
    <w:name w:val="Верхний колонтитул Знак"/>
    <w:basedOn w:val="DefaultParagraphFont"/>
    <w:link w:val="a5"/>
    <w:uiPriority w:val="99"/>
    <w:qFormat/>
    <w:rsid w:val="008f0df2"/>
    <w:rPr/>
  </w:style>
  <w:style w:type="character" w:styleId="Style14" w:customStyle="1">
    <w:name w:val="Нижний колонтитул Знак"/>
    <w:basedOn w:val="DefaultParagraphFont"/>
    <w:link w:val="a7"/>
    <w:uiPriority w:val="99"/>
    <w:qFormat/>
    <w:rsid w:val="008f0df2"/>
    <w:rPr/>
  </w:style>
  <w:style w:type="character" w:styleId="Style15" w:customStyle="1">
    <w:name w:val="Текст выноски Знак"/>
    <w:basedOn w:val="DefaultParagraphFont"/>
    <w:link w:val="a9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Western" w:customStyle="1">
    <w:name w:val="western"/>
    <w:basedOn w:val="Normal"/>
    <w:qFormat/>
    <w:rsid w:val="00244506"/>
    <w:pPr>
      <w:spacing w:lineRule="auto" w:line="240" w:beforeAutospacing="1" w:after="119"/>
    </w:pPr>
    <w:rPr>
      <w:rFonts w:ascii="Arial" w:hAnsi="Arial" w:eastAsia="Times New Roman" w:cs="Arial"/>
      <w:color w:val="000000"/>
      <w:sz w:val="24"/>
      <w:szCs w:val="24"/>
      <w:lang w:eastAsia="ru-RU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Header"/>
    <w:basedOn w:val="Normal"/>
    <w:link w:val="a6"/>
    <w:uiPriority w:val="99"/>
    <w:unhideWhenUsed/>
    <w:rsid w:val="008f0df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3">
    <w:name w:val="Footer"/>
    <w:basedOn w:val="Normal"/>
    <w:link w:val="a8"/>
    <w:uiPriority w:val="99"/>
    <w:unhideWhenUsed/>
    <w:rsid w:val="008f0df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cc577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065F2-C6C5-40BC-BFD5-F0149FB18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1617</TotalTime>
  <Application>LibreOffice/7.1.4.2$Windows_X86_64 LibreOffice_project/a529a4fab45b75fefc5b6226684193eb000654f6</Application>
  <AppVersion>15.0000</AppVersion>
  <Pages>34</Pages>
  <Words>6259</Words>
  <Characters>32165</Characters>
  <CharactersWithSpaces>35262</CharactersWithSpaces>
  <Paragraphs>3337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2023-05-31T06:47:00Z</dcterms:created>
  <dc:creator>Пользователь Windows</dc:creator>
  <dc:description/>
  <dc:language>ru-RU</dc:language>
  <cp:lastModifiedBy/>
  <cp:lastPrinted>2024-02-14T13:41:00Z</cp:lastPrinted>
  <dcterms:modified xsi:type="dcterms:W3CDTF">2024-02-16T14:20:20Z</dcterms:modified>
  <cp:revision>350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