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6D38C76B" w:rsidR="00991CF8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ЗАКЛЮЧЕНИЕ № </w:t>
      </w:r>
      <w:r w:rsidR="00C05C05" w:rsidRPr="00FE4203">
        <w:rPr>
          <w:rFonts w:ascii="Times New Roman" w:hAnsi="Times New Roman"/>
          <w:sz w:val="28"/>
          <w:szCs w:val="28"/>
        </w:rPr>
        <w:t>3</w:t>
      </w:r>
      <w:r w:rsidR="00A1095C">
        <w:rPr>
          <w:rFonts w:ascii="Times New Roman" w:hAnsi="Times New Roman"/>
          <w:sz w:val="28"/>
          <w:szCs w:val="28"/>
        </w:rPr>
        <w:t>9</w:t>
      </w:r>
      <w:r w:rsidRPr="00FE4203">
        <w:rPr>
          <w:rFonts w:ascii="Times New Roman" w:hAnsi="Times New Roman"/>
          <w:sz w:val="28"/>
          <w:szCs w:val="28"/>
        </w:rPr>
        <w:t xml:space="preserve"> от </w:t>
      </w:r>
      <w:r w:rsidR="00FE4203">
        <w:rPr>
          <w:rFonts w:ascii="Times New Roman" w:hAnsi="Times New Roman"/>
          <w:sz w:val="28"/>
          <w:szCs w:val="28"/>
        </w:rPr>
        <w:t>26</w:t>
      </w:r>
      <w:r w:rsidR="00E93382" w:rsidRPr="00FE4203">
        <w:rPr>
          <w:rFonts w:ascii="Times New Roman" w:hAnsi="Times New Roman"/>
          <w:sz w:val="28"/>
          <w:szCs w:val="28"/>
        </w:rPr>
        <w:t xml:space="preserve"> марта</w:t>
      </w:r>
      <w:r w:rsidRPr="00FE4203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E84E81" w14:textId="1C89FF9F" w:rsid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проекта </w:t>
      </w:r>
      <w:r w:rsidR="00A1095C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FE420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534F05AF" w14:textId="6F6419EC" w:rsidR="00A1095C" w:rsidRPr="00A1095C" w:rsidRDefault="0004582E" w:rsidP="00A109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A1095C" w:rsidRPr="00A1095C">
        <w:rPr>
          <w:rFonts w:ascii="Times New Roman" w:hAnsi="Times New Roman"/>
          <w:sz w:val="28"/>
          <w:szCs w:val="28"/>
        </w:rPr>
        <w:t>«</w:t>
      </w:r>
      <w:r w:rsidR="00A1095C" w:rsidRPr="00A1095C">
        <w:rPr>
          <w:rFonts w:ascii="Times New Roman" w:hAnsi="Times New Roman"/>
          <w:sz w:val="28"/>
          <w:szCs w:val="28"/>
        </w:rPr>
        <w:t>Об утверждении Порядка проведения оценки</w:t>
      </w:r>
    </w:p>
    <w:p w14:paraId="1999DE59" w14:textId="77777777" w:rsidR="00A1095C" w:rsidRPr="00A1095C" w:rsidRDefault="00A1095C" w:rsidP="00A109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1095C">
        <w:rPr>
          <w:rFonts w:ascii="Times New Roman" w:hAnsi="Times New Roman"/>
          <w:sz w:val="28"/>
          <w:szCs w:val="28"/>
        </w:rPr>
        <w:t>регулирующего воздействия проектов муниципальных нормативных</w:t>
      </w:r>
    </w:p>
    <w:p w14:paraId="3EF3B2A8" w14:textId="77777777" w:rsidR="00A1095C" w:rsidRPr="00A1095C" w:rsidRDefault="00A1095C" w:rsidP="00A109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1095C">
        <w:rPr>
          <w:rFonts w:ascii="Times New Roman" w:hAnsi="Times New Roman"/>
          <w:sz w:val="28"/>
          <w:szCs w:val="28"/>
        </w:rPr>
        <w:t>правовых актов муниципального образования Ленинградский район,</w:t>
      </w:r>
    </w:p>
    <w:p w14:paraId="2619A4F5" w14:textId="77777777" w:rsidR="00A1095C" w:rsidRPr="00A1095C" w:rsidRDefault="00A1095C" w:rsidP="00A109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1095C">
        <w:rPr>
          <w:rFonts w:ascii="Times New Roman" w:hAnsi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</w:t>
      </w:r>
    </w:p>
    <w:p w14:paraId="40DA213F" w14:textId="74943B66" w:rsidR="00A1095C" w:rsidRPr="00A1095C" w:rsidRDefault="00A1095C" w:rsidP="00A1095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1095C">
        <w:rPr>
          <w:rFonts w:ascii="Times New Roman" w:hAnsi="Times New Roman"/>
          <w:sz w:val="28"/>
          <w:szCs w:val="28"/>
        </w:rPr>
        <w:t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A1095C">
        <w:rPr>
          <w:rFonts w:ascii="Times New Roman" w:hAnsi="Times New Roman"/>
          <w:sz w:val="28"/>
          <w:szCs w:val="28"/>
        </w:rPr>
        <w:t>»</w:t>
      </w:r>
    </w:p>
    <w:p w14:paraId="5AACD9BD" w14:textId="0B3A4A5A" w:rsidR="00FE4203" w:rsidRPr="00FE4203" w:rsidRDefault="00FE4203" w:rsidP="00A109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343DD31" w14:textId="15761E11" w:rsidR="00A1095C" w:rsidRPr="00A1095C" w:rsidRDefault="0004582E" w:rsidP="00A109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5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Pr="00A1095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«Об утверждении Порядка проведения оценки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регулирующего воздействия проектов муниципальных нормативных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правовых актов муниципального образования Ленинградский район,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устанавливающих новые или изменяющих ранее предусмотренные муниципальными нормативными правовыми актами обязательные</w:t>
            </w:r>
          </w:p>
          <w:p w14:paraId="0D898369" w14:textId="77777777" w:rsidR="00A1095C" w:rsidRPr="00A1095C" w:rsidRDefault="00A1095C" w:rsidP="00A109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5C">
              <w:rPr>
                <w:rFonts w:ascii="Times New Roman" w:hAnsi="Times New Roman"/>
                <w:sz w:val="24"/>
                <w:szCs w:val="24"/>
              </w:rPr>
              <w:t>требования для субъектов предпринимательской и иной экономической деятельности, обязанности для субъектов инвестиционной деятельности»</w:t>
            </w:r>
          </w:p>
          <w:p w14:paraId="1835B3E7" w14:textId="09BDE132" w:rsidR="006F5F29" w:rsidRPr="00DD373B" w:rsidRDefault="006F5F29" w:rsidP="00A1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33C2F6A9" w:rsidR="00991CF8" w:rsidRDefault="00A1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экономики, прогнозирования и инвестиций</w:t>
            </w:r>
            <w:r w:rsidR="00D4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F8DBBA" w14:textId="77777777" w:rsidR="00A1095C" w:rsidRPr="00A1095C" w:rsidRDefault="0004582E" w:rsidP="00A109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«Об утверждении Порядка проведения оценки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регулирующего воздействия проектов муниципальных нормативных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правовых актов муниципального образования Ленинградский район,</w:t>
            </w:r>
            <w:r w:rsidR="00A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95C" w:rsidRPr="00A1095C">
              <w:rPr>
                <w:rFonts w:ascii="Times New Roman" w:hAnsi="Times New Roman"/>
                <w:sz w:val="24"/>
                <w:szCs w:val="24"/>
              </w:rPr>
              <w:t>устанавливающих новые или изменяющих ранее предусмотренные муниципальными нормативными правовыми актами обязательные</w:t>
            </w:r>
          </w:p>
          <w:p w14:paraId="3A124F74" w14:textId="77777777" w:rsidR="00A1095C" w:rsidRPr="00A1095C" w:rsidRDefault="00A1095C" w:rsidP="00A1095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5C">
              <w:rPr>
                <w:rFonts w:ascii="Times New Roman" w:hAnsi="Times New Roman"/>
                <w:sz w:val="24"/>
                <w:szCs w:val="24"/>
              </w:rPr>
              <w:t>требования для субъектов предпринимательской и иной экономической деятельности, обязанности для субъектов инвестиционной деятельности»</w:t>
            </w:r>
          </w:p>
          <w:p w14:paraId="0213DC18" w14:textId="6B7EE9A8" w:rsidR="00991CF8" w:rsidRPr="00FE4203" w:rsidRDefault="00E93382" w:rsidP="00FE4203">
            <w:pPr>
              <w:jc w:val="both"/>
              <w:rPr>
                <w:rFonts w:ascii="Times New Roman" w:hAnsi="Times New Roman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697" w14:textId="77777777" w:rsidR="002F60FC" w:rsidRDefault="002F60FC">
      <w:r>
        <w:separator/>
      </w:r>
    </w:p>
  </w:endnote>
  <w:endnote w:type="continuationSeparator" w:id="0">
    <w:p w14:paraId="5042AA41" w14:textId="77777777" w:rsidR="002F60FC" w:rsidRDefault="002F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1562" w14:textId="77777777" w:rsidR="002F60FC" w:rsidRDefault="002F60FC">
      <w:r>
        <w:separator/>
      </w:r>
    </w:p>
  </w:footnote>
  <w:footnote w:type="continuationSeparator" w:id="0">
    <w:p w14:paraId="51C3C37F" w14:textId="77777777" w:rsidR="002F60FC" w:rsidRDefault="002F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30E4A"/>
    <w:rsid w:val="0004339C"/>
    <w:rsid w:val="0004582E"/>
    <w:rsid w:val="00070394"/>
    <w:rsid w:val="000D229D"/>
    <w:rsid w:val="002F60FC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A04242"/>
    <w:rsid w:val="00A1095C"/>
    <w:rsid w:val="00A368CE"/>
    <w:rsid w:val="00AC3EBF"/>
    <w:rsid w:val="00B93685"/>
    <w:rsid w:val="00BC4761"/>
    <w:rsid w:val="00C05C05"/>
    <w:rsid w:val="00D43B35"/>
    <w:rsid w:val="00D874BE"/>
    <w:rsid w:val="00DD373B"/>
    <w:rsid w:val="00DE72C3"/>
    <w:rsid w:val="00E46D21"/>
    <w:rsid w:val="00E93382"/>
    <w:rsid w:val="00EC74F3"/>
    <w:rsid w:val="00F4038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2024-03-12T11:02:00Z</cp:lastPrinted>
  <dcterms:created xsi:type="dcterms:W3CDTF">2024-01-29T07:31:00Z</dcterms:created>
  <dcterms:modified xsi:type="dcterms:W3CDTF">2024-04-11T11:57:00Z</dcterms:modified>
</cp:coreProperties>
</file>