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344" cy="571500"/>
                <wp:effectExtent l="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761321" name="Picture 2" hidden="0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466344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2pt;height:45.00pt;mso-wrap-distance-left:0.00pt;mso-wrap-distance-top:0.00pt;mso-wrap-distance-right:0.00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spacing w:line="240" w:lineRule="atLeas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ffffff" w:themeColor="background1"/>
          <w:sz w:val="28"/>
        </w:rPr>
        <w:t xml:space="preserve">АДМИНИСТРАЦИЯ МУНИЦИПАЛЬНОГО ОБРАЗОВАНИЯ                                                                                                       ЛЕН</w:t>
      </w:r>
      <w:r>
        <w:rPr>
          <w:rFonts w:ascii="Times New Roman" w:hAnsi="Times New Roman"/>
          <w:b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line="240" w:lineRule="atLeas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КРАСНОДАРСКОГО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widowControl/>
        <w:tabs>
          <w:tab w:val="left" w:pos="324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/>
        <w:tabs>
          <w:tab w:val="left" w:pos="324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/>
        <w:tabs>
          <w:tab w:val="left" w:pos="324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22 мая 2026 </w:t>
      </w:r>
      <w:r>
        <w:rPr>
          <w:rFonts w:ascii="Times New Roman" w:hAnsi="Times New Roman"/>
          <w:sz w:val="28"/>
        </w:rPr>
        <w:t xml:space="preserve">года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№ 676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/>
        <w:tabs>
          <w:tab w:val="left" w:pos="324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станица Ленинградская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left"/>
        <w:spacing w:line="240" w:lineRule="atLeast"/>
        <w:widowControl/>
        <w:tabs>
          <w:tab w:val="left" w:pos="5591" w:leader="none"/>
        </w:tabs>
        <w:rPr>
          <w:rFonts w:ascii="Times New Roman" w:hAnsi="Times New Roman"/>
          <w:b/>
          <w:bCs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color w:val="ffffff" w:themeColor="background1"/>
          <w:sz w:val="28"/>
        </w:rPr>
        <w:t xml:space="preserve">Н МУНИЦИПАЛЬНЫЙ ОКРУ</w:t>
      </w: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</w:r>
      <w:r>
        <w:rPr>
          <w:rFonts w:ascii="Times New Roman" w:hAnsi="Times New Roman"/>
          <w:b/>
          <w:bCs/>
          <w:color w:val="ffffff" w:themeColor="background1"/>
          <w:sz w:val="28"/>
          <w:szCs w:val="28"/>
        </w:rPr>
      </w:r>
    </w:p>
    <w:p>
      <w:pPr>
        <w:pStyle w:val="895"/>
        <w:jc w:val="center"/>
        <w:rPr>
          <w:b/>
        </w:rPr>
      </w:pPr>
      <w:r>
        <w:rPr>
          <w:b/>
        </w:rPr>
        <w:t xml:space="preserve">О создании </w:t>
      </w:r>
      <w:r>
        <w:rPr>
          <w:b/>
        </w:rPr>
        <w:t xml:space="preserve">специальной </w:t>
      </w:r>
      <w:r>
        <w:rPr>
          <w:b/>
        </w:rPr>
        <w:t xml:space="preserve">комиссии по </w:t>
      </w:r>
      <w:r>
        <w:rPr>
          <w:b/>
        </w:rPr>
        <w:t xml:space="preserve">рассмотрению </w:t>
      </w:r>
      <w:r>
        <w:rPr>
          <w:b/>
        </w:rPr>
      </w:r>
      <w:r>
        <w:rPr>
          <w:b/>
        </w:rPr>
      </w:r>
    </w:p>
    <w:p>
      <w:pPr>
        <w:pStyle w:val="895"/>
        <w:jc w:val="center"/>
        <w:rPr>
          <w:b/>
        </w:rPr>
      </w:pPr>
      <w:r>
        <w:rPr>
          <w:b/>
        </w:rPr>
        <w:t xml:space="preserve">проекта муниципального правового акта </w:t>
      </w:r>
      <w:r>
        <w:rPr>
          <w:b/>
        </w:rPr>
      </w:r>
      <w:r>
        <w:rPr>
          <w:b/>
        </w:rPr>
      </w:r>
    </w:p>
    <w:p>
      <w:pPr>
        <w:pStyle w:val="895"/>
        <w:jc w:val="center"/>
        <w:rPr>
          <w:b/>
        </w:rPr>
      </w:pPr>
      <w:r>
        <w:rPr>
          <w:b/>
        </w:rPr>
        <w:t xml:space="preserve">по определению границ прилегающих </w:t>
      </w:r>
      <w:r>
        <w:rPr>
          <w:b/>
        </w:rPr>
        <w:t xml:space="preserve">территорий</w:t>
      </w:r>
      <w:r>
        <w:rPr>
          <w:b/>
        </w:rPr>
        <w:t xml:space="preserve">, </w:t>
      </w:r>
      <w:r>
        <w:rPr>
          <w:b/>
        </w:rPr>
      </w:r>
      <w:r>
        <w:rPr>
          <w:b/>
        </w:rPr>
      </w:r>
    </w:p>
    <w:p>
      <w:pPr>
        <w:pStyle w:val="895"/>
        <w:jc w:val="center"/>
        <w:rPr>
          <w:b/>
        </w:rPr>
      </w:pPr>
      <w:r>
        <w:rPr>
          <w:b/>
        </w:rPr>
        <w:t xml:space="preserve">на которых не допускается розничная продажа </w:t>
      </w:r>
      <w:r>
        <w:rPr>
          <w:b/>
        </w:rPr>
      </w:r>
      <w:r>
        <w:rPr>
          <w:b/>
        </w:rPr>
      </w:r>
    </w:p>
    <w:p>
      <w:pPr>
        <w:pStyle w:val="895"/>
        <w:jc w:val="center"/>
        <w:rPr>
          <w:b/>
        </w:rPr>
      </w:pPr>
      <w:r>
        <w:rPr>
          <w:b/>
        </w:rPr>
        <w:t xml:space="preserve">алкогольной продукции </w:t>
      </w:r>
      <w:r>
        <w:rPr>
          <w:b/>
        </w:rPr>
        <w:t xml:space="preserve">и розничная продажа </w:t>
      </w:r>
      <w:r>
        <w:rPr>
          <w:b/>
        </w:rPr>
      </w:r>
      <w:r>
        <w:rPr>
          <w:b/>
        </w:rPr>
      </w:r>
    </w:p>
    <w:p>
      <w:pPr>
        <w:pStyle w:val="895"/>
        <w:jc w:val="center"/>
        <w:rPr>
          <w:b/>
        </w:rPr>
      </w:pPr>
      <w:r>
        <w:rPr>
          <w:b/>
        </w:rPr>
        <w:t xml:space="preserve">алкогольной продукции при оказании услуг </w:t>
      </w:r>
      <w:r>
        <w:rPr>
          <w:b/>
        </w:rPr>
      </w:r>
      <w:r>
        <w:rPr>
          <w:b/>
        </w:rPr>
      </w:r>
    </w:p>
    <w:p>
      <w:pPr>
        <w:pStyle w:val="895"/>
        <w:jc w:val="center"/>
        <w:rPr>
          <w:b/>
          <w:bCs/>
        </w:rPr>
      </w:pPr>
      <w:r>
        <w:rPr>
          <w:b/>
        </w:rPr>
        <w:t xml:space="preserve">общественного питания </w:t>
      </w:r>
      <w:r>
        <w:rPr>
          <w:b/>
        </w:rPr>
        <w:t xml:space="preserve">на территории </w:t>
      </w:r>
      <w:r>
        <w:rPr>
          <w:b/>
        </w:rPr>
        <w:t xml:space="preserve">Ленинградского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rPr>
          <w:b/>
        </w:rPr>
      </w:pPr>
      <w:r>
        <w:rPr>
          <w:b/>
        </w:rPr>
        <w:t xml:space="preserve">муниципального округа </w:t>
      </w:r>
      <w:r>
        <w:rPr>
          <w:b/>
        </w:rPr>
      </w:r>
      <w:r>
        <w:rPr>
          <w:b/>
        </w:rPr>
      </w:r>
    </w:p>
    <w:p>
      <w:pPr>
        <w:pStyle w:val="895"/>
      </w:pPr>
      <w:r/>
      <w:r/>
    </w:p>
    <w:p>
      <w:pPr>
        <w:pStyle w:val="895"/>
      </w:pPr>
      <w:r/>
      <w:r/>
    </w:p>
    <w:p>
      <w:pPr>
        <w:pStyle w:val="895"/>
      </w:pPr>
      <w:r>
        <w:tab/>
        <w:t xml:space="preserve">В целях реализации </w:t>
      </w:r>
      <w:r>
        <w:t xml:space="preserve">пункта 8 </w:t>
      </w:r>
      <w:r>
        <w:t xml:space="preserve">статьи </w:t>
      </w:r>
      <w:r>
        <w:t xml:space="preserve">16</w:t>
      </w:r>
      <w:r>
        <w:t xml:space="preserve"> </w:t>
      </w:r>
      <w:r>
        <w:t xml:space="preserve">Федерального </w:t>
      </w:r>
      <w:r>
        <w:t xml:space="preserve">з</w:t>
      </w:r>
      <w:r>
        <w:t xml:space="preserve">акона от </w:t>
      </w:r>
      <w:r>
        <w:t xml:space="preserve">22 ноября </w:t>
      </w:r>
      <w:r>
        <w:t xml:space="preserve">199</w:t>
      </w:r>
      <w:r>
        <w:t xml:space="preserve">5</w:t>
      </w:r>
      <w:r>
        <w:t xml:space="preserve"> г</w:t>
      </w:r>
      <w:r>
        <w:t xml:space="preserve">.</w:t>
      </w:r>
      <w:r>
        <w:t xml:space="preserve"> №</w:t>
      </w:r>
      <w:r>
        <w:t xml:space="preserve"> </w:t>
      </w:r>
      <w:r>
        <w:t xml:space="preserve">1</w:t>
      </w:r>
      <w:r>
        <w:t xml:space="preserve">71-ФЗ</w:t>
      </w:r>
      <w:r>
        <w:t xml:space="preserve"> «</w:t>
      </w:r>
      <w:r>
        <w:t xml:space="preserve">О государственном регулировании производства и оборота этилового спирта, алкогольной </w:t>
      </w:r>
      <w:r>
        <w:t xml:space="preserve">и спиртосодержащей </w:t>
      </w:r>
      <w:r>
        <w:t xml:space="preserve">продукции и об ограничении потребления (распития) алкогольной </w:t>
      </w:r>
      <w:r>
        <w:t xml:space="preserve">продукции»</w:t>
      </w:r>
      <w:r>
        <w:t xml:space="preserve">,</w:t>
      </w:r>
      <w:r>
        <w:t xml:space="preserve"> </w:t>
      </w:r>
      <w:r>
        <w:t xml:space="preserve">П</w:t>
      </w:r>
      <w:r>
        <w:t xml:space="preserve">остановления Правительства </w:t>
      </w:r>
      <w:r>
        <w:t xml:space="preserve">РФ от 10 апреля 2026 г.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</w:t>
      </w:r>
      <w:r>
        <w:t xml:space="preserve">и розничная   продажа алкогольной продукции </w:t>
      </w:r>
      <w:r>
        <w:t xml:space="preserve">при оказании услуг общественного питания»</w:t>
      </w:r>
      <w:r>
        <w:t xml:space="preserve">, Устава  муниципального  образования Ленинградский муниципальный округ Краснодарского края                                                                                                    п о с т а н о в л я ю</w:t>
      </w:r>
      <w:r>
        <w:t xml:space="preserve">:</w:t>
      </w:r>
      <w:r/>
    </w:p>
    <w:p>
      <w:pPr>
        <w:pStyle w:val="895"/>
        <w:numPr>
          <w:ilvl w:val="0"/>
          <w:numId w:val="16"/>
        </w:numPr>
        <w:ind w:left="0" w:firstLine="709"/>
        <w:rPr>
          <w:rFonts w:eastAsia="Times New Roman"/>
          <w:szCs w:val="20"/>
          <w:lang w:eastAsia="ru-RU"/>
        </w:rPr>
      </w:pPr>
      <w:r>
        <w:t xml:space="preserve">Утвердить состав </w:t>
      </w:r>
      <w:r>
        <w:t xml:space="preserve">специальной </w:t>
      </w:r>
      <w:r>
        <w:t xml:space="preserve">комиссии по </w:t>
      </w:r>
      <w:r>
        <w:t xml:space="preserve">рассмотрению проекта муниципального правового акта по определению границ прилегающих </w:t>
      </w:r>
      <w:r>
        <w:t xml:space="preserve">территорий</w:t>
      </w:r>
      <w:r>
        <w:t xml:space="preserve">, на которых не допускается розничная продажа </w:t>
      </w:r>
      <w:r>
        <w:t xml:space="preserve">а</w:t>
      </w:r>
      <w:r>
        <w:t xml:space="preserve">лкогольной продукции </w:t>
      </w:r>
      <w:r>
        <w:t xml:space="preserve">и розничная продажа алкогольной продукции при оказании услуг общественного питания </w:t>
      </w:r>
      <w:r>
        <w:t xml:space="preserve">на территории Ленинградского муниципального округа </w:t>
      </w:r>
      <w:r>
        <w:t xml:space="preserve">(</w:t>
      </w:r>
      <w:r>
        <w:rPr>
          <w:rFonts w:eastAsia="Times New Roman"/>
          <w:szCs w:val="20"/>
          <w:lang w:eastAsia="ru-RU"/>
        </w:rPr>
        <w:t xml:space="preserve">приложени</w:t>
      </w:r>
      <w:r>
        <w:rPr>
          <w:rFonts w:eastAsia="Times New Roman"/>
          <w:szCs w:val="20"/>
          <w:lang w:eastAsia="ru-RU"/>
        </w:rPr>
        <w:t xml:space="preserve">е</w:t>
      </w:r>
      <w:r>
        <w:rPr>
          <w:rFonts w:eastAsia="Times New Roman"/>
          <w:szCs w:val="20"/>
          <w:lang w:eastAsia="ru-RU"/>
        </w:rPr>
        <w:t xml:space="preserve"> 1</w:t>
      </w:r>
      <w:r>
        <w:rPr>
          <w:rFonts w:eastAsia="Times New Roman"/>
          <w:szCs w:val="20"/>
          <w:lang w:eastAsia="ru-RU"/>
        </w:rPr>
        <w:t xml:space="preserve">)</w:t>
      </w:r>
      <w:r>
        <w:rPr>
          <w:rFonts w:eastAsia="Times New Roman"/>
          <w:szCs w:val="20"/>
          <w:lang w:eastAsia="ru-RU"/>
        </w:rPr>
        <w:t xml:space="preserve">.</w: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</w:p>
    <w:p>
      <w:pPr>
        <w:pStyle w:val="898"/>
        <w:numPr>
          <w:ilvl w:val="0"/>
          <w:numId w:val="16"/>
        </w:numPr>
        <w:ind w:left="0" w:right="148" w:firstLine="709"/>
        <w:spacing w:after="10" w:line="254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Утвердить Положение о специальной комиссии </w:t>
      </w:r>
      <w:r>
        <w:t xml:space="preserve">по рассмотрению проекта муниципального правового акта по определению границ прилегающих </w:t>
      </w:r>
      <w:r>
        <w:t xml:space="preserve">территорий</w:t>
      </w:r>
      <w:r>
        <w:t xml:space="preserve">, на которых не допускается розничная продажа алкогольной </w:t>
      </w:r>
      <w:r>
        <w:t xml:space="preserve">продукции </w:t>
      </w:r>
      <w:r>
        <w:t xml:space="preserve">и розничная продажа алкогольной продукции при оказании услуг общественного питания </w:t>
      </w:r>
      <w:r>
        <w:t xml:space="preserve">на территории Ленинградского муниципального округа</w:t>
      </w:r>
      <w:r>
        <w:rPr>
          <w:rFonts w:eastAsia="Times New Roman"/>
          <w:color w:val="000000"/>
          <w:lang w:eastAsia="ru-RU"/>
        </w:rPr>
        <w:t xml:space="preserve"> (приложение 2).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0"/>
          <w:numId w:val="16"/>
        </w:numPr>
        <w:ind w:left="0" w:right="148" w:firstLine="709"/>
        <w:spacing w:after="10" w:line="240" w:lineRule="auto"/>
        <w:rPr>
          <w:rFonts w:eastAsia="Times New Roman"/>
          <w:color w:val="000000"/>
          <w:highlight w:val="none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  <w:t xml:space="preserve">Признать утратившими силу:</w:t>
      </w: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highlight w:val="none"/>
          <w:lang w:eastAsia="ru-RU"/>
        </w:rPr>
      </w:r>
    </w:p>
    <w:p>
      <w:pPr>
        <w:ind w:left="0" w:right="148" w:firstLine="708"/>
        <w:spacing w:after="1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  <w:t xml:space="preserve">1) постановление администрации муниципального образования Ленинградский район от 21 мая 2021 г. № 461 «О создании специальной комиссии по рассмотрению проекта муниципального правового акта </w:t>
      </w:r>
      <w:r>
        <w:rPr>
          <w:rFonts w:eastAsia="Times New Roman"/>
          <w:color w:val="000000"/>
          <w:highlight w:val="none"/>
          <w:lang w:eastAsia="ru-RU"/>
        </w:rPr>
        <w:t xml:space="preserve">по</w:t>
      </w:r>
      <w:r>
        <w:rPr>
          <w:rFonts w:eastAsia="Times New Roman"/>
          <w:color w:val="000000"/>
          <w:highlight w:val="none"/>
          <w:lang w:eastAsia="ru-RU"/>
        </w:rPr>
        <w:t xml:space="preserve">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Ленинградский район»;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left="0" w:right="148" w:firstLine="708"/>
        <w:spacing w:after="10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  <w:t xml:space="preserve">2) постановление администрации муниципального образования Ленинг</w:t>
      </w:r>
      <w:r>
        <w:rPr>
          <w:rFonts w:eastAsia="Times New Roman"/>
          <w:color w:val="000000"/>
          <w:highlight w:val="none"/>
          <w:lang w:eastAsia="ru-RU"/>
        </w:rPr>
        <w:t xml:space="preserve">р</w:t>
      </w:r>
      <w:r>
        <w:rPr>
          <w:rFonts w:eastAsia="Times New Roman"/>
          <w:color w:val="000000"/>
          <w:highlight w:val="none"/>
          <w:lang w:eastAsia="ru-RU"/>
        </w:rPr>
        <w:t xml:space="preserve">адский район от 24 ноября 2023 г. № 1180 «О внесении изменений в постановление администрации муниципального образования Ленинградский район от 21 мая 2021 г. № 461 «О создании специальной комиссии по рассмотрению проекта муниципального правового акта по </w:t>
      </w:r>
      <w:r>
        <w:rPr>
          <w:rFonts w:eastAsia="Times New Roman"/>
          <w:color w:val="000000"/>
          <w:highlight w:val="none"/>
          <w:lang w:eastAsia="ru-RU"/>
        </w:rPr>
        <w:t xml:space="preserve">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Ленинградский район»; 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5"/>
        <w:ind w:left="0" w:firstLine="708"/>
        <w:spacing w:line="24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4"/>
          <w:lang w:eastAsia="ru-RU"/>
        </w:rPr>
        <w:t xml:space="preserve">3) </w:t>
      </w:r>
      <w:r>
        <w:rPr>
          <w:rFonts w:ascii="Times New Roman" w:hAnsi="Times New Roman"/>
          <w:sz w:val="28"/>
          <w:highlight w:val="none"/>
        </w:rPr>
        <w:t xml:space="preserve">постановление администрации муниципального образования Ленинградский район от 22 мая 2024 г. № 449 </w:t>
      </w: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  <w:highlight w:val="none"/>
        </w:rPr>
        <w:t xml:space="preserve">О внесении изменений в постановление администрации муниципального образования Ленинградский район от 21 мая 2021 г. № 461 «О создании специальной комиссии по рассмотрению проекта муниципального правового акта</w:t>
      </w:r>
      <w:r>
        <w:rPr>
          <w:rFonts w:ascii="Times New Roman" w:hAnsi="Times New Roman"/>
          <w:sz w:val="28"/>
          <w:highlight w:val="none"/>
        </w:rPr>
        <w:t xml:space="preserve">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Ленинградский район</w:t>
      </w:r>
      <w:r>
        <w:rPr>
          <w:rFonts w:ascii="Times New Roman" w:hAnsi="Times New Roman"/>
          <w:sz w:val="28"/>
        </w:rPr>
        <w:t xml:space="preserve">»</w:t>
      </w:r>
      <w:r>
        <w:rPr>
          <w:rFonts w:eastAsia="Times New Roman"/>
          <w:szCs w:val="20"/>
          <w:lang w:eastAsia="ru-RU"/>
        </w:rPr>
        <w:t xml:space="preserve">.</w: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</w:r>
    </w:p>
    <w:p>
      <w:pPr>
        <w:pStyle w:val="895"/>
        <w:ind w:left="0" w:firstLine="708"/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szCs w:val="24"/>
          <w:highlight w:val="none"/>
          <w:lang w:eastAsia="ru-RU"/>
        </w:rPr>
        <w:t xml:space="preserve">4. </w:t>
      </w:r>
      <w:r>
        <w:rPr>
          <w:rFonts w:ascii="Times New Roman" w:hAnsi="Times New Roman"/>
          <w:sz w:val="28"/>
        </w:rPr>
        <w:t xml:space="preserve">Сектору потребительской сферы отдела экономики администрации Ленинградского муниципального округа (Романько Е.Д.) обеспечить официальное размещение данного постановления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официальном сайте администрации</w:t>
      </w:r>
      <w:r>
        <w:rPr>
          <w:rFonts w:ascii="Times New Roman" w:hAnsi="Times New Roman"/>
          <w:sz w:val="28"/>
        </w:rPr>
        <w:t xml:space="preserve"> Ленинградского муниципального округа в информационно-телекоммуникационной сети «Интернет» (</w:t>
      </w:r>
      <w:r>
        <w:rPr>
          <w:rStyle w:val="904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904"/>
          <w:rFonts w:ascii="Times New Roman" w:hAnsi="Times New Roman"/>
          <w:color w:val="000000"/>
          <w:sz w:val="28"/>
          <w:u w:val="none"/>
        </w:rPr>
        <w:instrText xml:space="preserve">HYPERLINK "http://www.adminlenkub.ru"</w:instrText>
      </w:r>
      <w:r>
        <w:rPr>
          <w:rStyle w:val="904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904"/>
          <w:rFonts w:ascii="Times New Roman" w:hAnsi="Times New Roman"/>
          <w:color w:val="000000"/>
          <w:sz w:val="28"/>
          <w:u w:val="none"/>
        </w:rPr>
        <w:t xml:space="preserve">www.adminlenkub.ru</w:t>
      </w:r>
      <w:r>
        <w:rPr>
          <w:rStyle w:val="904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szCs w:val="24"/>
          <w:highlight w:val="none"/>
          <w:lang w:eastAsia="ru-RU"/>
        </w:rPr>
        <w:t xml:space="preserve">5. 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на заместителя </w:t>
      </w: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 xml:space="preserve">Ленинградского муниципальн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го округа, начальника финансового управления ад</w:t>
      </w:r>
      <w:r>
        <w:rPr>
          <w:rFonts w:ascii="Times New Roman" w:hAnsi="Times New Roman"/>
          <w:sz w:val="28"/>
        </w:rPr>
        <w:t xml:space="preserve">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Тертицу С.В.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szCs w:val="24"/>
          <w:highlight w:val="none"/>
          <w:lang w:eastAsia="ru-RU"/>
        </w:rPr>
        <w:t xml:space="preserve">6. </w:t>
      </w:r>
      <w:r>
        <w:rPr>
          <w:rFonts w:ascii="Times New Roman" w:hAnsi="Times New Roman"/>
          <w:sz w:val="28"/>
        </w:rPr>
        <w:t xml:space="preserve">Настоящее постановление вступает в силу со дня его подписания. 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spacing w:line="240" w:lineRule="auto"/>
      </w:pPr>
      <w:r/>
      <w:r/>
    </w:p>
    <w:p>
      <w:pPr>
        <w:pStyle w:val="895"/>
      </w:pPr>
      <w:r/>
      <w:r/>
    </w:p>
    <w:p>
      <w:pPr>
        <w:pStyle w:val="895"/>
        <w:rPr>
          <w:highlight w:val="none"/>
        </w:rPr>
      </w:pPr>
      <w:r>
        <w:t xml:space="preserve">Глава Ленинградского </w:t>
      </w:r>
      <w:r>
        <w:rPr>
          <w:highlight w:val="none"/>
        </w:rPr>
      </w:r>
      <w:r>
        <w:rPr>
          <w:highlight w:val="none"/>
        </w:rPr>
      </w:r>
    </w:p>
    <w:p>
      <w:pPr>
        <w:pStyle w:val="895"/>
        <w:jc w:val="left"/>
      </w:pPr>
      <w:r>
        <w:rPr>
          <w:highlight w:val="none"/>
        </w:rPr>
        <w:t xml:space="preserve">муниципального округа                                                                       </w:t>
      </w:r>
      <w:r>
        <w:t xml:space="preserve">Ю.Ю. Шулико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4956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    Приложение 1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УТВЕРЖДЕН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4" w:firstLine="0"/>
        <w:jc w:val="left"/>
        <w:widowControl/>
        <w:tabs>
          <w:tab w:val="left" w:pos="900" w:leader="none"/>
        </w:tabs>
        <w:rPr>
          <w:sz w:val="28"/>
        </w:rPr>
      </w:pPr>
      <w:r>
        <w:rPr>
          <w:rFonts w:ascii="Times New Roman" w:hAnsi="Times New Roman"/>
          <w:sz w:val="28"/>
        </w:rPr>
        <w:t xml:space="preserve">постановлени</w:t>
      </w:r>
      <w:r>
        <w:rPr>
          <w:rFonts w:ascii="Times New Roman" w:hAnsi="Times New Roman"/>
          <w:sz w:val="28"/>
        </w:rPr>
        <w:t xml:space="preserve">ем администрации </w:t>
      </w:r>
      <w:r>
        <w:rPr>
          <w:rFonts w:ascii="Times New Roman" w:hAnsi="Times New Roman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sz w:val="28"/>
        </w:rPr>
      </w:r>
      <w:r>
        <w:rPr>
          <w:sz w:val="28"/>
        </w:rPr>
      </w:r>
    </w:p>
    <w:p>
      <w:pPr>
        <w:ind w:left="5244" w:firstLine="0"/>
        <w:jc w:val="left"/>
        <w:widowControl/>
        <w:tabs>
          <w:tab w:val="left" w:pos="900" w:leader="none"/>
        </w:tabs>
        <w:rPr>
          <w:sz w:val="28"/>
        </w:rPr>
      </w:pP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color w:val="000000"/>
          <w:sz w:val="28"/>
        </w:rPr>
        <w:t xml:space="preserve">т _____________ № </w:t>
      </w:r>
      <w:r>
        <w:rPr>
          <w:rFonts w:ascii="Times New Roman" w:hAnsi="Times New Roman"/>
          <w:color w:val="000000"/>
          <w:sz w:val="28"/>
        </w:rPr>
        <w:t xml:space="preserve">__________</w:t>
      </w:r>
      <w:r>
        <w:rPr>
          <w:sz w:val="28"/>
        </w:rPr>
      </w:r>
      <w:r>
        <w:rPr>
          <w:sz w:val="28"/>
        </w:rPr>
      </w:r>
    </w:p>
    <w:p>
      <w:pPr>
        <w:ind w:firstLine="4962"/>
        <w:jc w:val="center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4962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jc w:val="center"/>
        <w:rPr>
          <w:b/>
          <w:bCs/>
        </w:rPr>
      </w:pPr>
      <w:r>
        <w:rPr>
          <w:rFonts w:eastAsia="Times New Roman"/>
          <w:b/>
          <w:bCs/>
          <w:szCs w:val="20"/>
          <w:lang w:eastAsia="ru-RU"/>
        </w:rPr>
        <w:t xml:space="preserve">СОСТАВ </w:t>
      </w:r>
      <w:r>
        <w:rPr>
          <w:rFonts w:eastAsia="Times New Roman"/>
          <w:b/>
          <w:bCs/>
          <w:szCs w:val="20"/>
          <w:lang w:eastAsia="ru-RU"/>
        </w:rPr>
        <w:br/>
      </w:r>
      <w:r>
        <w:rPr>
          <w:b/>
          <w:bCs/>
        </w:rPr>
        <w:t xml:space="preserve">специальной </w:t>
      </w:r>
      <w:r>
        <w:rPr>
          <w:b/>
          <w:bCs/>
        </w:rPr>
        <w:t xml:space="preserve">комиссии </w:t>
      </w:r>
      <w:r>
        <w:rPr>
          <w:b/>
          <w:bCs/>
        </w:rPr>
        <w:t xml:space="preserve">по рассмотрению проекта 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rPr>
          <w:b/>
          <w:bCs/>
        </w:rPr>
      </w:pPr>
      <w:r>
        <w:rPr>
          <w:b/>
          <w:bCs/>
        </w:rPr>
        <w:t xml:space="preserve">муниципального правового акта по определению границ 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rPr>
          <w:b/>
          <w:bCs/>
        </w:rPr>
      </w:pPr>
      <w:r>
        <w:rPr>
          <w:b/>
          <w:bCs/>
        </w:rPr>
        <w:t xml:space="preserve">прилегающих территорий, на которых не допускается 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rPr>
          <w:b/>
          <w:bCs/>
        </w:rPr>
      </w:pPr>
      <w:r>
        <w:rPr>
          <w:b/>
          <w:bCs/>
        </w:rPr>
        <w:t xml:space="preserve">розничная продажа алкогольной продукции и 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rPr>
          <w:b/>
          <w:bCs/>
        </w:rPr>
      </w:pPr>
      <w:r>
        <w:rPr>
          <w:b/>
          <w:bCs/>
        </w:rPr>
        <w:t xml:space="preserve">розничная продажа алкогольной продукции 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rPr>
          <w:b/>
          <w:bCs/>
        </w:rPr>
      </w:pPr>
      <w:r>
        <w:rPr>
          <w:b/>
          <w:bCs/>
        </w:rPr>
        <w:t xml:space="preserve">при оказании услуг общественного питания на территории Ленинградского муниципального округа </w:t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5"/>
        <w:jc w:val="center"/>
      </w:pPr>
      <w:r/>
      <w:r/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Заместитель главы Ленинградского муниципального округа, начальник финансового управления администрации, председатель специальной комиссии;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 отдела экономики администрации Ленинградского муниципального округа, заместитель председателя специальной комиссии;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заведующий сектором потребительской сферы отдела экономики администрации Ленинградского муниципального округа, секретарь специальной комиссии.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Члены специальной комиссии: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tabs>
          <w:tab w:val="left" w:pos="709" w:leader="none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начальник отдела архитектуры  администрации Ленинградского муниципального округа;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 управления образования администрации Ленинградского муниципального округа;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highlight w:val="none"/>
          <w:lang w:eastAsia="ru-RU"/>
        </w:rPr>
      </w:pPr>
      <w:r>
        <w:rPr>
          <w:rFonts w:eastAsia="Times New Roman"/>
          <w:lang w:eastAsia="ru-RU"/>
        </w:rPr>
        <w:t xml:space="preserve">начальник отдела культуры администрации Ленинградского муниципального округа;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  <w:t xml:space="preserve">начальник юридического отдела администрации Ленинградского муниципального округа; </w:t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95"/>
        <w:ind w:firstLine="708"/>
        <w:rPr>
          <w:rFonts w:eastAsia="Times New Roman"/>
          <w:highlight w:val="none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highlight w:val="none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highlight w:val="none"/>
          <w:lang w:eastAsia="ru-RU"/>
        </w:rPr>
      </w:r>
      <w:r>
        <w:rPr>
          <w:rFonts w:eastAsia="Times New Roman"/>
          <w:lang w:eastAsia="ru-RU"/>
        </w:rPr>
        <w:t xml:space="preserve">председатель Общественной палаты Ленинградского муниципального округа (по согласованию);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представитель организации здравоохранения, расположенной на территории Ленинградского муниципального округа (по согласованию);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представитель индивидуального предпринимателя, осуществляющего розничную продажу алкогольной и спиртосодержащей продукции, в том числе при оказании услуг общественного питания на территории Ленинградского муниципального округа (по согласованию);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представитель юридического лица, осуществляющего розничную продажу алкогольной и спиртосодержащей продукции, в том числе при оказании услуг общественного питания на территории Ленинградского муниципального округа (по согласованию);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firstLine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физическое лицо, проживающее на прилегающей территории к объекту по реализации алкогольной продукции </w:t>
      </w:r>
      <w:r>
        <w:rPr>
          <w:rFonts w:eastAsia="Times New Roman"/>
          <w:lang w:eastAsia="ru-RU"/>
        </w:rPr>
        <w:t xml:space="preserve">(по согласованию).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-567" w:firstLine="567"/>
        <w:rPr>
          <w:highlight w:val="none"/>
        </w:rPr>
      </w:pPr>
      <w:r>
        <w:t xml:space="preserve">Заместитель главы </w:t>
      </w:r>
      <w:r>
        <w:rPr>
          <w:highlight w:val="none"/>
        </w:rPr>
      </w:r>
      <w:r>
        <w:rPr>
          <w:highlight w:val="none"/>
        </w:rPr>
      </w:r>
    </w:p>
    <w:p>
      <w:pPr>
        <w:ind w:left="-567" w:firstLine="567"/>
        <w:rPr>
          <w:highlight w:val="none"/>
        </w:rPr>
      </w:pPr>
      <w:r>
        <w:rPr>
          <w:highlight w:val="none"/>
        </w:rPr>
        <w:t xml:space="preserve">Ленинградского муниципального 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rPr>
          <w:highlight w:val="none"/>
        </w:rPr>
      </w:pPr>
      <w:r>
        <w:rPr>
          <w:highlight w:val="none"/>
        </w:rPr>
        <w:t xml:space="preserve">округа, </w:t>
      </w:r>
      <w:r>
        <w:rPr>
          <w:highlight w:val="none"/>
        </w:rPr>
        <w:t xml:space="preserve">начальник финансового </w:t>
      </w:r>
      <w:r>
        <w:rPr>
          <w:highlight w:val="none"/>
        </w:rPr>
      </w:r>
      <w:r>
        <w:rPr>
          <w:highlight w:val="none"/>
        </w:rPr>
      </w:r>
    </w:p>
    <w:p>
      <w:pPr>
        <w:ind w:left="0" w:firstLine="0"/>
        <w:jc w:val="left"/>
        <w:rPr>
          <w:highlight w:val="none"/>
        </w:rPr>
      </w:pPr>
      <w:r>
        <w:rPr>
          <w:highlight w:val="none"/>
        </w:rPr>
        <w:t xml:space="preserve">управления администрации </w:t>
        <w:tab/>
        <w:tab/>
        <w:tab/>
        <w:tab/>
        <w:tab/>
        <w:tab/>
        <w:t xml:space="preserve">             </w:t>
      </w:r>
      <w:r>
        <w:t xml:space="preserve"> С.В. Тертица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Приложение 2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УТВЕРЖДЕНО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244" w:firstLine="0"/>
        <w:jc w:val="left"/>
        <w:widowControl/>
        <w:tabs>
          <w:tab w:val="left" w:pos="900" w:leader="none"/>
        </w:tabs>
        <w:rPr>
          <w:sz w:val="28"/>
        </w:rPr>
      </w:pPr>
      <w:r>
        <w:rPr>
          <w:rFonts w:ascii="Times New Roman" w:hAnsi="Times New Roman"/>
          <w:sz w:val="28"/>
        </w:rPr>
        <w:t xml:space="preserve">постановлени</w:t>
      </w:r>
      <w:r>
        <w:rPr>
          <w:rFonts w:ascii="Times New Roman" w:hAnsi="Times New Roman"/>
          <w:sz w:val="28"/>
        </w:rPr>
        <w:t xml:space="preserve">ем администрации </w:t>
      </w:r>
      <w:r>
        <w:rPr>
          <w:rFonts w:ascii="Times New Roman" w:hAnsi="Times New Roman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sz w:val="28"/>
        </w:rPr>
      </w:r>
      <w:r>
        <w:rPr>
          <w:sz w:val="28"/>
        </w:rPr>
      </w:r>
    </w:p>
    <w:p>
      <w:pPr>
        <w:ind w:left="5244" w:firstLine="0"/>
        <w:jc w:val="left"/>
        <w:widowControl/>
        <w:tabs>
          <w:tab w:val="left" w:pos="900" w:leader="none"/>
        </w:tabs>
        <w:rPr>
          <w:sz w:val="28"/>
        </w:rPr>
      </w:pP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color w:val="000000"/>
          <w:sz w:val="28"/>
        </w:rPr>
        <w:t xml:space="preserve">т _____________ № </w:t>
      </w:r>
      <w:r>
        <w:rPr>
          <w:rFonts w:ascii="Times New Roman" w:hAnsi="Times New Roman"/>
          <w:color w:val="000000"/>
          <w:sz w:val="28"/>
        </w:rPr>
        <w:t xml:space="preserve">__________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center"/>
        <w:rPr>
          <w:rFonts w:eastAsia="Times New Roman"/>
        </w:rPr>
      </w:pPr>
      <w:r/>
      <w:bookmarkStart w:id="0" w:name="undefined"/>
      <w:r/>
      <w:bookmarkEnd w:id="0"/>
      <w:r>
        <w:rPr>
          <w:rFonts w:eastAsia="Times New Roman"/>
        </w:rPr>
      </w:r>
      <w:r>
        <w:rPr>
          <w:rFonts w:eastAsia="Times New Roman"/>
        </w:rPr>
      </w:r>
    </w:p>
    <w:p>
      <w:pPr>
        <w:jc w:val="center"/>
        <w:rPr>
          <w:b/>
          <w:bCs/>
        </w:rPr>
      </w:pPr>
      <w:r>
        <w:rPr>
          <w:b/>
          <w:bCs/>
          <w:lang w:eastAsia="ru-RU"/>
        </w:rPr>
        <w:t xml:space="preserve">Положение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 специальной </w:t>
      </w:r>
      <w:r>
        <w:rPr>
          <w:b/>
          <w:bCs/>
        </w:rPr>
        <w:t xml:space="preserve">комиссии </w:t>
      </w:r>
      <w:r>
        <w:rPr>
          <w:b/>
          <w:bCs/>
        </w:rPr>
        <w:t xml:space="preserve">по рассмотрению проекта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муниципального правового акта по определению границ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прилегающих территорий, на которых не допускается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розничная продажа алкогольной продукции 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розничная продажа алкогольной продукции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при оказании услуг общественного питания на территории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Ленинградского муниципального округа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  <w:lang w:eastAsia="ru-RU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98"/>
        <w:numPr>
          <w:ilvl w:val="0"/>
          <w:numId w:val="18"/>
        </w:numPr>
        <w:ind w:left="0" w:firstLine="0"/>
        <w:jc w:val="center"/>
        <w:spacing w:after="266" w:line="263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Общие положения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ind w:left="0"/>
        <w:spacing w:after="266" w:line="263" w:lineRule="auto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  <w:lang w:eastAsia="ru-RU"/>
        </w:rPr>
      </w:r>
      <w:r>
        <w:rPr>
          <w:rFonts w:eastAsia="Times New Roman"/>
          <w:color w:val="000000"/>
          <w:sz w:val="32"/>
          <w:szCs w:val="32"/>
        </w:rPr>
      </w:r>
      <w:r>
        <w:rPr>
          <w:rFonts w:eastAsia="Times New Roman"/>
          <w:color w:val="000000"/>
          <w:sz w:val="32"/>
          <w:szCs w:val="32"/>
        </w:rPr>
      </w:r>
    </w:p>
    <w:p>
      <w:pPr>
        <w:pStyle w:val="898"/>
        <w:numPr>
          <w:ilvl w:val="0"/>
          <w:numId w:val="19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Специальная комиссия по рассмотрению проекта</w:t>
      </w:r>
      <w:r>
        <w:t xml:space="preserve"> </w:t>
      </w:r>
      <w:r>
        <w:t xml:space="preserve">муниципального правового акта по определению границ</w:t>
      </w:r>
      <w:r>
        <w:t xml:space="preserve"> </w:t>
      </w:r>
      <w:r>
        <w:t xml:space="preserve">прилегающих территорий, на которых не допускается</w:t>
      </w:r>
      <w:r>
        <w:t xml:space="preserve"> </w:t>
      </w:r>
      <w:r>
        <w:t xml:space="preserve">розничная продажа алкогольной продукции и</w:t>
      </w:r>
      <w:r>
        <w:t xml:space="preserve"> </w:t>
      </w:r>
      <w:r>
        <w:t xml:space="preserve">розничная  продажа алкогольной продукции</w:t>
      </w:r>
      <w:r>
        <w:t xml:space="preserve"> </w:t>
      </w:r>
      <w:r>
        <w:t xml:space="preserve">при оказании услуг общественного питания                    на территории</w:t>
      </w:r>
      <w:r>
        <w:t xml:space="preserve"> Ленинградского муниципального округа</w:t>
      </w:r>
      <w:r>
        <w:t xml:space="preserve"> </w:t>
      </w:r>
      <w:r>
        <w:rPr>
          <w:rFonts w:eastAsia="Times New Roman"/>
          <w:color w:val="000000"/>
          <w:lang w:eastAsia="ru-RU"/>
        </w:rPr>
        <w:t xml:space="preserve">(далее - Комиссия) образована в целях разработки необходимых мер в сфере регулирования    оборота алкогольной и спиртосодержащей продукции, оценки рисков,  связанных с принятием нормативно-правовых актов по определению            границ, прилегающих к </w:t>
      </w:r>
      <w:r>
        <w:rPr>
          <w:rFonts w:eastAsia="Times New Roman"/>
          <w:color w:val="000000"/>
          <w:lang w:eastAsia="ru-RU"/>
        </w:rPr>
        <w:t xml:space="preserve">некот</w:t>
      </w:r>
      <w:r>
        <w:rPr>
          <w:rFonts w:eastAsia="Times New Roman"/>
          <w:color w:val="000000"/>
          <w:lang w:eastAsia="ru-RU"/>
        </w:rPr>
        <w:t xml:space="preserve">орым организациям и объектам территорий,          на которых не допускается розничная продажа алкогольной продукции и розничная продажа алкогольной продукции при оказании услуг       общественного питания на территории Ленинградского муниципального округа.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0"/>
          <w:numId w:val="19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Комиссия в своей деятельности руководствуется Конституцией Российской Федерации, федеральными законами, постановлением Правительства Российской Федерации  от 10 апреля 2026 г.</w:t>
      </w:r>
      <w:r>
        <w:rPr>
          <w:rFonts w:eastAsia="Times New Roman"/>
          <w:color w:val="000000"/>
          <w:lang w:eastAsia="ru-RU"/>
        </w:rPr>
        <w:t xml:space="preserve"> № 394</w:t>
      </w:r>
      <w:r>
        <w:rPr>
          <w:rFonts w:eastAsia="Times New Roman"/>
          <w:color w:val="000000"/>
          <w:lang w:eastAsia="ru-RU"/>
        </w:rPr>
        <w:t xml:space="preserve"> и иными нормативными правовыми актами Российской Федерации, нормативно-правовыми актами </w:t>
      </w:r>
      <w:r>
        <w:rPr>
          <w:rFonts w:eastAsia="Times New Roman"/>
          <w:color w:val="000000"/>
          <w:lang w:eastAsia="ru-RU"/>
        </w:rPr>
        <w:t xml:space="preserve">Краснодарского края</w:t>
      </w:r>
      <w:r>
        <w:rPr>
          <w:rFonts w:eastAsia="Times New Roman"/>
          <w:color w:val="000000"/>
          <w:lang w:eastAsia="ru-RU"/>
        </w:rPr>
        <w:t xml:space="preserve">,  </w:t>
      </w:r>
      <w:r>
        <w:rPr>
          <w:rFonts w:eastAsia="Times New Roman"/>
          <w:color w:val="000000"/>
          <w:lang w:eastAsia="ru-RU"/>
        </w:rPr>
        <w:t xml:space="preserve">Ленинградского  муниципального округа, а также настоящим Положением.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0"/>
          <w:numId w:val="19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Положение о Комиссии и ее состав утверждаются постановлением </w:t>
      </w:r>
      <w:r>
        <w:rPr>
          <w:rFonts w:eastAsia="Times New Roman"/>
          <w:color w:val="000000"/>
          <w:lang w:eastAsia="ru-RU"/>
        </w:rPr>
        <w:t xml:space="preserve">администрации муниципального образования Ленинградский муниципальный округ Краснодарского края</w:t>
      </w:r>
      <w:r>
        <w:rPr>
          <w:rFonts w:eastAsia="Times New Roman"/>
          <w:color w:val="000000"/>
          <w:lang w:eastAsia="ru-RU"/>
        </w:rPr>
        <w:t xml:space="preserve">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left="43" w:firstLine="725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  <w:lang w:eastAsia="ru-RU"/>
        </w:rPr>
      </w:r>
      <w:r>
        <w:rPr>
          <w:rFonts w:eastAsia="Times New Roman"/>
          <w:color w:val="000000"/>
          <w:sz w:val="32"/>
          <w:szCs w:val="32"/>
        </w:rPr>
      </w:r>
      <w:r>
        <w:rPr>
          <w:rFonts w:eastAsia="Times New Roman"/>
          <w:color w:val="000000"/>
          <w:sz w:val="32"/>
          <w:szCs w:val="32"/>
        </w:rPr>
      </w:r>
    </w:p>
    <w:p>
      <w:pPr>
        <w:pStyle w:val="898"/>
        <w:numPr>
          <w:ilvl w:val="0"/>
          <w:numId w:val="18"/>
        </w:numPr>
        <w:ind w:left="0" w:firstLine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Функции Комиссии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left="0" w:firstLine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highlight w:val="none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0"/>
          <w:numId w:val="20"/>
        </w:num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Комиссия осуществляет следующие функции: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участвует в рассмотрении проекта муниципального правового акта, в соответствии с которым планируется первоначальное установление, отмена </w:t>
      </w:r>
      <w:r>
        <w:rPr>
          <w:rFonts w:eastAsia="Times New Roman"/>
          <w:color w:val="000000"/>
          <w:lang w:eastAsia="ru-RU"/>
        </w:rPr>
        <w:t xml:space="preserve">ранее установленных, увеличение или уменьшение границ прилегающих территорий;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рассматривает заключения органов государственной власти Краснодарского края, осуществляющих регулирование в сферах торговой деятельности, культуры, образования и охран</w:t>
      </w:r>
      <w:r>
        <w:rPr>
          <w:rFonts w:eastAsia="Times New Roman"/>
          <w:color w:val="000000"/>
          <w:lang w:eastAsia="ru-RU"/>
        </w:rPr>
        <w:t xml:space="preserve">ы здоровья, уполномоченного по защите прав предпринимателей в субъекте Российской Федерации, а также замечания и предложения на проект муниципального правового акта, представленные членами специальной комиссии, заинтересованными организациями и гражданами;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выносит заключение об одобрении проекта муниципального правового акта либо об отказе в его одобрении;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осуществляет иные полномочия.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0"/>
          <w:numId w:val="21"/>
        </w:numPr>
        <w:ind w:left="0" w:firstLine="0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Организация деятельности Комиссии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ind w:left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Комиссия рассматривает представленные материалы по вопросам, относящимся к деятельности Комиссии.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Комиссию возглавляет Председатель.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состав Комиссии входят: председатель, заместитель председателя, секретарь Комиссии, члены Комиссии.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Председатель Комиссии: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определяет время и место проведения заседаний Комиссии;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осуществляет общее руководство деятельностью Комиссии;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председательствует на заседаниях Комиссии;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вносит предложения в повестку;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организует контроль за выполнением решений, принятых Комиссией;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подписывает документы, в том числе протоколы заседаний Комиссии;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имеет право решающего голоса на заседаниях Комиссии.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Заместитель председателя Комиссии: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знакомится с материалами по вопросам, рассматриваемым Комиссией;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вносит предложения по вопросам, находящимся в компетенции Комиссии;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исполняет обязанности председателя Комиссии в случае его отсутствия.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Члены Комиссии: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вносят предложения в повестку дня заседания Комиссии;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знакомятся с материалами по вопросам, рассматриваемым Комиссией;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выполняют поручения Комиссии и ее председателя;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участвуют в подготовке вопросов на заседания Комиссии и осуществляют необходимые меры по выполнению ее решений;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докладывают на заседаниях Комиссии по вопросам, относящимся к их компетенции. 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 отдельным рассма</w:t>
      </w:r>
      <w:r>
        <w:rPr>
          <w:rFonts w:eastAsia="Times New Roman"/>
          <w:color w:val="000000"/>
          <w:lang w:eastAsia="ru-RU"/>
        </w:rPr>
        <w:t xml:space="preserve">триваемым вопросам для участия в заседаниях Комиссии могут быть приглашены не являющиеся членами Комиссии представители контролирующих, правоохранительных, надзорных органов, общественных и иных организаций, представляющих интересы хозяйствующих субъектов.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1"/>
          <w:numId w:val="17"/>
        </w:numPr>
        <w:ind w:left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Секретарь Комиссии: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осуществляет подготовку заседаний Комиссии, включая оформ</w:t>
      </w:r>
      <w:r>
        <w:rPr>
          <w:rFonts w:eastAsia="Times New Roman"/>
          <w:color w:val="000000"/>
          <w:lang w:eastAsia="ru-RU"/>
        </w:rPr>
        <w:t xml:space="preserve">ление и рассылку необходимых документов, информирование членов Комиссии по всем вопросам, вынесенным на рассмотрение Комиссии, в том числе уведомляет лиц, принимающих участие в работе Комиссии, о дате, времени и месте проведения заседаний, не менее чем за </w:t>
      </w:r>
      <w:r>
        <w:rPr>
          <w:rFonts w:eastAsia="Times New Roman"/>
          <w:color w:val="000000"/>
          <w:lang w:eastAsia="ru-RU"/>
        </w:rPr>
        <w:t xml:space="preserve">3</w:t>
      </w:r>
      <w:r>
        <w:rPr>
          <w:rFonts w:eastAsia="Times New Roman"/>
          <w:color w:val="000000"/>
          <w:lang w:eastAsia="ru-RU"/>
        </w:rPr>
        <w:t xml:space="preserve"> рабочих дня до их начала и обеспечивает членов Комиссии необходимыми материалами;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ходе проведения заседаний Комиссии, секретарь Комиссии оформляет протокол заседания Комиссии;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обеспечивает хранение документации, связанной с деятельностью Комиссии;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ind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заносит в протокол сведения о присутствующих на заседании Комиссии представителях хозяйствующих субъектов.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pStyle w:val="898"/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Заседания Комиссии проводятся по мере необходимости утверждения либо внесения изменений в правовой акт по определению границ территорий</w:t>
      </w:r>
      <w:r>
        <w:rPr>
          <w:rFonts w:eastAsia="Times New Roman"/>
          <w:color w:val="000000"/>
          <w:lang w:eastAsia="ru-RU"/>
        </w:rPr>
        <w:t xml:space="preserve">, прилегающих к некоторым организациям и объектам, на которых не допускает</w:t>
      </w:r>
      <w:r>
        <w:rPr>
          <w:rFonts w:eastAsia="Times New Roman"/>
          <w:color w:val="000000"/>
          <w:lang w:eastAsia="ru-RU"/>
        </w:rPr>
        <w:t xml:space="preserve">ся розничная продажа алкогольной продукции и розничная продажа алкогольной продукции при показании услуг общественного питания на территории Ленинградского муниципального округа. Время и место проведения заседаний Комиссии определяет председатель Комиссии.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На заседании заслушиваются члены Комиссии, представители организаций и иные приглашенные лица.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Решение принимается большинством не менее двух третей</w:t>
      </w:r>
      <w:r>
        <w:rPr>
          <w:rFonts w:eastAsia="Times New Roman"/>
          <w:color w:val="000000"/>
          <w:lang w:eastAsia="ru-RU"/>
        </w:rPr>
        <w:t xml:space="preserve"> от</w:t>
      </w:r>
      <w:r>
        <w:rPr>
          <w:rFonts w:eastAsia="Times New Roman"/>
          <w:color w:val="000000"/>
          <w:lang w:eastAsia="ru-RU"/>
        </w:rPr>
        <w:t xml:space="preserve"> общего числа членов специальной комиссии, присутствующих на заседании, путем открытого голосования.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Решение оформляется протоколом, ко</w:t>
      </w:r>
      <w:r>
        <w:rPr>
          <w:rFonts w:eastAsia="Times New Roman"/>
          <w:color w:val="000000"/>
          <w:lang w:eastAsia="ru-RU"/>
        </w:rPr>
        <w:t xml:space="preserve">торый подписывает председатель</w:t>
      </w:r>
      <w:r>
        <w:rPr>
          <w:rFonts w:eastAsia="Times New Roman"/>
          <w:color w:val="000000"/>
          <w:lang w:eastAsia="ru-RU"/>
        </w:rPr>
        <w:t xml:space="preserve"> и ответственный секретарь Комиссии, члены Комиссии.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Организационно-техническое обеспечение деятельности Комиссии, осуществляется сектором</w:t>
      </w:r>
      <w:r>
        <w:rPr>
          <w:rFonts w:eastAsia="Times New Roman"/>
          <w:color w:val="000000"/>
          <w:lang w:eastAsia="ru-RU"/>
        </w:rPr>
        <w:t xml:space="preserve"> потребительской сферы отдела экономики а</w:t>
      </w:r>
      <w:r>
        <w:rPr>
          <w:rFonts w:eastAsia="Times New Roman"/>
          <w:color w:val="000000"/>
          <w:lang w:eastAsia="ru-RU"/>
        </w:rPr>
        <w:t xml:space="preserve">дминистраци</w:t>
      </w:r>
      <w:r>
        <w:rPr>
          <w:rFonts w:eastAsia="Times New Roman"/>
          <w:color w:val="000000"/>
          <w:lang w:eastAsia="ru-RU"/>
        </w:rPr>
        <w:t xml:space="preserve">и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Ленинградского муниципального округа (далее – Сектор)</w:t>
      </w:r>
      <w:r>
        <w:rPr>
          <w:rFonts w:eastAsia="Times New Roman"/>
          <w:color w:val="000000"/>
          <w:lang w:eastAsia="ru-RU"/>
        </w:rPr>
        <w:t xml:space="preserve">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Член Комиссии, не согласный с принятым решением, имеет право в письменном виде изложить свое особое мнение, которое подлежит обязательному приобщению к протоколу заседания Комиссии.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случае вынесения специальной </w:t>
      </w:r>
      <w:r>
        <w:rPr>
          <w:rFonts w:eastAsia="Times New Roman"/>
          <w:color w:val="000000"/>
          <w:lang w:eastAsia="ru-RU"/>
        </w:rPr>
        <w:t xml:space="preserve">комиссией з</w:t>
      </w:r>
      <w:r>
        <w:rPr>
          <w:rFonts w:eastAsia="Times New Roman"/>
          <w:color w:val="000000"/>
          <w:lang w:eastAsia="ru-RU"/>
        </w:rPr>
        <w:t xml:space="preserve">аключения об отказе в одобрении проекта муниципального правового акта, он возвращается на доработку с последующим соблюдением этапов подготовки проекта, установленных пунктами 3-6 постановления Правительства Российской Федерации от 10 апреля 2026 г. № 349 </w:t>
      </w:r>
      <w:r>
        <w:t xml:space="preserve"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случае получения одобрения специальной комиссией Сектор направляет проект </w:t>
      </w:r>
      <w:r>
        <w:t xml:space="preserve">муниципального правового акта</w:t>
      </w:r>
      <w:r>
        <w:t xml:space="preserve"> на общественное обсуждение, проводимое в соответствии с Федеральным законом от 21 июля </w:t>
      </w:r>
      <w:r>
        <w:t xml:space="preserve">2014</w:t>
      </w:r>
      <w:r>
        <w:t xml:space="preserve"> г. №</w:t>
      </w:r>
      <w:r>
        <w:t xml:space="preserve"> 212-ФЗ</w:t>
      </w:r>
      <w:r>
        <w:t xml:space="preserve"> «Об основах общественного контроля в Российской Федерации».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 результатам общественных обсуждений администрация Ленинградского муниципального округа принимает </w:t>
      </w:r>
      <w:r>
        <w:t xml:space="preserve">муниципальн</w:t>
      </w:r>
      <w:r>
        <w:t xml:space="preserve">ый</w:t>
      </w:r>
      <w:r>
        <w:t xml:space="preserve"> правово</w:t>
      </w:r>
      <w:r>
        <w:t xml:space="preserve">й</w:t>
      </w:r>
      <w:r>
        <w:t xml:space="preserve"> акт</w:t>
      </w:r>
      <w:r>
        <w:t xml:space="preserve">.</w:t>
      </w:r>
      <w:r>
        <w:rPr>
          <w:rFonts w:eastAsia="Times New Roman"/>
          <w:color w:val="000000"/>
          <w:lang w:eastAsia="ru-RU"/>
        </w:rPr>
      </w:r>
      <w:r>
        <w:rPr>
          <w:rFonts w:eastAsia="Times New Roman"/>
          <w:color w:val="000000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lang w:eastAsia="ru-RU"/>
        </w:rPr>
      </w:pPr>
      <w:r>
        <w:t xml:space="preserve">Сектор </w:t>
      </w:r>
      <w:r>
        <w:t xml:space="preserve">не позднее 30 календарных дней со дня принятия муниципального правового акта, направляет копию муниципального правового акта в орган исполнительной власти Краснодарского края, осуществляющий лицензирование розничной продажи алкогольной продукции.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numPr>
          <w:ilvl w:val="1"/>
          <w:numId w:val="17"/>
        </w:numPr>
        <w:ind w:left="0" w:firstLine="709"/>
        <w:rPr>
          <w:rFonts w:eastAsia="Times New Roman"/>
          <w:lang w:eastAsia="ru-RU"/>
        </w:rPr>
      </w:pPr>
      <w:r>
        <w:t xml:space="preserve">Утвержденный м</w:t>
      </w:r>
      <w:r>
        <w:t xml:space="preserve">униципальн</w:t>
      </w:r>
      <w:r>
        <w:t xml:space="preserve">ый правовой</w:t>
      </w:r>
      <w:r>
        <w:t xml:space="preserve"> акт</w:t>
      </w:r>
      <w:r>
        <w:t xml:space="preserve"> по определению границ </w:t>
      </w:r>
      <w:r>
        <w:t xml:space="preserve">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публикуется (обнародуется) в порядке, установленно</w:t>
      </w:r>
      <w:r>
        <w:t xml:space="preserve">м для официального опубликования (обнародования) муниципальных правовых актов, и размещается на официальном сайте органа исполнительной власти Краснодарского края, осуществляющего лицензирование розничной продажи алкогольной продукции в информаци</w:t>
      </w:r>
      <w:r>
        <w:t xml:space="preserve">онно-телекоммуникационной сети «Интернет».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-567" w:firstLine="567"/>
        <w:rPr>
          <w:highlight w:val="none"/>
        </w:rPr>
      </w:pPr>
      <w:r>
        <w:t xml:space="preserve">Заместитель главы Ленинградского </w:t>
      </w:r>
      <w:r>
        <w:rPr>
          <w:highlight w:val="none"/>
        </w:rPr>
      </w:r>
      <w:r>
        <w:rPr>
          <w:highlight w:val="none"/>
        </w:rPr>
      </w:r>
    </w:p>
    <w:p>
      <w:pPr>
        <w:ind w:left="-567" w:firstLine="567"/>
        <w:rPr>
          <w:highlight w:val="none"/>
        </w:rPr>
      </w:pPr>
      <w:r>
        <w:rPr>
          <w:highlight w:val="none"/>
        </w:rPr>
        <w:t xml:space="preserve">муниципального округа, начальник </w:t>
      </w:r>
      <w:r>
        <w:rPr>
          <w:highlight w:val="none"/>
        </w:rPr>
      </w:r>
      <w:r>
        <w:rPr>
          <w:highlight w:val="none"/>
        </w:rPr>
      </w:r>
    </w:p>
    <w:p>
      <w:pPr>
        <w:ind w:left="-567" w:firstLine="567"/>
        <w:rPr>
          <w:highlight w:val="none"/>
        </w:rPr>
      </w:pPr>
      <w:r>
        <w:rPr>
          <w:highlight w:val="none"/>
        </w:rPr>
        <w:t xml:space="preserve">финансового управления</w:t>
      </w:r>
      <w:r>
        <w:rPr>
          <w:highlight w:val="none"/>
        </w:rPr>
      </w:r>
      <w:r>
        <w:rPr>
          <w:highlight w:val="none"/>
        </w:rPr>
      </w:r>
    </w:p>
    <w:p>
      <w:pPr>
        <w:ind w:left="-567" w:firstLine="567"/>
        <w:jc w:val="right"/>
      </w:pPr>
      <w:r>
        <w:rPr>
          <w:highlight w:val="none"/>
        </w:rPr>
        <w:t xml:space="preserve">администрации                </w:t>
      </w:r>
      <w:r>
        <w:t xml:space="preserve">                                                                       </w:t>
      </w:r>
      <w:r>
        <w:t xml:space="preserve"> </w:t>
      </w:r>
      <w:r>
        <w:t xml:space="preserve">С.В. Тертица </w:t>
      </w:r>
      <w:r/>
      <w:r/>
      <w:r/>
      <w:r/>
    </w:p>
    <w:p>
      <w:pPr>
        <w:pStyle w:val="895"/>
        <w:ind w:left="0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95"/>
        <w:ind w:left="5244" w:firstLine="0"/>
        <w:jc w:val="lef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340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5998305"/>
      <w:docPartObj>
        <w:docPartGallery w:val="Page Numbers (Top of Page)"/>
        <w:docPartUnique w:val="true"/>
      </w:docPartObj>
      <w:rPr/>
    </w:sdtPr>
    <w:sdtContent>
      <w:p>
        <w:pPr>
          <w:pStyle w:val="90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8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1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2.%1."/>
      <w:lvlJc w:val="left"/>
      <w:pPr>
        <w:ind w:left="103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7"/>
      <w:numFmt w:val="decimal"/>
      <w:lvlRestart w:val="0"/>
      <w:isLgl w:val="false"/>
      <w:suff w:val="tab"/>
      <w:lvlText w:val="%1.%2."/>
      <w:lvlJc w:val="left"/>
      <w:pPr>
        <w:ind w:left="3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47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54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61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69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76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83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90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97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35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8" w:hanging="18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9"/>
      <w:numFmt w:val="decimal"/>
      <w:lvlRestart w:val="0"/>
      <w:isLgl w:val="false"/>
      <w:suff w:val="tab"/>
      <w:lvlText w:val="%1.%2."/>
      <w:lvlJc w:val="left"/>
      <w:pPr>
        <w:ind w:left="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7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1.%1."/>
      <w:lvlJc w:val="left"/>
      <w:pPr>
        <w:ind w:left="142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2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5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4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1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tab"/>
      <w:lvlText w:val="%1.%2."/>
      <w:lvlJc w:val="left"/>
      <w:pPr>
        <w:ind w:left="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4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8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0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2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4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06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space"/>
      <w:lvlText w:val="%1.%2."/>
      <w:lvlJc w:val="left"/>
      <w:pPr>
        <w:ind w:left="993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2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44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6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8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0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2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04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isLgl w:val="false"/>
      <w:suff w:val="space"/>
      <w:lvlText w:val="%1.%2."/>
      <w:lvlJc w:val="left"/>
      <w:pPr>
        <w:ind w:left="993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2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44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6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8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0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2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049" w:firstLine="0"/>
      </w:pPr>
      <w:rPr>
        <w:rFonts w:hint="default"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2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1.%1."/>
      <w:lvlJc w:val="left"/>
      <w:pPr>
        <w:ind w:left="1428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2.%1."/>
      <w:lvlJc w:val="left"/>
      <w:pPr>
        <w:ind w:left="1032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2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10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4"/>
  </w:num>
  <w:num w:numId="5">
    <w:abstractNumId w:val="5"/>
  </w:num>
  <w:num w:numId="6">
    <w:abstractNumId w:val="15"/>
  </w:num>
  <w:num w:numId="7">
    <w:abstractNumId w:val="11"/>
  </w:num>
  <w:num w:numId="8">
    <w:abstractNumId w:val="4"/>
  </w:num>
  <w:num w:numId="9">
    <w:abstractNumId w:val="2"/>
  </w:num>
  <w:num w:numId="10">
    <w:abstractNumId w:val="12"/>
  </w:num>
  <w:num w:numId="11">
    <w:abstractNumId w:val="10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1"/>
    <w:next w:val="891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2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1"/>
    <w:next w:val="891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2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2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2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2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2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2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1"/>
    <w:next w:val="891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2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Title"/>
    <w:basedOn w:val="891"/>
    <w:next w:val="891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basedOn w:val="892"/>
    <w:link w:val="736"/>
    <w:uiPriority w:val="10"/>
    <w:rPr>
      <w:sz w:val="48"/>
      <w:szCs w:val="48"/>
    </w:rPr>
  </w:style>
  <w:style w:type="paragraph" w:styleId="738">
    <w:name w:val="Subtitle"/>
    <w:basedOn w:val="891"/>
    <w:next w:val="891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basedOn w:val="892"/>
    <w:link w:val="738"/>
    <w:uiPriority w:val="11"/>
    <w:rPr>
      <w:sz w:val="24"/>
      <w:szCs w:val="24"/>
    </w:rPr>
  </w:style>
  <w:style w:type="paragraph" w:styleId="740">
    <w:name w:val="Quote"/>
    <w:basedOn w:val="891"/>
    <w:next w:val="891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1"/>
    <w:next w:val="891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character" w:styleId="744">
    <w:name w:val="Header Char"/>
    <w:basedOn w:val="892"/>
    <w:link w:val="900"/>
    <w:uiPriority w:val="99"/>
  </w:style>
  <w:style w:type="character" w:styleId="745">
    <w:name w:val="Footer Char"/>
    <w:basedOn w:val="892"/>
    <w:link w:val="902"/>
    <w:uiPriority w:val="99"/>
  </w:style>
  <w:style w:type="paragraph" w:styleId="746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902"/>
    <w:uiPriority w:val="99"/>
  </w:style>
  <w:style w:type="table" w:styleId="748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2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>
    <w:name w:val="No Spacing"/>
    <w:qFormat/>
  </w:style>
  <w:style w:type="paragraph" w:styleId="896">
    <w:name w:val="Balloon Text"/>
    <w:basedOn w:val="891"/>
    <w:link w:val="897"/>
    <w:uiPriority w:val="99"/>
    <w:semiHidden/>
    <w:unhideWhenUsed/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892"/>
    <w:link w:val="896"/>
    <w:uiPriority w:val="99"/>
    <w:semiHidden/>
    <w:rPr>
      <w:rFonts w:ascii="Tahoma" w:hAnsi="Tahoma" w:cs="Tahoma"/>
      <w:sz w:val="16"/>
      <w:szCs w:val="16"/>
    </w:rPr>
  </w:style>
  <w:style w:type="paragraph" w:styleId="898">
    <w:name w:val="List Paragraph"/>
    <w:basedOn w:val="891"/>
    <w:uiPriority w:val="34"/>
    <w:qFormat/>
    <w:pPr>
      <w:contextualSpacing/>
      <w:ind w:left="720"/>
    </w:pPr>
  </w:style>
  <w:style w:type="character" w:styleId="899">
    <w:name w:val="Hyperlink"/>
    <w:basedOn w:val="892"/>
    <w:uiPriority w:val="99"/>
    <w:semiHidden/>
    <w:unhideWhenUsed/>
    <w:rPr>
      <w:color w:val="0000ff"/>
      <w:u w:val="single"/>
    </w:rPr>
  </w:style>
  <w:style w:type="paragraph" w:styleId="900">
    <w:name w:val="Header"/>
    <w:basedOn w:val="891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892"/>
    <w:link w:val="900"/>
    <w:uiPriority w:val="99"/>
  </w:style>
  <w:style w:type="paragraph" w:styleId="902">
    <w:name w:val="Footer"/>
    <w:basedOn w:val="891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892"/>
    <w:link w:val="902"/>
    <w:uiPriority w:val="99"/>
  </w:style>
  <w:style w:type="character" w:styleId="904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revision>23</cp:revision>
  <dcterms:created xsi:type="dcterms:W3CDTF">2021-05-24T05:01:00Z</dcterms:created>
  <dcterms:modified xsi:type="dcterms:W3CDTF">2026-06-16T12:36:52Z</dcterms:modified>
</cp:coreProperties>
</file>