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1"/>
        <w:spacing w:after="0" w:line="240" w:lineRule="auto"/>
        <w:ind w:firstLine="5528" w:left="0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1</w:t>
      </w:r>
    </w:p>
    <w:p w14:paraId="0B000000">
      <w:pPr>
        <w:widowControl w:val="1"/>
        <w:spacing w:after="0" w:line="240" w:lineRule="auto"/>
        <w:ind w:firstLine="5528" w:left="0" w:right="0"/>
        <w:rPr>
          <w:rFonts w:ascii="FreeSerif" w:hAnsi="FreeSerif"/>
          <w:sz w:val="28"/>
        </w:rPr>
      </w:pPr>
    </w:p>
    <w:p w14:paraId="0C000000">
      <w:pPr>
        <w:widowControl w:val="1"/>
        <w:spacing w:after="0" w:line="240" w:lineRule="auto"/>
        <w:ind w:firstLine="5528" w:left="0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УТВЕРЖДЕНО </w:t>
      </w:r>
    </w:p>
    <w:p w14:paraId="0D000000">
      <w:pPr>
        <w:widowControl w:val="1"/>
        <w:spacing w:after="0" w:line="240" w:lineRule="auto"/>
        <w:ind w:firstLine="5528" w:left="0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распоряжением </w:t>
      </w:r>
      <w:r>
        <w:rPr>
          <w:rFonts w:ascii="FreeSerif" w:hAnsi="FreeSerif"/>
          <w:sz w:val="28"/>
        </w:rPr>
        <w:t>администрации</w:t>
      </w:r>
    </w:p>
    <w:p w14:paraId="0E000000">
      <w:pPr>
        <w:widowControl w:val="1"/>
        <w:spacing w:after="0" w:line="240" w:lineRule="auto"/>
        <w:ind w:firstLine="5528" w:left="0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образования </w:t>
      </w:r>
    </w:p>
    <w:p w14:paraId="0F000000">
      <w:pPr>
        <w:pStyle w:val="Style_4"/>
        <w:widowControl w:val="1"/>
        <w:spacing w:after="0" w:before="0" w:line="240" w:lineRule="auto"/>
        <w:ind w:firstLine="0" w:left="5528" w:right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Ленинградский муниципальный </w:t>
      </w:r>
    </w:p>
    <w:p w14:paraId="10000000">
      <w:pPr>
        <w:widowControl w:val="1"/>
        <w:spacing w:after="0" w:before="0" w:line="240" w:lineRule="auto"/>
        <w:ind w:firstLine="0" w:left="5528" w:right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округ    Краснодарского края</w:t>
      </w:r>
    </w:p>
    <w:p w14:paraId="11000000">
      <w:pPr>
        <w:widowControl w:val="1"/>
        <w:spacing w:after="0" w:line="240" w:lineRule="auto"/>
        <w:ind w:firstLine="5528" w:left="0" w:right="0"/>
        <w:rPr>
          <w:rFonts w:ascii="FreeSerif" w:hAnsi="FreeSerif"/>
          <w:sz w:val="28"/>
          <w:u w:val="single"/>
        </w:rPr>
      </w:pPr>
      <w:r>
        <w:rPr>
          <w:rFonts w:ascii="FreeSerif" w:hAnsi="FreeSerif"/>
          <w:sz w:val="28"/>
        </w:rPr>
        <w:t xml:space="preserve">от </w:t>
      </w:r>
      <w:r>
        <w:rPr>
          <w:rFonts w:ascii="FreeSerif" w:hAnsi="FreeSerif"/>
          <w:sz w:val="28"/>
          <w:u w:val="single"/>
        </w:rPr>
        <w:t xml:space="preserve">14.10.2026 </w:t>
      </w:r>
      <w:r>
        <w:rPr>
          <w:rFonts w:ascii="FreeSerif" w:hAnsi="FreeSerif"/>
          <w:sz w:val="28"/>
        </w:rPr>
        <w:t xml:space="preserve">№ </w:t>
      </w:r>
      <w:r>
        <w:rPr>
          <w:rFonts w:ascii="FreeSerif" w:hAnsi="FreeSerif"/>
          <w:sz w:val="28"/>
          <w:u w:val="single"/>
        </w:rPr>
        <w:t xml:space="preserve"> 381-р</w:t>
      </w:r>
    </w:p>
    <w:p w14:paraId="12000000">
      <w:pPr>
        <w:widowControl w:val="1"/>
        <w:spacing w:after="0" w:line="240" w:lineRule="auto"/>
        <w:ind w:left="5611"/>
        <w:contextualSpacing w:val="1"/>
        <w:rPr>
          <w:rFonts w:ascii="FreeSerif" w:hAnsi="FreeSerif"/>
          <w:color w:themeColor="text1" w:val="000000"/>
          <w:sz w:val="28"/>
        </w:rPr>
      </w:pPr>
    </w:p>
    <w:p w14:paraId="13000000">
      <w:pPr>
        <w:pStyle w:val="Style_5"/>
        <w:keepNext w:val="1"/>
        <w:keepLines w:val="1"/>
        <w:widowControl w:val="1"/>
        <w:spacing w:after="0" w:line="240" w:lineRule="auto"/>
        <w:ind/>
        <w:contextualSpacing w:val="1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ПОЛОЖЕНИЕ</w:t>
      </w:r>
    </w:p>
    <w:p w14:paraId="14000000">
      <w:pPr>
        <w:pStyle w:val="Style_5"/>
        <w:keepNext w:val="1"/>
        <w:keepLines w:val="1"/>
        <w:widowControl w:val="1"/>
        <w:spacing w:after="0" w:line="240" w:lineRule="auto"/>
        <w:ind/>
        <w:contextualSpacing w:val="1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о проведении  конкурса детских рисунков </w:t>
      </w:r>
    </w:p>
    <w:p w14:paraId="15000000">
      <w:pPr>
        <w:pStyle w:val="Style_5"/>
        <w:keepNext w:val="1"/>
        <w:keepLines w:val="1"/>
        <w:widowControl w:val="1"/>
        <w:spacing w:after="0" w:line="240" w:lineRule="auto"/>
        <w:ind/>
        <w:contextualSpacing w:val="1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«Я выбираю безопасный труд - 2027</w:t>
      </w:r>
      <w:r>
        <w:rPr>
          <w:rFonts w:ascii="FreeSerif" w:hAnsi="FreeSerif"/>
          <w:color w:themeColor="text1" w:val="000000"/>
          <w:sz w:val="28"/>
        </w:rPr>
        <w:t xml:space="preserve">» </w:t>
      </w:r>
    </w:p>
    <w:p w14:paraId="16000000">
      <w:pPr>
        <w:pStyle w:val="Style_5"/>
        <w:keepNext w:val="1"/>
        <w:keepLines w:val="1"/>
        <w:widowControl w:val="1"/>
        <w:spacing w:after="0" w:line="240" w:lineRule="auto"/>
        <w:ind/>
        <w:contextualSpacing w:val="1"/>
        <w:rPr>
          <w:rFonts w:ascii="FreeSerif" w:hAnsi="FreeSerif"/>
          <w:color w:themeColor="text1" w:val="000000"/>
          <w:sz w:val="20"/>
        </w:rPr>
      </w:pPr>
    </w:p>
    <w:p w14:paraId="17000000">
      <w:pPr>
        <w:pStyle w:val="Style_6"/>
        <w:widowControl w:val="1"/>
        <w:spacing w:line="240" w:lineRule="auto"/>
        <w:ind w:firstLine="0"/>
        <w:contextualSpacing w:val="1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1. Общие положения</w:t>
      </w:r>
    </w:p>
    <w:p w14:paraId="18000000">
      <w:pPr>
        <w:pStyle w:val="Style_6"/>
        <w:widowControl w:val="1"/>
        <w:spacing w:line="240" w:lineRule="auto"/>
        <w:ind w:firstLine="0"/>
        <w:contextualSpacing w:val="1"/>
        <w:jc w:val="center"/>
        <w:rPr>
          <w:rFonts w:ascii="FreeSerif" w:hAnsi="FreeSerif"/>
          <w:color w:themeColor="text1" w:val="000000"/>
          <w:sz w:val="20"/>
        </w:rPr>
      </w:pPr>
    </w:p>
    <w:p w14:paraId="19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b w:val="0"/>
          <w:color w:val="000000"/>
          <w:sz w:val="28"/>
        </w:rPr>
      </w:pPr>
      <w:r>
        <w:rPr>
          <w:rFonts w:ascii="FreeSerif" w:hAnsi="FreeSerif"/>
          <w:b w:val="0"/>
          <w:color w:val="000000"/>
          <w:sz w:val="28"/>
        </w:rPr>
        <w:t xml:space="preserve">1.1. Настоящее Положение определяет порядок и условия проведения конкурса детских рисунков </w:t>
      </w:r>
      <w:r>
        <w:rPr>
          <w:rFonts w:ascii="FreeSerif" w:hAnsi="FreeSerif"/>
          <w:b w:val="0"/>
          <w:color w:val="000000"/>
          <w:sz w:val="28"/>
        </w:rPr>
        <w:t>«Я выбираю безопасный труд – 2027</w:t>
      </w:r>
      <w:r>
        <w:rPr>
          <w:rFonts w:ascii="FreeSerif" w:hAnsi="FreeSerif"/>
          <w:b w:val="0"/>
          <w:color w:val="000000"/>
          <w:sz w:val="28"/>
        </w:rPr>
        <w:t>»</w:t>
      </w:r>
      <w:r>
        <w:rPr>
          <w:rFonts w:ascii="FreeSerif" w:hAnsi="FreeSerif"/>
          <w:b w:val="0"/>
          <w:color w:val="000000"/>
          <w:sz w:val="28"/>
        </w:rPr>
        <w:t xml:space="preserve"> (далее </w:t>
      </w:r>
      <w:r>
        <w:rPr>
          <w:rFonts w:ascii="FreeSerif" w:hAnsi="FreeSerif"/>
          <w:b w:val="0"/>
          <w:color w:val="000000"/>
          <w:sz w:val="28"/>
        </w:rPr>
        <w:t>–</w:t>
      </w:r>
      <w:r>
        <w:rPr>
          <w:rFonts w:ascii="FreeSerif" w:hAnsi="FreeSerif"/>
          <w:b w:val="0"/>
          <w:color w:val="000000"/>
          <w:sz w:val="28"/>
        </w:rPr>
        <w:t xml:space="preserve"> конкурс).</w:t>
      </w:r>
    </w:p>
    <w:p w14:paraId="1A000000">
      <w:pPr>
        <w:widowControl w:val="1"/>
        <w:tabs>
          <w:tab w:leader="none" w:pos="540" w:val="left"/>
          <w:tab w:leader="none" w:pos="126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b w:val="0"/>
          <w:color w:val="000000"/>
          <w:sz w:val="28"/>
        </w:rPr>
      </w:pPr>
      <w:r>
        <w:rPr>
          <w:rFonts w:ascii="FreeSerif" w:hAnsi="FreeSerif"/>
          <w:b w:val="0"/>
          <w:color w:val="000000"/>
          <w:sz w:val="28"/>
        </w:rPr>
        <w:t xml:space="preserve">1.2. </w:t>
      </w:r>
      <w:r>
        <w:rPr>
          <w:rFonts w:ascii="FreeSerif" w:hAnsi="FreeSerif"/>
          <w:b w:val="0"/>
          <w:i w:val="0"/>
          <w:caps w:val="0"/>
          <w:color w:val="000000"/>
          <w:spacing w:val="0"/>
          <w:sz w:val="28"/>
          <w:highlight w:val="white"/>
        </w:rPr>
        <w:t>На основании статьи 4 Закона Краснодарского края от 3 июня 1998 г. № 133-КЗ «Об охране труда», пункта 4 статьи 6 Закона Краснодарского края от 28 июня 2007 г. № 1258-КЗ «Об органах труда и занятости населения Краснодарского края» и в рамках реализации мероприятия 2.12 «Организация и проведение краевых конкурсов по охране труда, направленных на профилактику несчастных случаев и повреждения здоровья работников «Лучший специалист по охране труда Краснодарского края» и детских рисунков «Я выбираю безопасный труд» государственной программы Краснодарского края «Содействие занятости населения», утвержденной постановлением главы администрации (губернатора) Краснодарского края от 16 ноября 2015 г. № 1036,</w:t>
      </w:r>
      <w:r>
        <w:rPr>
          <w:rFonts w:ascii="FreeSerif" w:hAnsi="FreeSerif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FreeSerif" w:hAnsi="FreeSerif"/>
          <w:b w:val="0"/>
          <w:i w:val="0"/>
          <w:caps w:val="0"/>
          <w:color w:val="000000"/>
          <w:spacing w:val="0"/>
          <w:sz w:val="28"/>
          <w:highlight w:val="white"/>
        </w:rPr>
        <w:t>а также</w:t>
      </w:r>
      <w:r>
        <w:rPr>
          <w:rFonts w:ascii="FreeSerif" w:hAnsi="FreeSerif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FreeSerif" w:hAnsi="FreeSerif"/>
          <w:b w:val="0"/>
          <w:i w:val="0"/>
          <w:caps w:val="0"/>
          <w:color w:val="000000"/>
          <w:spacing w:val="0"/>
          <w:sz w:val="28"/>
          <w:highlight w:val="white"/>
        </w:rPr>
        <w:t xml:space="preserve">в соответствии с методическими рекомендациями по проведению в Краснодарском крае конкурса детских рисунков «Я выбираю безопасный труд – 2027» (далее - </w:t>
      </w:r>
      <w:r>
        <w:rPr>
          <w:rFonts w:ascii="FreeSerif" w:hAnsi="FreeSerif"/>
          <w:color w:themeColor="text1" w:val="000000"/>
          <w:sz w:val="28"/>
        </w:rPr>
        <w:t>методические рекомендации по проведению конкурса),</w:t>
      </w:r>
      <w:r>
        <w:rPr>
          <w:rFonts w:ascii="FreeSerif" w:hAnsi="FreeSerif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FreeSerif" w:hAnsi="FreeSerif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FreeSerif" w:hAnsi="FreeSerif"/>
          <w:b w:val="0"/>
          <w:color w:val="000000"/>
          <w:sz w:val="28"/>
        </w:rPr>
        <w:t>конкурс проводится в целях привлечения внимания подрастающего поколения к вопросам безопасности труда средствами детского художественного творчества и призван содействовать развитию и совершенствованию работы по охране труда в части:</w:t>
      </w:r>
    </w:p>
    <w:p w14:paraId="1B000000">
      <w:pPr>
        <w:widowControl w:val="1"/>
        <w:tabs>
          <w:tab w:leader="none" w:pos="540" w:val="left"/>
          <w:tab w:leader="none" w:pos="126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воспитания ответственности к охране труда у подрастающего поколения;</w:t>
      </w:r>
    </w:p>
    <w:p w14:paraId="1C000000">
      <w:pPr>
        <w:widowControl w:val="1"/>
        <w:tabs>
          <w:tab w:leader="none" w:pos="540" w:val="left"/>
          <w:tab w:leader="none" w:pos="126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формирования знаний о безопасности труда будущих работников в организациях на раннем уровне;</w:t>
      </w:r>
    </w:p>
    <w:p w14:paraId="1D000000">
      <w:pPr>
        <w:widowControl w:val="1"/>
        <w:tabs>
          <w:tab w:leader="none" w:pos="540" w:val="left"/>
          <w:tab w:leader="none" w:pos="126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 развития интеллектуальных и творческих способностей детей, их воображения и духовного мира;</w:t>
      </w:r>
    </w:p>
    <w:p w14:paraId="1E000000">
      <w:pPr>
        <w:widowControl w:val="1"/>
        <w:tabs>
          <w:tab w:leader="none" w:pos="540" w:val="left"/>
          <w:tab w:leader="none" w:pos="126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формирования в сознании подрастающего поколения значимости охраны труда в процессе жизнедеятельности человека.</w:t>
      </w:r>
    </w:p>
    <w:p w14:paraId="1F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1.3. В конкурсе</w:t>
      </w:r>
      <w:r>
        <w:rPr>
          <w:rFonts w:ascii="FreeSerif" w:hAnsi="FreeSerif"/>
          <w:color w:themeColor="text1" w:val="000000"/>
          <w:sz w:val="28"/>
        </w:rPr>
        <w:t xml:space="preserve"> могут принять участие учащиеся общеобразоват</w:t>
      </w:r>
      <w:r>
        <w:rPr>
          <w:rFonts w:ascii="FreeSerif" w:hAnsi="FreeSerif"/>
          <w:color w:themeColor="text1" w:val="000000"/>
          <w:sz w:val="28"/>
        </w:rPr>
        <w:t xml:space="preserve">ельных организаций,  воспитанники организаций, работающих с детьми школьного возраста, воспитанники организаций дополнительного образования, осуществляющие свою деятельность на территории Ленинградского муниципального округа (далее </w:t>
      </w:r>
      <w:r>
        <w:rPr>
          <w:rFonts w:ascii="FreeSerif" w:hAnsi="FreeSerif"/>
          <w:b w:val="1"/>
          <w:color w:themeColor="text1" w:val="000000"/>
          <w:sz w:val="28"/>
        </w:rPr>
        <w:t xml:space="preserve">– </w:t>
      </w:r>
      <w:r>
        <w:rPr>
          <w:rFonts w:ascii="FreeSerif" w:hAnsi="FreeSerif"/>
          <w:color w:themeColor="text1" w:val="000000"/>
          <w:sz w:val="28"/>
        </w:rPr>
        <w:t>образовательные организации).</w:t>
      </w:r>
    </w:p>
    <w:p w14:paraId="20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1.4. Участие в конкурсе является добровольным и 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о</w:t>
      </w:r>
      <w:r>
        <w:rPr>
          <w:rFonts w:ascii="FreeSerif" w:hAnsi="FreeSerif"/>
          <w:color w:themeColor="text1" w:val="000000"/>
          <w:sz w:val="28"/>
        </w:rPr>
        <w:t>существляется на безвозмездной (бесплатной) основе.</w:t>
      </w:r>
    </w:p>
    <w:p w14:paraId="21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1.5. Конкурс проводится в следующих номинациях:</w:t>
      </w:r>
    </w:p>
    <w:p w14:paraId="22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  <w:highlight w:val="white"/>
        </w:rPr>
      </w:pPr>
      <w:r>
        <w:rPr>
          <w:rFonts w:ascii="FreeSerif" w:hAnsi="FreeSerif"/>
          <w:color w:themeColor="text1" w:val="000000"/>
          <w:sz w:val="28"/>
          <w:highlight w:val="white"/>
        </w:rPr>
        <w:t>«Безопасный труд глазами детей» (рисунки) – возрастная категория от 7 до 12 лет (включительно);</w:t>
      </w:r>
    </w:p>
    <w:p w14:paraId="23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  <w:highlight w:val="white"/>
        </w:rPr>
      </w:pPr>
      <w:r>
        <w:rPr>
          <w:rFonts w:ascii="FreeSerif" w:hAnsi="FreeSerif"/>
          <w:color w:themeColor="text1" w:val="000000"/>
          <w:sz w:val="28"/>
          <w:highlight w:val="white"/>
        </w:rPr>
        <w:t>«Безопасный труд глазами детей» (рисунки) – возрастная категория от 13 до 18 лет (включительно);</w:t>
      </w:r>
    </w:p>
    <w:p w14:paraId="24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  <w:highlight w:val="white"/>
        </w:rPr>
      </w:pPr>
      <w:r>
        <w:rPr>
          <w:rFonts w:ascii="FreeSerif" w:hAnsi="FreeSerif"/>
          <w:color w:themeColor="text1" w:val="000000"/>
          <w:sz w:val="28"/>
          <w:highlight w:val="white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  <w:highlight w:val="white"/>
        </w:rPr>
        <w:t>–</w:t>
      </w:r>
      <w:r>
        <w:rPr>
          <w:rFonts w:ascii="FreeSerif" w:hAnsi="FreeSerif"/>
          <w:color w:themeColor="text1" w:val="000000"/>
          <w:sz w:val="28"/>
          <w:highlight w:val="white"/>
        </w:rPr>
        <w:t xml:space="preserve"> это охрана труда!» (творческие проекты)- возрастная категория от 7 до 12 лет (включительно); </w:t>
      </w:r>
    </w:p>
    <w:p w14:paraId="25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  <w:highlight w:val="white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  <w:highlight w:val="white"/>
        </w:rPr>
        <w:t>–</w:t>
      </w:r>
      <w:r>
        <w:rPr>
          <w:rFonts w:ascii="FreeSerif" w:hAnsi="FreeSerif"/>
          <w:color w:themeColor="text1" w:val="000000"/>
          <w:sz w:val="28"/>
          <w:highlight w:val="white"/>
        </w:rPr>
        <w:t xml:space="preserve"> это охрана труда!» </w:t>
      </w:r>
      <w:r>
        <w:rPr>
          <w:rFonts w:ascii="FreeSerif" w:hAnsi="FreeSerif"/>
          <w:color w:themeColor="text1" w:val="000000"/>
          <w:sz w:val="28"/>
        </w:rPr>
        <w:t>(творческие проекты) - возрастная категория от 13 до 18 лет (включительно).</w:t>
      </w:r>
    </w:p>
    <w:p w14:paraId="26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1.6. Отбор и оценка работ, предоставленных на конкурс, проводится в каждой номинации. </w:t>
      </w:r>
    </w:p>
    <w:p w14:paraId="27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/>
        <w:contextualSpacing w:val="1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2. Порядок организации конкурса</w:t>
      </w:r>
    </w:p>
    <w:p w14:paraId="28000000">
      <w:pPr>
        <w:widowControl w:val="1"/>
        <w:tabs>
          <w:tab w:leader="none" w:pos="540" w:val="left"/>
          <w:tab w:leader="none" w:pos="90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0"/>
        </w:rPr>
      </w:pPr>
    </w:p>
    <w:p w14:paraId="29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2.1. Для организации и проведения конкурса в муниципальном образовании Ленинградский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 xml:space="preserve">муниципальный округ Краснодарского края создается </w:t>
      </w:r>
      <w:r>
        <w:rPr>
          <w:rFonts w:ascii="FreeSerif" w:hAnsi="FreeSerif"/>
          <w:color w:themeColor="text1" w:val="000000"/>
          <w:sz w:val="28"/>
          <w:highlight w:val="white"/>
        </w:rPr>
        <w:t xml:space="preserve">территориальная конкурсная комиссия в составе представителей (далее </w:t>
      </w:r>
      <w:r>
        <w:rPr>
          <w:rFonts w:ascii="FreeSerif" w:hAnsi="FreeSerif"/>
          <w:color w:themeColor="text1" w:val="000000"/>
          <w:sz w:val="28"/>
          <w:highlight w:val="white"/>
        </w:rPr>
        <w:t>–т</w:t>
      </w:r>
      <w:r>
        <w:rPr>
          <w:rFonts w:ascii="FreeSerif" w:hAnsi="FreeSerif"/>
          <w:color w:themeColor="text1" w:val="000000"/>
          <w:sz w:val="28"/>
          <w:highlight w:val="white"/>
        </w:rPr>
        <w:t>ерри</w:t>
      </w:r>
      <w:r>
        <w:rPr>
          <w:rFonts w:ascii="FreeSerif" w:hAnsi="FreeSerif"/>
          <w:color w:themeColor="text1" w:val="000000"/>
          <w:sz w:val="28"/>
        </w:rPr>
        <w:t>ториальная комиссия):</w:t>
      </w:r>
    </w:p>
    <w:p w14:paraId="2A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- </w:t>
      </w:r>
      <w:r>
        <w:rPr>
          <w:rFonts w:ascii="FreeSerif" w:hAnsi="FreeSerif"/>
          <w:color w:themeColor="text1" w:val="000000"/>
          <w:sz w:val="28"/>
        </w:rPr>
        <w:t xml:space="preserve">филиала </w:t>
      </w:r>
      <w:r>
        <w:rPr>
          <w:rFonts w:ascii="FreeSerif" w:hAnsi="FreeSerif"/>
          <w:color w:themeColor="text1" w:val="000000"/>
          <w:sz w:val="28"/>
        </w:rPr>
        <w:t xml:space="preserve">ГКУ КК </w:t>
      </w:r>
      <w:r>
        <w:rPr>
          <w:rFonts w:ascii="FreeSerif" w:hAnsi="FreeSerif"/>
          <w:color w:themeColor="text1" w:val="000000"/>
          <w:sz w:val="28"/>
        </w:rPr>
        <w:t>ЦЗН КК в Ленинградском муниципальном округе</w:t>
      </w:r>
      <w:r>
        <w:rPr>
          <w:rFonts w:ascii="FreeSerif" w:hAnsi="FreeSerif"/>
          <w:color w:themeColor="text1" w:val="000000"/>
          <w:sz w:val="28"/>
        </w:rPr>
        <w:t xml:space="preserve"> (далее – центр занятости);</w:t>
      </w:r>
    </w:p>
    <w:p w14:paraId="2B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-управления  образования администрации Ленинградского </w:t>
      </w:r>
      <w:r>
        <w:rPr>
          <w:rFonts w:ascii="FreeSerif" w:hAnsi="FreeSerif"/>
          <w:color w:themeColor="text1" w:val="000000"/>
          <w:sz w:val="28"/>
        </w:rPr>
        <w:t>муниципального округа</w:t>
      </w:r>
      <w:r>
        <w:rPr>
          <w:rFonts w:ascii="FreeSerif" w:hAnsi="FreeSerif"/>
          <w:color w:themeColor="text1" w:val="000000"/>
          <w:sz w:val="28"/>
        </w:rPr>
        <w:t xml:space="preserve"> (далее – управление образования);</w:t>
      </w:r>
      <w:r>
        <w:rPr>
          <w:rFonts w:ascii="FreeSerif" w:hAnsi="FreeSerif"/>
          <w:color w:themeColor="text1" w:val="000000"/>
          <w:sz w:val="28"/>
        </w:rPr>
        <w:t xml:space="preserve"> </w:t>
      </w:r>
    </w:p>
    <w:p w14:paraId="2C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- МБУДО «Детская художественная школа станицы Ленинградской муниципального образования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 xml:space="preserve">Ленинградский </w:t>
      </w:r>
      <w:r>
        <w:rPr>
          <w:rFonts w:ascii="FreeSerif" w:hAnsi="FreeSerif"/>
          <w:color w:themeColor="text1" w:val="000000"/>
          <w:sz w:val="28"/>
        </w:rPr>
        <w:t>муниципальный округ Краснодарского края</w:t>
      </w:r>
      <w:r>
        <w:rPr>
          <w:rFonts w:ascii="FreeSerif" w:hAnsi="FreeSerif"/>
          <w:color w:themeColor="text1" w:val="000000"/>
          <w:sz w:val="28"/>
        </w:rPr>
        <w:t>» (далее – художественная школа).</w:t>
      </w:r>
    </w:p>
    <w:p w14:paraId="2D000000">
      <w:pPr>
        <w:widowControl w:val="1"/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2.2. </w:t>
      </w:r>
      <w:r>
        <w:rPr>
          <w:rFonts w:ascii="FreeSerif" w:hAnsi="FreeSerif"/>
          <w:color w:themeColor="text1" w:val="000000"/>
          <w:sz w:val="28"/>
        </w:rPr>
        <w:t xml:space="preserve"> Территориальная комиссия состоит из нечетного числа представителей, каждый член которой обладает правом</w:t>
      </w:r>
      <w:r>
        <w:rPr>
          <w:rFonts w:ascii="FreeSerif" w:hAnsi="FreeSerif"/>
          <w:color w:themeColor="text1" w:val="000000"/>
          <w:sz w:val="28"/>
        </w:rPr>
        <w:t xml:space="preserve"> одного голоса. Председатель территориальной комиссии избирается голосованием из состава членов комиссии простым большинством голосов. Заседание территориальной комиссии считается правомочным, если в нем принимает участие не менее половины ее состава. Реше</w:t>
      </w:r>
      <w:r>
        <w:rPr>
          <w:rFonts w:ascii="FreeSerif" w:hAnsi="FreeSerif"/>
          <w:color w:themeColor="text1" w:val="000000"/>
          <w:sz w:val="28"/>
        </w:rPr>
        <w:t xml:space="preserve">ния территориальной комиссии принимаются простым большинством голосов присутствующих членов открытым голосованием. </w:t>
      </w:r>
    </w:p>
    <w:p w14:paraId="2E000000">
      <w:pPr>
        <w:widowControl w:val="1"/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2.3. </w:t>
      </w:r>
      <w:r>
        <w:rPr>
          <w:rFonts w:ascii="FreeSerif" w:hAnsi="FreeSerif"/>
          <w:color w:themeColor="text1" w:val="000000"/>
          <w:sz w:val="28"/>
        </w:rPr>
        <w:t>Территориальная комиссия выполняет следующие функции:</w:t>
      </w:r>
    </w:p>
    <w:p w14:paraId="2F000000">
      <w:pPr>
        <w:widowControl w:val="1"/>
        <w:tabs>
          <w:tab w:leader="none" w:pos="540" w:val="left"/>
          <w:tab w:leader="none" w:pos="900" w:val="left"/>
          <w:tab w:leader="none" w:pos="11057" w:val="left"/>
        </w:tabs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- доводит до сведения образовательных учреждений информацию о конкурсе и условиях его проведения;</w:t>
      </w:r>
    </w:p>
    <w:p w14:paraId="30000000">
      <w:pPr>
        <w:widowControl w:val="1"/>
        <w:tabs>
          <w:tab w:leader="none" w:pos="540" w:val="left"/>
          <w:tab w:leader="none" w:pos="900" w:val="left"/>
          <w:tab w:leader="none" w:pos="11057" w:val="left"/>
        </w:tabs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-  оказывает консультативную помощь образовательным организациям;</w:t>
      </w:r>
    </w:p>
    <w:p w14:paraId="31000000">
      <w:pPr>
        <w:widowControl w:val="1"/>
        <w:tabs>
          <w:tab w:leader="none" w:pos="540" w:val="left"/>
          <w:tab w:leader="none" w:pos="900" w:val="left"/>
          <w:tab w:leader="none" w:pos="11057" w:val="left"/>
        </w:tabs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- рассматривает представленные образовательными организациями материалы, определяет победителей второго территориального этапа конкурса в каждой номинации;</w:t>
      </w:r>
    </w:p>
    <w:p w14:paraId="32000000">
      <w:pPr>
        <w:widowControl w:val="1"/>
        <w:tabs>
          <w:tab w:leader="none" w:pos="540" w:val="left"/>
          <w:tab w:leader="none" w:pos="900" w:val="left"/>
          <w:tab w:leader="none" w:pos="11057" w:val="left"/>
        </w:tabs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- проверяет возраст конкурсанта согласно заявленной номинации на момент окончания второго этапа конкурса в соответствии с пунктом 3.2 методических рекомендаций по проведению конкурса;</w:t>
      </w:r>
    </w:p>
    <w:p w14:paraId="33000000">
      <w:pPr>
        <w:widowControl w:val="1"/>
        <w:tabs>
          <w:tab w:leader="none" w:pos="540" w:val="left"/>
          <w:tab w:leader="none" w:pos="900" w:val="left"/>
          <w:tab w:leader="none" w:pos="11057" w:val="left"/>
        </w:tabs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- на соответствие заявленной номинации направляет работы победителей второго муниципального этапа и протокол в краевую комиссию;</w:t>
      </w:r>
    </w:p>
    <w:p w14:paraId="34000000">
      <w:pPr>
        <w:widowControl w:val="1"/>
        <w:tabs>
          <w:tab w:leader="none" w:pos="540" w:val="left"/>
          <w:tab w:leader="none" w:pos="900" w:val="left"/>
          <w:tab w:leader="none" w:pos="11057" w:val="left"/>
        </w:tabs>
        <w:spacing w:after="0"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- подготавливает информацию об итогах конкурса для общественности.</w:t>
      </w:r>
    </w:p>
    <w:p w14:paraId="35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/>
        <w:contextualSpacing w:val="1"/>
        <w:jc w:val="center"/>
        <w:rPr>
          <w:rFonts w:ascii="FreeSerif" w:hAnsi="FreeSerif"/>
          <w:b w:val="1"/>
          <w:color w:themeColor="text1" w:val="000000"/>
          <w:sz w:val="20"/>
        </w:rPr>
      </w:pPr>
    </w:p>
    <w:p w14:paraId="36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/>
        <w:contextualSpacing w:val="1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3. Порядок проведения конкурса</w:t>
      </w:r>
    </w:p>
    <w:p w14:paraId="37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0"/>
        </w:rPr>
      </w:pPr>
    </w:p>
    <w:p w14:paraId="38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3.1. Конкурс проводится в три этапа.</w:t>
      </w:r>
    </w:p>
    <w:p w14:paraId="39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3.2. Первый этап конкурса проводится в образовательных организациях, осуществляющих свою деятельность на территории муниципального образования Ленинградский муниципальн</w:t>
      </w:r>
      <w:r>
        <w:rPr>
          <w:rFonts w:ascii="FreeSerif" w:hAnsi="FreeSerif"/>
          <w:color w:themeColor="text1" w:val="000000"/>
          <w:sz w:val="28"/>
        </w:rPr>
        <w:t>ый округ Краснодарского края с 20 октября 2026 года по 24 декабря 2026</w:t>
      </w:r>
      <w:r>
        <w:rPr>
          <w:rFonts w:ascii="FreeSerif" w:hAnsi="FreeSerif"/>
          <w:color w:themeColor="text1" w:val="000000"/>
          <w:sz w:val="28"/>
        </w:rPr>
        <w:t xml:space="preserve"> года по номинациям:</w:t>
      </w:r>
    </w:p>
    <w:p w14:paraId="3A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«Безопасный труд глазами детей» (рисунки) – возрастная категория от 7 до 12 лет (включительно);</w:t>
      </w:r>
    </w:p>
    <w:p w14:paraId="3B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«Безопасный труд глазами детей» (рисунки) – возрастная категория от 13 до 18 лет (включительно);</w:t>
      </w:r>
    </w:p>
    <w:p w14:paraId="3C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это охрана труда!» (творческие проекты) - возрастная категория от 7 до 12 лет (включительно); </w:t>
      </w:r>
    </w:p>
    <w:p w14:paraId="3D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это охрана труда!» (творческие проекты) - возрастная категория от 13 до 18 лет (включительно).</w:t>
      </w:r>
    </w:p>
    <w:p w14:paraId="3E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Образовательные организации организуют участие детей в конкурсе, сбор и  оценку конкурсных работ, определяют победителей первого этапа конкурса, направляют</w:t>
      </w:r>
      <w:r>
        <w:rPr>
          <w:rFonts w:ascii="FreeSerif" w:hAnsi="FreeSerif"/>
          <w:color w:themeColor="text1" w:val="000000"/>
          <w:sz w:val="28"/>
        </w:rPr>
        <w:t xml:space="preserve"> до 24 декабря 2026</w:t>
      </w:r>
      <w:r>
        <w:rPr>
          <w:rFonts w:ascii="FreeSerif" w:hAnsi="FreeSerif"/>
          <w:color w:themeColor="text1" w:val="000000"/>
          <w:sz w:val="28"/>
        </w:rPr>
        <w:t xml:space="preserve"> года три лучших работы (занявшие призовые места) по каждой номинации в Территориальную комиссию для участия во втором этапе конкурса. </w:t>
      </w:r>
    </w:p>
    <w:p w14:paraId="3F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3.3. Второй муниципальный этап конкурса проводится с </w:t>
      </w:r>
      <w:r>
        <w:rPr>
          <w:rFonts w:ascii="FreeSerif" w:hAnsi="FreeSerif"/>
          <w:color w:themeColor="text1" w:val="000000"/>
          <w:sz w:val="28"/>
        </w:rPr>
        <w:t>11 января 2027 года по 22 января 2027</w:t>
      </w:r>
      <w:r>
        <w:rPr>
          <w:rFonts w:ascii="FreeSerif" w:hAnsi="FreeSerif"/>
          <w:color w:themeColor="text1" w:val="000000"/>
          <w:sz w:val="28"/>
        </w:rPr>
        <w:t xml:space="preserve"> года, и состоит из отбора победителей конкурса первого этапа по количеству баллов. </w:t>
      </w:r>
    </w:p>
    <w:p w14:paraId="40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3.4. Во втором этапе конкурса территориальная комиссия: </w:t>
      </w:r>
    </w:p>
    <w:p w14:paraId="41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рассматривает представленные образовательными организациями материалы; </w:t>
      </w:r>
    </w:p>
    <w:p w14:paraId="42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определяет победителей  и призеров в четырех номинациях:</w:t>
      </w:r>
    </w:p>
    <w:p w14:paraId="43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«Безопасный труд глазами детей» (рисунки) – возрастная категория от 7 до 12 лет (включительно);</w:t>
      </w:r>
    </w:p>
    <w:p w14:paraId="44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«Безопасный труд глазами детей» (рисунки) – возрастная категория от 13 до 18 лет (включительно);</w:t>
      </w:r>
    </w:p>
    <w:p w14:paraId="45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это охрана труда!» (творческие проекты) - возрастная категория от 7 до 12 лет (включительно); </w:t>
      </w:r>
    </w:p>
    <w:p w14:paraId="46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это охрана труда!» (творческие проекты) - возрастная категория от 13 до 18 лет (включительно).</w:t>
      </w:r>
    </w:p>
    <w:p w14:paraId="47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</w:pPr>
      <w:r>
        <w:rPr>
          <w:rFonts w:ascii="FreeSerif" w:hAnsi="FreeSerif"/>
          <w:color w:themeColor="text1" w:val="000000"/>
          <w:sz w:val="28"/>
        </w:rPr>
        <w:t xml:space="preserve">приглашает участников конкурса, занявших призовые места, и педагогов, под чьим руководством были выполнены работы, в центр занятости в муниципальном образовании для презентации своих </w:t>
      </w:r>
      <w:r>
        <w:rPr>
          <w:rFonts w:ascii="FreeSerif" w:hAnsi="FreeSerif"/>
          <w:color w:themeColor="text1" w:val="000000"/>
          <w:sz w:val="28"/>
        </w:rPr>
        <w:t>работ, уточнения достоверности представленных сведений в паспорте работы об авторе работы, заполнения согласия (приложение  1, приложение  2 к м</w:t>
      </w:r>
      <w:r>
        <w:rPr>
          <w:rFonts w:ascii="FreeSerif" w:hAnsi="FreeSerif"/>
          <w:color w:themeColor="text1" w:val="000000"/>
          <w:sz w:val="28"/>
        </w:rPr>
        <w:t xml:space="preserve">етодическим рекомендациям </w:t>
      </w:r>
      <w:r>
        <w:rPr>
          <w:rFonts w:ascii="FreeSerif" w:hAnsi="FreeSerif"/>
          <w:color w:themeColor="text1" w:val="000000"/>
          <w:sz w:val="28"/>
        </w:rPr>
        <w:t xml:space="preserve">по проведению в Краснодарском крае конкурса </w:t>
      </w:r>
      <w:r>
        <w:rPr>
          <w:rFonts w:ascii="FreeSerif" w:hAnsi="FreeSerif"/>
          <w:color w:themeColor="text1" w:val="000000"/>
          <w:sz w:val="28"/>
        </w:rPr>
        <w:t>детских рисунков «Я выбираю безопасный труд – 2027»</w:t>
      </w:r>
      <w:r>
        <w:rPr>
          <w:rFonts w:ascii="FreeSerif" w:hAnsi="FreeSerif"/>
          <w:color w:themeColor="text1" w:val="000000"/>
          <w:sz w:val="28"/>
        </w:rPr>
        <w:t xml:space="preserve">); </w:t>
      </w:r>
    </w:p>
    <w:p w14:paraId="48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формирует перечень участников второго этапа конкурса (приложение      № 3 </w:t>
      </w:r>
      <w:r>
        <w:rPr>
          <w:rFonts w:ascii="FreeSerif" w:hAnsi="FreeSerif"/>
          <w:color w:themeColor="text1" w:val="000000"/>
          <w:sz w:val="28"/>
        </w:rPr>
        <w:t>к м</w:t>
      </w:r>
      <w:r>
        <w:rPr>
          <w:rFonts w:ascii="FreeSerif" w:hAnsi="FreeSerif"/>
          <w:color w:themeColor="text1" w:val="000000"/>
          <w:sz w:val="28"/>
        </w:rPr>
        <w:t xml:space="preserve">етодическим рекомендациям </w:t>
      </w:r>
      <w:r>
        <w:rPr>
          <w:rFonts w:ascii="FreeSerif" w:hAnsi="FreeSerif"/>
          <w:color w:themeColor="text1" w:val="000000"/>
          <w:sz w:val="28"/>
        </w:rPr>
        <w:t xml:space="preserve">по проведению в Краснодарском крае конкурса </w:t>
      </w:r>
      <w:r>
        <w:rPr>
          <w:rFonts w:ascii="FreeSerif" w:hAnsi="FreeSerif"/>
          <w:color w:themeColor="text1" w:val="000000"/>
          <w:sz w:val="28"/>
        </w:rPr>
        <w:t>детских рисунков «Я выбираю безопасный труд – 2027»</w:t>
      </w:r>
      <w:r>
        <w:rPr>
          <w:rFonts w:ascii="FreeSerif" w:hAnsi="FreeSerif"/>
          <w:color w:themeColor="text1" w:val="000000"/>
          <w:sz w:val="28"/>
        </w:rPr>
        <w:t xml:space="preserve">); </w:t>
      </w:r>
    </w:p>
    <w:p w14:paraId="49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оформляет протокол, подписанный председа</w:t>
      </w:r>
      <w:r>
        <w:rPr>
          <w:rFonts w:ascii="FreeSerif" w:hAnsi="FreeSerif"/>
          <w:color w:themeColor="text1" w:val="000000"/>
          <w:sz w:val="28"/>
        </w:rPr>
        <w:t xml:space="preserve">телем конкурсной комиссии, либо заместителем председателя конкурсной комиссии. </w:t>
      </w:r>
    </w:p>
    <w:p w14:paraId="4A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Победителем считается участник: </w:t>
      </w:r>
    </w:p>
    <w:p w14:paraId="4B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набравший в соответствии с оценочными показателями наибольшее количество баллов. В случае равенства конкурсных баллов нескольких работ, победител</w:t>
      </w:r>
      <w:r>
        <w:rPr>
          <w:rFonts w:ascii="FreeSerif" w:hAnsi="FreeSerif"/>
          <w:color w:themeColor="text1" w:val="000000"/>
          <w:sz w:val="28"/>
        </w:rPr>
        <w:t xml:space="preserve">ь определяется путем открытого голосования присутствующих на заседании членов территориальной комиссии, при этом все члены комиссии имеют равные права при голосовании; </w:t>
      </w:r>
    </w:p>
    <w:p w14:paraId="4C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не входивший в число победителей и призеров за последние три года (2024, 2025, 2026 годы</w:t>
      </w:r>
      <w:r>
        <w:rPr>
          <w:rFonts w:ascii="FreeSerif" w:hAnsi="FreeSerif"/>
          <w:color w:themeColor="text1" w:val="000000"/>
          <w:sz w:val="28"/>
        </w:rPr>
        <w:t xml:space="preserve">) по данным номинациям конкурса. </w:t>
      </w:r>
    </w:p>
    <w:p w14:paraId="4D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В каждой номинации территориальной комиссией определяются победители и призеры конкурса. </w:t>
      </w:r>
      <w:r>
        <w:rPr>
          <w:rFonts w:ascii="FreeSerif" w:hAnsi="FreeSerif"/>
          <w:b w:val="0"/>
          <w:color w:themeColor="text1" w:val="000000"/>
          <w:sz w:val="28"/>
        </w:rPr>
        <w:t>Результаты работы территориальной комиссии оформляются в виде протокола и подписываются председателем конкурсной комиссии, либо заместителем председателя конкурсной комиссии.</w:t>
      </w:r>
    </w:p>
    <w:p w14:paraId="4E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3.5. </w:t>
      </w:r>
      <w:r>
        <w:rPr>
          <w:rFonts w:ascii="FreeSerif" w:hAnsi="FreeSerif"/>
          <w:color w:themeColor="text1" w:val="000000"/>
          <w:sz w:val="28"/>
        </w:rPr>
        <w:t>Родитель (законный представитель) несовершеннолетнего победителя конкурса второго муниципального этапа в письменной форме предост</w:t>
      </w:r>
      <w:r>
        <w:rPr>
          <w:rFonts w:ascii="FreeSerif" w:hAnsi="FreeSerif"/>
          <w:color w:themeColor="text1" w:val="000000"/>
          <w:sz w:val="28"/>
        </w:rPr>
        <w:t xml:space="preserve">авляет в центр занятости согласие на фото- и видеосъемку, а также использование фотографий и видеозаписей своего несовершеннолетнего ребенка, в том числе в информационно-телекоммуникационной сети Интернет, согласно приложению  1. </w:t>
      </w:r>
    </w:p>
    <w:p w14:paraId="4F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Совершеннолетний победите</w:t>
      </w:r>
      <w:r>
        <w:rPr>
          <w:rFonts w:ascii="FreeSerif" w:hAnsi="FreeSerif"/>
          <w:color w:themeColor="text1" w:val="000000"/>
          <w:sz w:val="28"/>
        </w:rPr>
        <w:t>ль конкурса (автор работы) второго муниципального этапа в письменной форме предоставляет в центр занятости согласие на фото- и видеосъемку, а также использование фотографий и видеозаписей, в том числе в информационно-телекоммуникационной сети Интернет, сог</w:t>
      </w:r>
      <w:r>
        <w:rPr>
          <w:rFonts w:ascii="FreeSerif" w:hAnsi="FreeSerif"/>
          <w:color w:themeColor="text1" w:val="000000"/>
          <w:sz w:val="28"/>
        </w:rPr>
        <w:t xml:space="preserve">ласно приложению  2. </w:t>
      </w:r>
    </w:p>
    <w:p w14:paraId="50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3.6. Территориальная комиссия до 16-00 часов 29 января 2027 г. направляет в адрес краевой конкурсной комиссии конкурсные документы (протокол, приложение  3 </w:t>
      </w:r>
      <w:r>
        <w:rPr>
          <w:rFonts w:ascii="FreeSerif" w:hAnsi="FreeSerif"/>
          <w:color w:themeColor="text1" w:val="000000"/>
          <w:sz w:val="28"/>
        </w:rPr>
        <w:t>к м</w:t>
      </w:r>
      <w:r>
        <w:rPr>
          <w:rFonts w:ascii="FreeSerif" w:hAnsi="FreeSerif"/>
          <w:color w:themeColor="text1" w:val="000000"/>
          <w:sz w:val="28"/>
        </w:rPr>
        <w:t xml:space="preserve">етодическим рекомендациям </w:t>
      </w:r>
      <w:r>
        <w:rPr>
          <w:rFonts w:ascii="FreeSerif" w:hAnsi="FreeSerif"/>
          <w:color w:themeColor="text1" w:val="000000"/>
          <w:sz w:val="28"/>
        </w:rPr>
        <w:t xml:space="preserve">по проведению в Краснодарском крае конкурса </w:t>
      </w:r>
      <w:r>
        <w:rPr>
          <w:rFonts w:ascii="FreeSerif" w:hAnsi="FreeSerif"/>
          <w:color w:themeColor="text1" w:val="000000"/>
          <w:sz w:val="28"/>
        </w:rPr>
        <w:t>детских рисунков «Я выбираю безопасный труд – 2027»</w:t>
      </w:r>
      <w:r>
        <w:rPr>
          <w:rFonts w:ascii="FreeSerif" w:hAnsi="FreeSerif"/>
          <w:color w:themeColor="text1" w:val="000000"/>
          <w:sz w:val="28"/>
        </w:rPr>
        <w:t>) в электронном виде на адрес электронной почты </w:t>
      </w:r>
      <w:r>
        <w:rPr>
          <w:rStyle w:val="Style_7_ch"/>
          <w:rFonts w:ascii="FreeSerif" w:hAnsi="FreeSerif"/>
          <w:color w:themeColor="text1" w:val="000000"/>
          <w:sz w:val="28"/>
          <w:u w:val="none"/>
        </w:rPr>
        <w:fldChar w:fldCharType="begin"/>
      </w:r>
      <w:r>
        <w:rPr>
          <w:rStyle w:val="Style_7_ch"/>
          <w:rFonts w:ascii="FreeSerif" w:hAnsi="FreeSerif"/>
          <w:color w:themeColor="text1" w:val="000000"/>
          <w:sz w:val="28"/>
          <w:u w:val="none"/>
        </w:rPr>
        <w:instrText>HYPERLINK "mailto:ohrantrud@mtsr.krasnodar.ru" \o "mailto:ohrantrud@mtsr.krasnodar.ru"</w:instrText>
      </w:r>
      <w:r>
        <w:rPr>
          <w:rStyle w:val="Style_7_ch"/>
          <w:rFonts w:ascii="FreeSerif" w:hAnsi="FreeSerif"/>
          <w:color w:themeColor="text1" w:val="000000"/>
          <w:sz w:val="28"/>
          <w:u w:val="none"/>
        </w:rPr>
        <w:fldChar w:fldCharType="separate"/>
      </w:r>
      <w:r>
        <w:rPr>
          <w:rStyle w:val="Style_7_ch"/>
          <w:rFonts w:ascii="FreeSerif" w:hAnsi="FreeSerif"/>
          <w:color w:themeColor="text1" w:val="000000"/>
          <w:sz w:val="28"/>
          <w:u w:val="none"/>
        </w:rPr>
        <w:t>ohrantrud@mtsr.krasnodar.ru</w:t>
      </w:r>
      <w:r>
        <w:rPr>
          <w:rStyle w:val="Style_7_ch"/>
          <w:rFonts w:ascii="FreeSerif" w:hAnsi="FreeSerif"/>
          <w:color w:themeColor="text1" w:val="000000"/>
          <w:sz w:val="28"/>
          <w:u w:val="none"/>
        </w:rPr>
        <w:fldChar w:fldCharType="end"/>
      </w:r>
      <w:r>
        <w:rPr>
          <w:rFonts w:ascii="FreeSerif" w:hAnsi="FreeSerif"/>
          <w:color w:themeColor="text1" w:val="000000"/>
          <w:sz w:val="28"/>
        </w:rPr>
        <w:t xml:space="preserve">, в бумажном виде до 16-00 часов 5 февраля 2027 г. по адресу: 350010, г. Краснодар, ул. Зиповская, 5, каб. 316 оригинал протокола, приложения 2, конкурсные работы, оригинал согласия. </w:t>
      </w:r>
    </w:p>
    <w:p w14:paraId="51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Территориальная комиссия направляет в краевую комиссию работы победителей</w:t>
      </w:r>
      <w:r>
        <w:rPr>
          <w:rFonts w:ascii="FreeSerif" w:hAnsi="FreeSerif"/>
          <w:color w:themeColor="text1" w:val="000000"/>
          <w:sz w:val="28"/>
        </w:rPr>
        <w:t xml:space="preserve"> второго этапа конкурса в каждой номинации. </w:t>
      </w:r>
      <w:r>
        <w:rPr>
          <w:rFonts w:ascii="FreeSerif" w:hAnsi="FreeSerif"/>
          <w:color w:themeColor="text1" w:val="000000"/>
          <w:sz w:val="28"/>
        </w:rPr>
        <w:t xml:space="preserve">В каждой номинации может быть определен только один победитель (одна работа). </w:t>
      </w:r>
      <w:r>
        <w:rPr>
          <w:rFonts w:ascii="FreeSerif" w:hAnsi="FreeSerif"/>
          <w:color w:themeColor="text1" w:val="000000"/>
          <w:sz w:val="28"/>
        </w:rPr>
        <w:t xml:space="preserve">Конкурсные документы, поданные в краевую конкурсную комиссию с нарушением сроков, с участия в конкурсе снимаются. </w:t>
      </w:r>
    </w:p>
    <w:p w14:paraId="52000000">
      <w:pPr>
        <w:pStyle w:val="Style_8"/>
        <w:widowControl w:val="1"/>
        <w:spacing w:after="0" w:before="0" w:line="240" w:lineRule="auto"/>
        <w:ind w:firstLine="709" w:left="0"/>
        <w:contextualSpacing w:val="1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 xml:space="preserve">3.7. Победители территориального этапа конкурса награждаются         </w:t>
      </w:r>
      <w:r>
        <w:rPr>
          <w:rFonts w:ascii="FreeSerif" w:hAnsi="FreeSerif"/>
          <w:b w:val="0"/>
          <w:color w:themeColor="text1" w:val="000000"/>
          <w:sz w:val="28"/>
        </w:rPr>
        <w:t>дипломам</w:t>
      </w:r>
      <w:r>
        <w:rPr>
          <w:rFonts w:ascii="FreeSerif" w:hAnsi="FreeSerif"/>
          <w:b w:val="0"/>
          <w:color w:themeColor="text1" w:val="000000"/>
          <w:sz w:val="28"/>
          <w:highlight w:val="white"/>
        </w:rPr>
        <w:t>и</w:t>
      </w:r>
      <w:r>
        <w:rPr>
          <w:rFonts w:ascii="FreeSerif" w:hAnsi="FreeSerif"/>
          <w:b w:val="0"/>
          <w:color w:themeColor="text1" w:val="000000"/>
          <w:sz w:val="28"/>
        </w:rPr>
        <w:t>.</w:t>
      </w:r>
    </w:p>
    <w:p w14:paraId="53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3.8. </w:t>
      </w:r>
      <w:r>
        <w:rPr>
          <w:rFonts w:ascii="FreeSerif" w:hAnsi="FreeSerif"/>
          <w:color w:themeColor="text1" w:val="000000"/>
          <w:sz w:val="28"/>
        </w:rPr>
        <w:t>Третий крае</w:t>
      </w:r>
      <w:r>
        <w:rPr>
          <w:rFonts w:ascii="FreeSerif" w:hAnsi="FreeSerif"/>
          <w:color w:themeColor="text1" w:val="000000"/>
          <w:sz w:val="28"/>
        </w:rPr>
        <w:t>вой этап конкурса проводится с 8 по 26</w:t>
      </w:r>
      <w:r>
        <w:rPr>
          <w:rFonts w:ascii="FreeSerif" w:hAnsi="FreeSerif"/>
          <w:color w:themeColor="text1" w:val="000000"/>
          <w:sz w:val="28"/>
        </w:rPr>
        <w:t xml:space="preserve"> феврал</w:t>
      </w:r>
      <w:r>
        <w:rPr>
          <w:rFonts w:ascii="FreeSerif" w:hAnsi="FreeSerif"/>
          <w:color w:themeColor="text1" w:val="000000"/>
          <w:sz w:val="28"/>
        </w:rPr>
        <w:t>я 2027</w:t>
      </w:r>
      <w:r>
        <w:rPr>
          <w:rFonts w:ascii="FreeSerif" w:hAnsi="FreeSerif"/>
          <w:color w:themeColor="text1" w:val="000000"/>
          <w:sz w:val="28"/>
        </w:rPr>
        <w:t xml:space="preserve"> г. </w:t>
      </w:r>
      <w:r>
        <w:rPr>
          <w:rFonts w:ascii="FreeSerif" w:hAnsi="FreeSerif"/>
          <w:color w:themeColor="text1" w:val="000000"/>
          <w:sz w:val="28"/>
        </w:rPr>
        <w:t xml:space="preserve">На третьем </w:t>
      </w:r>
      <w:r>
        <w:rPr>
          <w:rFonts w:ascii="FreeSerif" w:hAnsi="FreeSerif"/>
          <w:color w:themeColor="text1" w:val="000000"/>
          <w:sz w:val="28"/>
        </w:rPr>
        <w:t>этапе конкурса краевая комиссия рассматривает представленные территориальными комиссиями материалы победителей второго муниципального этапа конкурса. Осуществляет оценку работ в соответствии с оценочными показателями, и определяет победителей в номинациях:</w:t>
      </w:r>
    </w:p>
    <w:p w14:paraId="54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«Безопасный труд глазами детей» (рисунки) – возрастная категория от 7 до 12 лет (включительно);</w:t>
      </w:r>
    </w:p>
    <w:p w14:paraId="55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«Безопасный труд глазами детей» (рисунки) – возрастная категория от 13 до 18 лет (включительно);</w:t>
      </w:r>
    </w:p>
    <w:p w14:paraId="56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это охрана труда!» (творческие проекты) - возрастная категория от 7 до 12 лет (включительно); </w:t>
      </w:r>
    </w:p>
    <w:p w14:paraId="57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это охрана труда!» (творческие проекты) - возрастная категория от 13 до 18 лет (включительно).</w:t>
      </w:r>
    </w:p>
    <w:p w14:paraId="58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3.9. Победителем третьего краевого этапа конкурса считается участник, набравший наибольшее количество баллов; призерами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участники, занявшие второе или третье место.</w:t>
      </w:r>
    </w:p>
    <w:p w14:paraId="59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3.10. Предоставление недостоверных сведений является основанием для снятия участника конкурса на любом его этапе. </w:t>
      </w:r>
    </w:p>
    <w:p w14:paraId="5A000000">
      <w:pPr>
        <w:widowControl w:val="1"/>
        <w:spacing w:after="0" w:line="240" w:lineRule="auto"/>
        <w:ind w:firstLine="709"/>
        <w:contextualSpacing w:val="1"/>
        <w:jc w:val="center"/>
        <w:rPr>
          <w:rFonts w:ascii="FreeSerif" w:hAnsi="FreeSerif"/>
          <w:b w:val="1"/>
          <w:color w:themeColor="text1" w:val="000000"/>
          <w:sz w:val="20"/>
        </w:rPr>
      </w:pPr>
    </w:p>
    <w:p w14:paraId="5B000000">
      <w:pPr>
        <w:widowControl w:val="1"/>
        <w:spacing w:after="0" w:line="240" w:lineRule="auto"/>
        <w:ind w:firstLine="709"/>
        <w:contextualSpacing w:val="1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 xml:space="preserve">4. Требования к оформлению работ </w:t>
      </w:r>
    </w:p>
    <w:p w14:paraId="5C000000">
      <w:pPr>
        <w:widowControl w:val="1"/>
        <w:spacing w:after="0" w:line="240" w:lineRule="auto"/>
        <w:ind w:firstLine="709"/>
        <w:contextualSpacing w:val="1"/>
        <w:jc w:val="center"/>
        <w:rPr>
          <w:rFonts w:ascii="FreeSerif" w:hAnsi="FreeSerif"/>
          <w:color w:themeColor="text1" w:val="000000"/>
          <w:sz w:val="20"/>
        </w:rPr>
      </w:pPr>
    </w:p>
    <w:p w14:paraId="5D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4.1. К участию в конкурсе допускаются конкурсные работы:</w:t>
      </w:r>
    </w:p>
    <w:p w14:paraId="5E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рисунки, выполненные учащимися на любом материале в формате А3 (ватман, картон, холст и т.д.), исполненные в любой технике рисования (масло, акварель, цветные карандаши ,коллаж и т.д.)  без рамок и </w:t>
      </w:r>
      <w:r>
        <w:rPr>
          <w:rFonts w:ascii="FreeSerif" w:hAnsi="FreeSerif"/>
          <w:color w:themeColor="text1" w:val="000000"/>
          <w:sz w:val="28"/>
        </w:rPr>
        <w:t>ламинирования</w:t>
      </w:r>
      <w:r>
        <w:rPr>
          <w:rFonts w:ascii="FreeSerif" w:hAnsi="FreeSerif"/>
          <w:color w:themeColor="text1" w:val="000000"/>
          <w:sz w:val="28"/>
        </w:rPr>
        <w:t>;</w:t>
      </w:r>
    </w:p>
    <w:p w14:paraId="5F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творческие проекты, выполненные из любого материала в различной технике исполнения (лепка, шитье, моделирование, конструирование,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 xml:space="preserve">видеоролик, </w:t>
      </w:r>
      <w:r>
        <w:rPr>
          <w:rFonts w:ascii="FreeSerif" w:hAnsi="FreeSerif"/>
          <w:color w:themeColor="text1" w:val="000000"/>
          <w:sz w:val="28"/>
        </w:rPr>
        <w:t>IT</w:t>
      </w:r>
      <w:r>
        <w:rPr>
          <w:rFonts w:ascii="FreeSerif" w:hAnsi="FreeSerif"/>
          <w:color w:themeColor="text1" w:val="000000"/>
          <w:sz w:val="28"/>
        </w:rPr>
        <w:t>-программа и т.д.);</w:t>
      </w:r>
    </w:p>
    <w:p w14:paraId="60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Конкурсная работа должна содержать конкретную идею,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 xml:space="preserve">связанную с мерами безопасности и охраны труда в организации </w:t>
      </w:r>
      <w:r>
        <w:rPr>
          <w:rFonts w:ascii="FreeSerif" w:hAnsi="FreeSerif"/>
          <w:color w:themeColor="text1" w:val="000000"/>
          <w:sz w:val="28"/>
        </w:rPr>
        <w:t>(</w:t>
      </w:r>
      <w:r>
        <w:rPr>
          <w:rFonts w:ascii="FreeSerif" w:hAnsi="FreeSerif"/>
          <w:color w:themeColor="text1" w:val="000000"/>
          <w:sz w:val="28"/>
        </w:rPr>
        <w:t>труд людей различных профессий с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применением спецодежды и других средств защиты; выполнения работ на рабочих местах родителей или родственников; планируемой в дальнейшем профессии, конкурсантов, учащихся в средних и высших учебных заведений, по получаемой после обучения профессии и т.д.).</w:t>
      </w:r>
    </w:p>
    <w:p w14:paraId="61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4.2. От участия в конкурсе отклоняются работы, участвовавшие в ранее проводимых министерством конкурсах и копирующие плакаты по тематике «Условия и охрана труда»,</w:t>
      </w:r>
    </w:p>
    <w:p w14:paraId="62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4.3.  От участия в конкурсе отклоняются работы, выполненные группой авторов (двумя и более).</w:t>
      </w:r>
    </w:p>
    <w:p w14:paraId="63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4.4. От участия в конкурсе отклоняются работы </w:t>
      </w:r>
      <w:r>
        <w:rPr>
          <w:rFonts w:ascii="FreeSerif" w:hAnsi="FreeSerif"/>
          <w:color w:themeColor="text1" w:val="000000"/>
          <w:sz w:val="28"/>
        </w:rPr>
        <w:t>конкурсантов</w:t>
      </w:r>
      <w:r>
        <w:rPr>
          <w:rFonts w:ascii="FreeSerif" w:hAnsi="FreeSerif"/>
          <w:color w:themeColor="text1" w:val="000000"/>
          <w:sz w:val="28"/>
        </w:rPr>
        <w:t>, и</w:t>
      </w:r>
      <w:r>
        <w:rPr>
          <w:rFonts w:ascii="FreeSerif" w:hAnsi="FreeSerif"/>
          <w:color w:themeColor="text1" w:val="000000"/>
          <w:sz w:val="28"/>
        </w:rPr>
        <w:t>спользовавшие</w:t>
      </w:r>
      <w:r>
        <w:rPr>
          <w:rFonts w:ascii="FreeSerif" w:hAnsi="FreeSerif"/>
          <w:color w:themeColor="text1" w:val="000000"/>
          <w:sz w:val="28"/>
        </w:rPr>
        <w:t xml:space="preserve"> присвоение авторства чужого произведения.</w:t>
      </w:r>
    </w:p>
    <w:p w14:paraId="64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4.5. К конкурсной работе прилагается паспорт работы и этикетка.</w:t>
      </w:r>
    </w:p>
    <w:p w14:paraId="65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4.5.1. Паспорт работы оформляется на листе бумаги формата А</w:t>
      </w:r>
      <w:r>
        <w:rPr>
          <w:rFonts w:ascii="FreeSerif" w:hAnsi="FreeSerif"/>
          <w:color w:themeColor="text1" w:val="000000"/>
          <w:sz w:val="28"/>
        </w:rPr>
        <w:t>4</w:t>
      </w:r>
      <w:r>
        <w:rPr>
          <w:rFonts w:ascii="FreeSerif" w:hAnsi="FreeSerif"/>
          <w:color w:themeColor="text1" w:val="000000"/>
          <w:sz w:val="28"/>
        </w:rPr>
        <w:t xml:space="preserve"> и печатается обычным шрифтом </w:t>
      </w:r>
      <w:r>
        <w:rPr>
          <w:rFonts w:ascii="FreeSerif" w:hAnsi="FreeSerif"/>
          <w:color w:themeColor="text1" w:val="000000"/>
          <w:sz w:val="28"/>
        </w:rPr>
        <w:t>Times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New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Roman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номер 14 с одинарным межстрочным интервалом, и содержит:</w:t>
      </w:r>
    </w:p>
    <w:p w14:paraId="66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наименование муниципального образования;</w:t>
      </w:r>
    </w:p>
    <w:p w14:paraId="67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полное официальное наименование образовательного учреждения, адрес (с почтовым индексом), телефон, фамилию, имя и отчество (полностью) руководителя (директора);</w:t>
      </w:r>
    </w:p>
    <w:p w14:paraId="68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фамилию, имя, отчество (полностью) педагога под чьим руководством выполнена работа, номер телефона;</w:t>
      </w:r>
    </w:p>
    <w:p w14:paraId="69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номинацию конкурса;</w:t>
      </w:r>
    </w:p>
    <w:p w14:paraId="6A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фамилию, имя, отчество автора (полностью);</w:t>
      </w:r>
    </w:p>
    <w:p w14:paraId="6B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возраст автора;</w:t>
      </w:r>
    </w:p>
    <w:p w14:paraId="6C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наименование работы.</w:t>
      </w:r>
    </w:p>
    <w:p w14:paraId="6D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4.5.2. Этикетка работы 5 см. на 10 см., прикрепляется  скрепками к лицевой стороне работы в правом нижнем углу, печатается полужирным шрифтом </w:t>
      </w:r>
      <w:r>
        <w:rPr>
          <w:rFonts w:ascii="FreeSerif" w:hAnsi="FreeSerif"/>
          <w:color w:themeColor="text1" w:val="000000"/>
          <w:sz w:val="28"/>
        </w:rPr>
        <w:t>Times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New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Roman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номер 12  с одинарным межстрочным интервалом и содержит:</w:t>
      </w:r>
    </w:p>
    <w:p w14:paraId="6E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наименование работы;</w:t>
      </w:r>
    </w:p>
    <w:p w14:paraId="6F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фамилию, имя, отчество (полностью) </w:t>
      </w:r>
    </w:p>
    <w:p w14:paraId="70000000">
      <w:pPr>
        <w:widowControl w:val="0"/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 возраст автора.</w:t>
      </w:r>
    </w:p>
    <w:p w14:paraId="71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4.6. Работы, не соответствующие перечисленным требованиям, в третьем этапе конкурса не участвуют.</w:t>
      </w:r>
    </w:p>
    <w:p w14:paraId="72000000">
      <w:pPr>
        <w:widowControl w:val="1"/>
        <w:tabs>
          <w:tab w:leader="none" w:pos="540" w:val="left"/>
          <w:tab w:leader="none" w:pos="11057" w:val="left"/>
        </w:tabs>
        <w:spacing w:after="0" w:line="240" w:lineRule="auto"/>
        <w:ind w:firstLine="709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4.7. Конкурсные работы по номинациям </w:t>
      </w:r>
      <w:r>
        <w:rPr>
          <w:rFonts w:ascii="FreeSerif" w:hAnsi="FreeSerif"/>
          <w:color w:themeColor="text1" w:val="000000"/>
          <w:sz w:val="28"/>
        </w:rPr>
        <w:t xml:space="preserve">«Безопасный труд глазами детей» (рисунки), «Помни, работник, везде и всегда: главное </w:t>
      </w:r>
      <w:r>
        <w:rPr>
          <w:rFonts w:ascii="FreeSerif" w:hAnsi="FreeSerif"/>
          <w:b w:val="1"/>
          <w:color w:themeColor="text1" w:val="000000"/>
          <w:sz w:val="28"/>
        </w:rPr>
        <w:t>–</w:t>
      </w:r>
      <w:r>
        <w:rPr>
          <w:rFonts w:ascii="FreeSerif" w:hAnsi="FreeSerif"/>
          <w:color w:themeColor="text1" w:val="000000"/>
          <w:sz w:val="28"/>
        </w:rPr>
        <w:t xml:space="preserve"> это охрана труда!» (творческие проекты) </w:t>
      </w:r>
      <w:r>
        <w:rPr>
          <w:rFonts w:ascii="FreeSerif" w:hAnsi="FreeSerif"/>
          <w:color w:themeColor="text1" w:val="000000"/>
          <w:sz w:val="28"/>
        </w:rPr>
        <w:t>оцениваются по критериям согласно нижеприведенной таблице.</w:t>
      </w:r>
    </w:p>
    <w:tbl>
      <w:tblPr>
        <w:tblStyle w:val="Style_9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1"/>
        <w:gridCol w:w="6661"/>
        <w:gridCol w:w="2551"/>
      </w:tblGrid>
      <w:tr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№</w:t>
            </w:r>
          </w:p>
        </w:tc>
        <w:tc>
          <w:tcPr>
            <w:tcW w:type="dxa" w:w="6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Критерии оценки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Количество баллов</w:t>
            </w:r>
          </w:p>
        </w:tc>
      </w:tr>
      <w:tr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widowControl w:val="0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1.</w:t>
            </w:r>
          </w:p>
        </w:tc>
        <w:tc>
          <w:tcPr>
            <w:tcW w:type="dxa" w:w="6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widowControl w:val="0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Соответствие работы тематике конкурса (работа отражает важность и актуальность проблемы безопасности и охраны труда работающего человека)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1-2</w:t>
            </w:r>
          </w:p>
        </w:tc>
      </w:tr>
      <w:tr>
        <w:trPr>
          <w:trHeight w:hRule="atLeast" w:val="274"/>
        </w:trPr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0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2</w:t>
            </w:r>
          </w:p>
        </w:tc>
        <w:tc>
          <w:tcPr>
            <w:tcW w:type="dxa" w:w="6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widowControl w:val="1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Глубина раскрытия содержания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1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1-4</w:t>
            </w:r>
          </w:p>
        </w:tc>
      </w:tr>
      <w:tr>
        <w:trPr>
          <w:trHeight w:hRule="atLeast" w:val="399"/>
        </w:trPr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widowControl w:val="0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3</w:t>
            </w:r>
          </w:p>
        </w:tc>
        <w:tc>
          <w:tcPr>
            <w:tcW w:type="dxa" w:w="6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1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Понимание базовых требований правил охраны труда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1-2</w:t>
            </w:r>
          </w:p>
        </w:tc>
      </w:tr>
      <w:tr>
        <w:trPr>
          <w:trHeight w:hRule="atLeast" w:val="399"/>
        </w:trPr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widowControl w:val="0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4</w:t>
            </w:r>
          </w:p>
        </w:tc>
        <w:tc>
          <w:tcPr>
            <w:tcW w:type="dxa" w:w="6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1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Новизна работы (индивидуальность творческого мышления, оригинальность, художественное качество исполнения)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1</w:t>
            </w:r>
          </w:p>
        </w:tc>
      </w:tr>
      <w:tr>
        <w:trPr>
          <w:trHeight w:hRule="atLeast" w:val="399"/>
        </w:trPr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widowControl w:val="0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5</w:t>
            </w:r>
          </w:p>
        </w:tc>
        <w:tc>
          <w:tcPr>
            <w:tcW w:type="dxa" w:w="6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1"/>
              <w:spacing w:after="0" w:line="240" w:lineRule="auto"/>
              <w:ind/>
              <w:contextualSpacing w:val="1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Качество и сложность исполнения работы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1</w:t>
            </w:r>
          </w:p>
        </w:tc>
      </w:tr>
    </w:tbl>
    <w:p w14:paraId="85000000">
      <w:pPr>
        <w:widowControl w:val="0"/>
        <w:spacing w:after="0" w:line="240" w:lineRule="auto"/>
        <w:ind/>
        <w:contextualSpacing w:val="1"/>
        <w:rPr>
          <w:rFonts w:ascii="FreeSerif" w:hAnsi="FreeSerif"/>
          <w:color w:themeColor="text1" w:val="000000"/>
          <w:sz w:val="28"/>
        </w:rPr>
      </w:pPr>
    </w:p>
    <w:p w14:paraId="86000000">
      <w:pPr>
        <w:pStyle w:val="Style_6"/>
        <w:widowControl w:val="1"/>
        <w:spacing w:line="240" w:lineRule="auto"/>
        <w:ind w:firstLine="0" w:left="23"/>
        <w:contextualSpacing w:val="1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5. Награждение участников конкурса</w:t>
      </w:r>
    </w:p>
    <w:p w14:paraId="87000000">
      <w:pPr>
        <w:pStyle w:val="Style_6"/>
        <w:widowControl w:val="1"/>
        <w:spacing w:line="240" w:lineRule="auto"/>
        <w:ind w:firstLine="0" w:left="23"/>
        <w:contextualSpacing w:val="1"/>
        <w:jc w:val="both"/>
        <w:rPr>
          <w:rFonts w:ascii="FreeSerif" w:hAnsi="FreeSerif"/>
          <w:color w:themeColor="text1" w:val="000000"/>
          <w:sz w:val="28"/>
        </w:rPr>
      </w:pPr>
    </w:p>
    <w:p w14:paraId="88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5.1. Победители и призеры конкурса, занявшие призовые места в каждой номинации, награждаются грамотами министерства труда и (или) ценными подарками.</w:t>
      </w:r>
    </w:p>
    <w:p w14:paraId="89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5.2. Педагоги, под чьим руководством были выполнены работы, занявшие призовые места, награждаются благодарственными письмами министерства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и (или) ценными подарками.</w:t>
      </w:r>
    </w:p>
    <w:p w14:paraId="8A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5.3. Награждение победителей конкурса проводится в торжественной обстановке, приуроченной к Всемирному дню охраны труда.</w:t>
      </w:r>
    </w:p>
    <w:p w14:paraId="8B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  <w:highlight w:val="white"/>
        </w:rPr>
      </w:pPr>
      <w:r>
        <w:rPr>
          <w:rFonts w:ascii="FreeSerif" w:hAnsi="FreeSerif"/>
          <w:color w:themeColor="text1" w:val="000000"/>
          <w:sz w:val="28"/>
        </w:rPr>
        <w:t>5.4. Информация о победителях конкурса и образовательных организ</w:t>
      </w:r>
      <w:r>
        <w:rPr>
          <w:rFonts w:ascii="FreeSerif" w:hAnsi="FreeSerif"/>
          <w:color w:themeColor="text1" w:val="000000"/>
          <w:sz w:val="28"/>
          <w:highlight w:val="white"/>
        </w:rPr>
        <w:t>ациях, принявших участие в конкурсе, размещается на официальном сайте министерства труда и социального развития Краснодарского края.</w:t>
      </w:r>
    </w:p>
    <w:p w14:paraId="8C000000">
      <w:pPr>
        <w:pStyle w:val="Style_6"/>
        <w:widowControl w:val="1"/>
        <w:spacing w:line="240" w:lineRule="auto"/>
        <w:ind w:firstLine="709" w:right="0"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  <w:highlight w:val="white"/>
        </w:rPr>
        <w:t>5.5. Лучшие конкурсные работы, выставляются на информационных стендах министерства труда и социального развития Краснодарского края на мероприятиях, посвященных</w:t>
      </w:r>
      <w:r>
        <w:rPr>
          <w:rFonts w:ascii="FreeSerif" w:hAnsi="FreeSerif"/>
          <w:color w:themeColor="text1" w:val="000000"/>
          <w:sz w:val="28"/>
        </w:rPr>
        <w:t xml:space="preserve"> пропаганде охраны труда в Краснодарском крае.</w:t>
      </w:r>
    </w:p>
    <w:p w14:paraId="8D000000">
      <w:pPr>
        <w:pStyle w:val="Style_6"/>
        <w:widowControl w:val="1"/>
        <w:spacing w:line="240" w:lineRule="auto"/>
        <w:ind w:firstLine="0" w:right="280"/>
        <w:contextualSpacing w:val="1"/>
        <w:jc w:val="both"/>
        <w:rPr>
          <w:rFonts w:ascii="FreeSerif" w:hAnsi="FreeSerif"/>
          <w:color w:themeColor="text1" w:val="000000"/>
          <w:sz w:val="28"/>
        </w:rPr>
      </w:pPr>
    </w:p>
    <w:p w14:paraId="8E000000">
      <w:pPr>
        <w:pStyle w:val="Style_6"/>
        <w:widowControl w:val="1"/>
        <w:spacing w:line="240" w:lineRule="auto"/>
        <w:ind w:firstLine="0" w:right="280"/>
        <w:contextualSpacing w:val="1"/>
        <w:rPr>
          <w:rFonts w:ascii="FreeSerif" w:hAnsi="FreeSerif"/>
          <w:color w:themeColor="text1" w:val="000000"/>
          <w:sz w:val="28"/>
        </w:rPr>
      </w:pPr>
    </w:p>
    <w:p w14:paraId="8F000000">
      <w:pPr>
        <w:widowControl w:val="1"/>
        <w:spacing w:after="0" w:line="240" w:lineRule="auto"/>
        <w:ind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Заместитель главы </w:t>
      </w:r>
    </w:p>
    <w:p w14:paraId="90000000">
      <w:pPr>
        <w:widowControl w:val="1"/>
        <w:spacing w:after="0" w:line="240" w:lineRule="auto"/>
        <w:ind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Ленинградского</w:t>
      </w:r>
    </w:p>
    <w:p w14:paraId="91000000">
      <w:pPr>
        <w:widowControl w:val="1"/>
        <w:spacing w:after="0" w:line="240" w:lineRule="auto"/>
        <w:ind/>
        <w:contextualSpacing w:val="1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>муниципального округа</w:t>
      </w:r>
      <w:r>
        <w:rPr>
          <w:rFonts w:ascii="FreeSerif" w:hAnsi="FreeSerif"/>
          <w:color w:themeColor="text1" w:val="000000"/>
          <w:sz w:val="28"/>
        </w:rPr>
        <w:t xml:space="preserve">                           </w:t>
      </w:r>
      <w:r>
        <w:rPr>
          <w:rFonts w:ascii="FreeSerif" w:hAnsi="FreeSerif"/>
          <w:color w:themeColor="text1" w:val="000000"/>
          <w:sz w:val="28"/>
        </w:rPr>
        <w:t xml:space="preserve">                               </w:t>
      </w:r>
      <w:r>
        <w:rPr>
          <w:rFonts w:ascii="FreeSerif" w:hAnsi="FreeSerif"/>
          <w:color w:themeColor="text1" w:val="000000"/>
          <w:sz w:val="28"/>
        </w:rPr>
        <w:t xml:space="preserve">       Ю.И. Мазурова</w:t>
      </w:r>
    </w:p>
    <w:p w14:paraId="92000000">
      <w:pPr>
        <w:pStyle w:val="Style_6"/>
        <w:widowControl w:val="1"/>
        <w:spacing w:line="240" w:lineRule="auto"/>
        <w:ind w:firstLine="0" w:right="44"/>
        <w:rPr>
          <w:rFonts w:ascii="FreeSerif" w:hAnsi="FreeSerif"/>
          <w:sz w:val="28"/>
        </w:rPr>
      </w:pPr>
    </w:p>
    <w:p w14:paraId="93000000">
      <w:pPr>
        <w:pStyle w:val="Style_6"/>
        <w:widowControl w:val="1"/>
        <w:spacing w:line="240" w:lineRule="auto"/>
        <w:ind w:firstLine="0" w:right="44"/>
        <w:rPr>
          <w:rFonts w:ascii="FreeSerif" w:hAnsi="FreeSerif"/>
          <w:sz w:val="28"/>
        </w:rPr>
      </w:pPr>
    </w:p>
    <w:sectPr>
      <w:headerReference r:id="rId1" w:type="default"/>
      <w:headerReference r:id="rId5" w:type="first"/>
      <w:headerReference r:id="rId3" w:type="even"/>
      <w:footerReference r:id="rId2" w:type="default"/>
      <w:footerReference r:id="rId4" w:type="even"/>
      <w:type w:val="nextPage"/>
      <w:pgSz w:h="16848" w:orient="portrait" w:w="11908"/>
      <w:pgMar w:bottom="1020" w:footer="680" w:gutter="0" w:header="680" w:left="1644" w:right="624" w:top="1077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framePr w:h="0" w:hAnchor="margin" w:hSpace="0" w:vAnchor="text" w:vSpace="0" w:wrap="around" w:xAlign="right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rPr>
        <w:rStyle w:val="Style_3_ch"/>
      </w:rPr>
    </w:pPr>
  </w:p>
  <w:p w14:paraId="03000000">
    <w:pPr>
      <w:pStyle w:val="Style_2"/>
      <w:widowControl w:val="1"/>
      <w:ind w:right="360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framePr w:h="0" w:hAnchor="margin" w:hSpace="0" w:vAnchor="text" w:vSpace="0" w:wrap="around" w:xAlign="right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rPr>
        <w:rStyle w:val="Style_3_ch"/>
      </w:rPr>
    </w:pPr>
  </w:p>
  <w:p w14:paraId="06000000">
    <w:pPr>
      <w:pStyle w:val="Style_2"/>
      <w:widowControl w:val="1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 w:firstLine="360" w:right="360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</w:pPr>
  </w:p>
  <w:p w14:paraId="09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10" w:type="paragraph">
    <w:name w:val="toc 2"/>
    <w:basedOn w:val="Style_4"/>
    <w:next w:val="Style_4"/>
    <w:link w:val="Style_10_ch"/>
    <w:uiPriority w:val="39"/>
    <w:pPr>
      <w:widowControl w:val="1"/>
      <w:spacing w:after="57"/>
      <w:ind w:left="283"/>
    </w:pPr>
  </w:style>
  <w:style w:styleId="Style_10_ch" w:type="character">
    <w:name w:val="toc 2"/>
    <w:basedOn w:val="Style_4_ch"/>
    <w:link w:val="Style_10"/>
  </w:style>
  <w:style w:styleId="Style_11" w:type="paragraph">
    <w:name w:val="endnote reference"/>
    <w:basedOn w:val="Style_12"/>
    <w:link w:val="Style_11_ch"/>
    <w:rPr>
      <w:vertAlign w:val="superscript"/>
    </w:rPr>
  </w:style>
  <w:style w:styleId="Style_11_ch" w:type="character">
    <w:name w:val="endnote reference"/>
    <w:basedOn w:val="Style_12_ch"/>
    <w:link w:val="Style_11"/>
    <w:rPr>
      <w:vertAlign w:val="superscript"/>
    </w:rPr>
  </w:style>
  <w:style w:styleId="Style_13" w:type="paragraph">
    <w:name w:val="Heading 3 Char"/>
    <w:basedOn w:val="Style_12"/>
    <w:link w:val="Style_13_ch"/>
    <w:rPr>
      <w:rFonts w:ascii="Arial" w:hAnsi="Arial"/>
      <w:sz w:val="30"/>
    </w:rPr>
  </w:style>
  <w:style w:styleId="Style_13_ch" w:type="character">
    <w:name w:val="Heading 3 Char"/>
    <w:basedOn w:val="Style_12_ch"/>
    <w:link w:val="Style_13"/>
    <w:rPr>
      <w:rFonts w:ascii="Arial" w:hAnsi="Arial"/>
      <w:sz w:val="30"/>
    </w:rPr>
  </w:style>
  <w:style w:styleId="Style_14" w:type="paragraph">
    <w:name w:val="toc 4"/>
    <w:basedOn w:val="Style_4"/>
    <w:next w:val="Style_4"/>
    <w:link w:val="Style_14_ch"/>
    <w:uiPriority w:val="39"/>
    <w:pPr>
      <w:widowControl w:val="1"/>
      <w:spacing w:after="57"/>
      <w:ind w:left="850"/>
    </w:pPr>
  </w:style>
  <w:style w:styleId="Style_14_ch" w:type="character">
    <w:name w:val="toc 4"/>
    <w:basedOn w:val="Style_4_ch"/>
    <w:link w:val="Style_14"/>
  </w:style>
  <w:style w:styleId="Style_15" w:type="paragraph">
    <w:name w:val="heading 7"/>
    <w:basedOn w:val="Style_4"/>
    <w:next w:val="Style_4"/>
    <w:link w:val="Style_15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15_ch" w:type="character">
    <w:name w:val="heading 7"/>
    <w:basedOn w:val="Style_4_ch"/>
    <w:link w:val="Style_15"/>
    <w:rPr>
      <w:rFonts w:ascii="Arial" w:hAnsi="Arial"/>
      <w:b w:val="1"/>
      <w:i w:val="1"/>
    </w:rPr>
  </w:style>
  <w:style w:styleId="Style_16" w:type="paragraph">
    <w:name w:val="toc 6"/>
    <w:basedOn w:val="Style_4"/>
    <w:next w:val="Style_4"/>
    <w:link w:val="Style_16_ch"/>
    <w:uiPriority w:val="39"/>
    <w:pPr>
      <w:widowControl w:val="1"/>
      <w:spacing w:after="57"/>
      <w:ind w:left="1417"/>
    </w:pPr>
  </w:style>
  <w:style w:styleId="Style_16_ch" w:type="character">
    <w:name w:val="toc 6"/>
    <w:basedOn w:val="Style_4_ch"/>
    <w:link w:val="Style_16"/>
  </w:style>
  <w:style w:styleId="Style_17" w:type="paragraph">
    <w:name w:val="ConsNormal"/>
    <w:link w:val="Style_17_ch"/>
    <w:pPr>
      <w:widowControl w:val="1"/>
      <w:spacing w:after="0" w:line="240" w:lineRule="auto"/>
      <w:ind w:firstLine="720"/>
    </w:pPr>
    <w:rPr>
      <w:rFonts w:ascii="Arial" w:hAnsi="Arial"/>
      <w:sz w:val="16"/>
    </w:rPr>
  </w:style>
  <w:style w:styleId="Style_17_ch" w:type="character">
    <w:name w:val="ConsNormal"/>
    <w:link w:val="Style_17"/>
    <w:rPr>
      <w:rFonts w:ascii="Arial" w:hAnsi="Arial"/>
      <w:sz w:val="16"/>
    </w:rPr>
  </w:style>
  <w:style w:styleId="Style_18" w:type="paragraph">
    <w:name w:val="toc 7"/>
    <w:basedOn w:val="Style_4"/>
    <w:next w:val="Style_4"/>
    <w:link w:val="Style_18_ch"/>
    <w:uiPriority w:val="39"/>
    <w:pPr>
      <w:widowControl w:val="1"/>
      <w:spacing w:after="57"/>
      <w:ind w:left="1701"/>
    </w:pPr>
  </w:style>
  <w:style w:styleId="Style_18_ch" w:type="character">
    <w:name w:val="toc 7"/>
    <w:basedOn w:val="Style_4_ch"/>
    <w:link w:val="Style_18"/>
  </w:style>
  <w:style w:styleId="Style_19" w:type="paragraph">
    <w:name w:val="Endnote"/>
    <w:basedOn w:val="Style_4"/>
    <w:link w:val="Style_19_ch"/>
    <w:pPr>
      <w:widowControl w:val="1"/>
      <w:spacing w:after="0" w:line="240" w:lineRule="auto"/>
      <w:ind/>
    </w:pPr>
    <w:rPr>
      <w:sz w:val="20"/>
    </w:rPr>
  </w:style>
  <w:style w:styleId="Style_19_ch" w:type="character">
    <w:name w:val="Endnote"/>
    <w:basedOn w:val="Style_4_ch"/>
    <w:link w:val="Style_19"/>
    <w:rPr>
      <w:sz w:val="20"/>
    </w:rPr>
  </w:style>
  <w:style w:styleId="Style_8" w:type="paragraph">
    <w:name w:val="heading 3"/>
    <w:basedOn w:val="Style_4"/>
    <w:next w:val="Style_4"/>
    <w:link w:val="Style_8_ch"/>
    <w:uiPriority w:val="9"/>
    <w:qFormat/>
    <w:pPr>
      <w:keepNext w:val="1"/>
      <w:widowControl w:val="1"/>
      <w:spacing w:after="60" w:before="240" w:line="240" w:lineRule="auto"/>
      <w:ind w:hanging="720" w:left="2136"/>
      <w:outlineLvl w:val="2"/>
    </w:pPr>
    <w:rPr>
      <w:rFonts w:ascii="Arial" w:hAnsi="Arial"/>
      <w:b w:val="1"/>
      <w:sz w:val="26"/>
    </w:rPr>
  </w:style>
  <w:style w:styleId="Style_8_ch" w:type="character">
    <w:name w:val="heading 3"/>
    <w:basedOn w:val="Style_4_ch"/>
    <w:link w:val="Style_8"/>
    <w:rPr>
      <w:rFonts w:ascii="Arial" w:hAnsi="Arial"/>
      <w:b w:val="1"/>
      <w:sz w:val="26"/>
    </w:rPr>
  </w:style>
  <w:style w:styleId="Style_20" w:type="paragraph">
    <w:name w:val="Quote"/>
    <w:basedOn w:val="Style_4"/>
    <w:next w:val="Style_4"/>
    <w:link w:val="Style_20_ch"/>
    <w:pPr>
      <w:widowControl w:val="1"/>
      <w:ind w:left="720" w:right="720"/>
    </w:pPr>
    <w:rPr>
      <w:i w:val="1"/>
    </w:rPr>
  </w:style>
  <w:style w:styleId="Style_20_ch" w:type="character">
    <w:name w:val="Quote"/>
    <w:basedOn w:val="Style_4_ch"/>
    <w:link w:val="Style_20"/>
    <w:rPr>
      <w:i w:val="1"/>
    </w:rPr>
  </w:style>
  <w:style w:styleId="Style_21" w:type="paragraph">
    <w:name w:val="TOC Heading"/>
    <w:link w:val="Style_21_ch"/>
  </w:style>
  <w:style w:styleId="Style_21_ch" w:type="character">
    <w:name w:val="TOC Heading"/>
    <w:link w:val="Style_21"/>
  </w:style>
  <w:style w:styleId="Style_22" w:type="paragraph">
    <w:name w:val="heading 9"/>
    <w:basedOn w:val="Style_4"/>
    <w:next w:val="Style_4"/>
    <w:link w:val="Style_22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22_ch" w:type="character">
    <w:name w:val="heading 9"/>
    <w:basedOn w:val="Style_4_ch"/>
    <w:link w:val="Style_22"/>
    <w:rPr>
      <w:rFonts w:ascii="Arial" w:hAnsi="Arial"/>
      <w:i w:val="1"/>
      <w:sz w:val="21"/>
    </w:rPr>
  </w:style>
  <w:style w:styleId="Style_23" w:type="paragraph">
    <w:name w:val="Quote Char"/>
    <w:link w:val="Style_23_ch"/>
    <w:rPr>
      <w:i w:val="1"/>
    </w:rPr>
  </w:style>
  <w:style w:styleId="Style_23_ch" w:type="character">
    <w:name w:val="Quote Char"/>
    <w:link w:val="Style_23"/>
    <w:rPr>
      <w:i w:val="1"/>
    </w:rPr>
  </w:style>
  <w:style w:styleId="Style_24" w:type="paragraph">
    <w:name w:val="No Spacing"/>
    <w:link w:val="Style_24_ch"/>
    <w:pPr>
      <w:widowControl w:val="1"/>
      <w:spacing w:after="0" w:line="240" w:lineRule="auto"/>
      <w:ind/>
    </w:pPr>
  </w:style>
  <w:style w:styleId="Style_24_ch" w:type="character">
    <w:name w:val="No Spacing"/>
    <w:link w:val="Style_24"/>
  </w:style>
  <w:style w:styleId="Style_25" w:type="paragraph">
    <w:name w:val="Footnote Text Char"/>
    <w:link w:val="Style_25_ch"/>
    <w:rPr>
      <w:sz w:val="18"/>
    </w:rPr>
  </w:style>
  <w:style w:styleId="Style_25_ch" w:type="character">
    <w:name w:val="Footnote Text Char"/>
    <w:link w:val="Style_25"/>
    <w:rPr>
      <w:sz w:val="18"/>
    </w:rPr>
  </w:style>
  <w:style w:styleId="Style_3" w:type="paragraph">
    <w:name w:val="page number"/>
    <w:basedOn w:val="Style_12"/>
    <w:link w:val="Style_3_ch"/>
  </w:style>
  <w:style w:styleId="Style_3_ch" w:type="character">
    <w:name w:val="page number"/>
    <w:basedOn w:val="Style_12_ch"/>
    <w:link w:val="Style_3"/>
  </w:style>
  <w:style w:styleId="Style_26" w:type="paragraph">
    <w:name w:val="Footer Char"/>
    <w:basedOn w:val="Style_12"/>
    <w:link w:val="Style_26_ch"/>
  </w:style>
  <w:style w:styleId="Style_26_ch" w:type="character">
    <w:name w:val="Footer Char"/>
    <w:basedOn w:val="Style_12_ch"/>
    <w:link w:val="Style_26"/>
  </w:style>
  <w:style w:styleId="Style_6" w:type="paragraph">
    <w:name w:val="Body Text"/>
    <w:basedOn w:val="Style_4"/>
    <w:link w:val="Style_6_ch"/>
    <w:pPr>
      <w:widowControl w:val="1"/>
      <w:spacing w:after="0" w:line="240" w:lineRule="atLeast"/>
      <w:ind w:hanging="480"/>
    </w:pPr>
    <w:rPr>
      <w:sz w:val="26"/>
    </w:rPr>
  </w:style>
  <w:style w:styleId="Style_6_ch" w:type="character">
    <w:name w:val="Body Text"/>
    <w:basedOn w:val="Style_4_ch"/>
    <w:link w:val="Style_6"/>
    <w:rPr>
      <w:sz w:val="26"/>
    </w:rPr>
  </w:style>
  <w:style w:styleId="Style_27" w:type="paragraph">
    <w:name w:val="toc 3"/>
    <w:basedOn w:val="Style_4"/>
    <w:next w:val="Style_4"/>
    <w:link w:val="Style_27_ch"/>
    <w:uiPriority w:val="39"/>
    <w:pPr>
      <w:widowControl w:val="1"/>
      <w:spacing w:after="57"/>
      <w:ind w:left="567"/>
    </w:pPr>
  </w:style>
  <w:style w:styleId="Style_27_ch" w:type="character">
    <w:name w:val="toc 3"/>
    <w:basedOn w:val="Style_4_ch"/>
    <w:link w:val="Style_27"/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2_ch" w:type="character">
    <w:name w:val="Footer"/>
    <w:basedOn w:val="Style_4_ch"/>
    <w:link w:val="Style_2"/>
    <w:rPr>
      <w:rFonts w:ascii="Times New Roman" w:hAnsi="Times New Roman"/>
      <w:sz w:val="24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8" w:type="paragraph">
    <w:name w:val="Title Char"/>
    <w:basedOn w:val="Style_12"/>
    <w:link w:val="Style_28_ch"/>
    <w:rPr>
      <w:sz w:val="48"/>
    </w:rPr>
  </w:style>
  <w:style w:styleId="Style_28_ch" w:type="character">
    <w:name w:val="Title Char"/>
    <w:basedOn w:val="Style_12_ch"/>
    <w:link w:val="Style_28"/>
    <w:rPr>
      <w:sz w:val="48"/>
    </w:rPr>
  </w:style>
  <w:style w:styleId="Style_29" w:type="paragraph">
    <w:name w:val="heading 5"/>
    <w:basedOn w:val="Style_4"/>
    <w:next w:val="Style_4"/>
    <w:link w:val="Style_29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29_ch" w:type="character">
    <w:name w:val="heading 5"/>
    <w:basedOn w:val="Style_4_ch"/>
    <w:link w:val="Style_29"/>
    <w:rPr>
      <w:rFonts w:ascii="Arial" w:hAnsi="Arial"/>
      <w:b w:val="1"/>
      <w:sz w:val="24"/>
    </w:rPr>
  </w:style>
  <w:style w:styleId="Style_30" w:type="paragraph">
    <w:name w:val="heading 1"/>
    <w:basedOn w:val="Style_4"/>
    <w:next w:val="Style_4"/>
    <w:link w:val="Style_30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Arial" w:hAnsi="Arial"/>
      <w:sz w:val="40"/>
    </w:rPr>
  </w:style>
  <w:style w:styleId="Style_30_ch" w:type="character">
    <w:name w:val="heading 1"/>
    <w:basedOn w:val="Style_4_ch"/>
    <w:link w:val="Style_30"/>
    <w:rPr>
      <w:rFonts w:ascii="Arial" w:hAnsi="Arial"/>
      <w:sz w:val="40"/>
    </w:rPr>
  </w:style>
  <w:style w:styleId="Style_31" w:type="paragraph">
    <w:name w:val="Subtitle Char"/>
    <w:basedOn w:val="Style_12"/>
    <w:link w:val="Style_31_ch"/>
    <w:rPr>
      <w:sz w:val="24"/>
    </w:rPr>
  </w:style>
  <w:style w:styleId="Style_31_ch" w:type="character">
    <w:name w:val="Subtitle Char"/>
    <w:basedOn w:val="Style_12_ch"/>
    <w:link w:val="Style_31"/>
    <w:rPr>
      <w:sz w:val="24"/>
    </w:rPr>
  </w:style>
  <w:style w:styleId="Style_7" w:type="paragraph">
    <w:name w:val="Hyperlink"/>
    <w:link w:val="Style_7_ch"/>
    <w:rPr>
      <w:color w:themeColor="hyperlink" w:val="0000FF"/>
      <w:u w:val="single"/>
    </w:rPr>
  </w:style>
  <w:style w:styleId="Style_7_ch" w:type="character">
    <w:name w:val="Hyperlink"/>
    <w:link w:val="Style_7"/>
    <w:rPr>
      <w:color w:themeColor="hyperlink" w:val="0000FF"/>
      <w:u w:val="single"/>
    </w:rPr>
  </w:style>
  <w:style w:styleId="Style_32" w:type="paragraph">
    <w:name w:val="Footnote"/>
    <w:basedOn w:val="Style_4"/>
    <w:link w:val="Style_32_ch"/>
    <w:pPr>
      <w:widowControl w:val="1"/>
      <w:spacing w:after="40" w:line="240" w:lineRule="auto"/>
      <w:ind/>
    </w:pPr>
    <w:rPr>
      <w:sz w:val="18"/>
    </w:rPr>
  </w:style>
  <w:style w:styleId="Style_32_ch" w:type="character">
    <w:name w:val="Footnote"/>
    <w:basedOn w:val="Style_4_ch"/>
    <w:link w:val="Style_32"/>
    <w:rPr>
      <w:sz w:val="18"/>
    </w:rPr>
  </w:style>
  <w:style w:styleId="Style_33" w:type="paragraph">
    <w:name w:val="heading 8"/>
    <w:basedOn w:val="Style_4"/>
    <w:next w:val="Style_4"/>
    <w:link w:val="Style_33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33_ch" w:type="character">
    <w:name w:val="heading 8"/>
    <w:basedOn w:val="Style_4_ch"/>
    <w:link w:val="Style_33"/>
    <w:rPr>
      <w:rFonts w:ascii="Arial" w:hAnsi="Arial"/>
      <w:i w:val="1"/>
    </w:rPr>
  </w:style>
  <w:style w:styleId="Style_34" w:type="paragraph">
    <w:name w:val="toc 1"/>
    <w:basedOn w:val="Style_4"/>
    <w:next w:val="Style_4"/>
    <w:link w:val="Style_34_ch"/>
    <w:uiPriority w:val="39"/>
    <w:pPr>
      <w:widowControl w:val="1"/>
      <w:spacing w:after="57"/>
      <w:ind/>
    </w:pPr>
  </w:style>
  <w:style w:styleId="Style_34_ch" w:type="character">
    <w:name w:val="toc 1"/>
    <w:basedOn w:val="Style_4_ch"/>
    <w:link w:val="Style_34"/>
  </w:style>
  <w:style w:styleId="Style_35" w:type="paragraph">
    <w:name w:val="footnote reference"/>
    <w:basedOn w:val="Style_12"/>
    <w:link w:val="Style_35_ch"/>
    <w:rPr>
      <w:vertAlign w:val="superscript"/>
    </w:rPr>
  </w:style>
  <w:style w:styleId="Style_35_ch" w:type="character">
    <w:name w:val="footnote reference"/>
    <w:basedOn w:val="Style_12_ch"/>
    <w:link w:val="Style_35"/>
    <w:rPr>
      <w:vertAlign w:val="superscript"/>
    </w:rPr>
  </w:style>
  <w:style w:styleId="Style_36" w:type="paragraph">
    <w:name w:val="Header and Footer"/>
    <w:link w:val="Style_3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6_ch" w:type="character">
    <w:name w:val="Header and Footer"/>
    <w:link w:val="Style_36"/>
    <w:rPr>
      <w:rFonts w:ascii="XO Thames" w:hAnsi="XO Thames"/>
      <w:sz w:val="28"/>
    </w:rPr>
  </w:style>
  <w:style w:styleId="Style_37" w:type="paragraph">
    <w:name w:val="Header Char"/>
    <w:basedOn w:val="Style_12"/>
    <w:link w:val="Style_37_ch"/>
  </w:style>
  <w:style w:styleId="Style_37_ch" w:type="character">
    <w:name w:val="Header Char"/>
    <w:basedOn w:val="Style_12_ch"/>
    <w:link w:val="Style_37"/>
  </w:style>
  <w:style w:styleId="Style_38" w:type="paragraph">
    <w:name w:val="table of figures"/>
    <w:basedOn w:val="Style_4"/>
    <w:next w:val="Style_4"/>
    <w:link w:val="Style_38_ch"/>
    <w:pPr>
      <w:widowControl w:val="1"/>
      <w:spacing w:after="0"/>
      <w:ind/>
    </w:pPr>
  </w:style>
  <w:style w:styleId="Style_38_ch" w:type="character">
    <w:name w:val="table of figures"/>
    <w:basedOn w:val="Style_4_ch"/>
    <w:link w:val="Style_38"/>
  </w:style>
  <w:style w:styleId="Style_39" w:type="paragraph">
    <w:name w:val="toc 9"/>
    <w:basedOn w:val="Style_4"/>
    <w:next w:val="Style_4"/>
    <w:link w:val="Style_39_ch"/>
    <w:uiPriority w:val="39"/>
    <w:pPr>
      <w:widowControl w:val="1"/>
      <w:spacing w:after="57"/>
      <w:ind w:left="2268"/>
    </w:pPr>
  </w:style>
  <w:style w:styleId="Style_39_ch" w:type="character">
    <w:name w:val="toc 9"/>
    <w:basedOn w:val="Style_4_ch"/>
    <w:link w:val="Style_39"/>
  </w:style>
  <w:style w:styleId="Style_40" w:type="paragraph">
    <w:name w:val="Intense Quote"/>
    <w:basedOn w:val="Style_4"/>
    <w:next w:val="Style_4"/>
    <w:link w:val="Style_40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40_ch" w:type="character">
    <w:name w:val="Intense Quote"/>
    <w:basedOn w:val="Style_4_ch"/>
    <w:link w:val="Style_40"/>
    <w:rPr>
      <w:i w:val="1"/>
    </w:rPr>
  </w:style>
  <w:style w:styleId="Style_41" w:type="paragraph">
    <w:name w:val="Intense Quote Char"/>
    <w:link w:val="Style_41_ch"/>
    <w:rPr>
      <w:i w:val="1"/>
    </w:rPr>
  </w:style>
  <w:style w:styleId="Style_41_ch" w:type="character">
    <w:name w:val="Intense Quote Char"/>
    <w:link w:val="Style_41"/>
    <w:rPr>
      <w:i w:val="1"/>
    </w:rPr>
  </w:style>
  <w:style w:styleId="Style_42" w:type="paragraph">
    <w:name w:val="toc 8"/>
    <w:basedOn w:val="Style_4"/>
    <w:next w:val="Style_4"/>
    <w:link w:val="Style_42_ch"/>
    <w:uiPriority w:val="39"/>
    <w:pPr>
      <w:widowControl w:val="1"/>
      <w:spacing w:after="57"/>
      <w:ind w:left="1984"/>
    </w:pPr>
  </w:style>
  <w:style w:styleId="Style_42_ch" w:type="character">
    <w:name w:val="toc 8"/>
    <w:basedOn w:val="Style_4_ch"/>
    <w:link w:val="Style_42"/>
  </w:style>
  <w:style w:styleId="Style_43" w:type="paragraph">
    <w:name w:val="toc 5"/>
    <w:basedOn w:val="Style_4"/>
    <w:next w:val="Style_4"/>
    <w:link w:val="Style_43_ch"/>
    <w:uiPriority w:val="39"/>
    <w:pPr>
      <w:widowControl w:val="1"/>
      <w:spacing w:after="57"/>
      <w:ind w:left="1134"/>
    </w:pPr>
  </w:style>
  <w:style w:styleId="Style_43_ch" w:type="character">
    <w:name w:val="toc 5"/>
    <w:basedOn w:val="Style_4_ch"/>
    <w:link w:val="Style_43"/>
  </w:style>
  <w:style w:styleId="Style_44" w:type="paragraph">
    <w:name w:val="Caption Char"/>
    <w:link w:val="Style_44_ch"/>
  </w:style>
  <w:style w:styleId="Style_44_ch" w:type="character">
    <w:name w:val="Caption Char"/>
    <w:link w:val="Style_44"/>
  </w:style>
  <w:style w:styleId="Style_45" w:type="paragraph">
    <w:name w:val="Caption"/>
    <w:basedOn w:val="Style_4"/>
    <w:next w:val="Style_4"/>
    <w:link w:val="Style_45_ch"/>
    <w:rPr>
      <w:b w:val="1"/>
      <w:color w:themeColor="accent1" w:val="4F81BD"/>
      <w:sz w:val="18"/>
    </w:rPr>
  </w:style>
  <w:style w:styleId="Style_45_ch" w:type="character">
    <w:name w:val="Caption"/>
    <w:basedOn w:val="Style_4_ch"/>
    <w:link w:val="Style_45"/>
    <w:rPr>
      <w:b w:val="1"/>
      <w:color w:themeColor="accent1" w:val="4F81BD"/>
      <w:sz w:val="18"/>
    </w:rPr>
  </w:style>
  <w:style w:styleId="Style_46" w:type="paragraph">
    <w:name w:val="Subtitle"/>
    <w:basedOn w:val="Style_4"/>
    <w:link w:val="Style_46_ch"/>
    <w:uiPriority w:val="11"/>
    <w:qFormat/>
    <w:pPr>
      <w:widowControl w:val="1"/>
      <w:spacing w:after="60" w:line="240" w:lineRule="auto"/>
      <w:ind/>
      <w:jc w:val="center"/>
      <w:outlineLvl w:val="1"/>
    </w:pPr>
    <w:rPr>
      <w:rFonts w:ascii="Arial" w:hAnsi="Arial"/>
      <w:sz w:val="24"/>
    </w:rPr>
  </w:style>
  <w:style w:styleId="Style_46_ch" w:type="character">
    <w:name w:val="Subtitle"/>
    <w:basedOn w:val="Style_4_ch"/>
    <w:link w:val="Style_46"/>
    <w:rPr>
      <w:rFonts w:ascii="Arial" w:hAnsi="Arial"/>
      <w:sz w:val="24"/>
    </w:rPr>
  </w:style>
  <w:style w:styleId="Style_47" w:type="paragraph">
    <w:name w:val="List Paragraph"/>
    <w:basedOn w:val="Style_4"/>
    <w:link w:val="Style_47_ch"/>
    <w:pPr>
      <w:widowControl w:val="1"/>
      <w:ind w:left="720"/>
      <w:contextualSpacing w:val="1"/>
    </w:pPr>
  </w:style>
  <w:style w:styleId="Style_47_ch" w:type="character">
    <w:name w:val="List Paragraph"/>
    <w:basedOn w:val="Style_4_ch"/>
    <w:link w:val="Style_47"/>
  </w:style>
  <w:style w:styleId="Style_48" w:type="paragraph">
    <w:name w:val="Title"/>
    <w:basedOn w:val="Style_4"/>
    <w:next w:val="Style_4"/>
    <w:link w:val="Style_48_ch"/>
    <w:uiPriority w:val="10"/>
    <w:qFormat/>
    <w:pPr>
      <w:widowControl w:val="1"/>
      <w:spacing w:before="300"/>
      <w:ind/>
      <w:contextualSpacing w:val="1"/>
    </w:pPr>
    <w:rPr>
      <w:sz w:val="48"/>
    </w:rPr>
  </w:style>
  <w:style w:styleId="Style_48_ch" w:type="character">
    <w:name w:val="Title"/>
    <w:basedOn w:val="Style_4_ch"/>
    <w:link w:val="Style_48"/>
    <w:rPr>
      <w:sz w:val="48"/>
    </w:rPr>
  </w:style>
  <w:style w:styleId="Style_49" w:type="paragraph">
    <w:name w:val="heading 4"/>
    <w:basedOn w:val="Style_4"/>
    <w:next w:val="Style_4"/>
    <w:link w:val="Style_49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49_ch" w:type="character">
    <w:name w:val="heading 4"/>
    <w:basedOn w:val="Style_4_ch"/>
    <w:link w:val="Style_49"/>
    <w:rPr>
      <w:rFonts w:ascii="Arial" w:hAnsi="Arial"/>
      <w:b w:val="1"/>
      <w:sz w:val="26"/>
    </w:rPr>
  </w:style>
  <w:style w:styleId="Style_5" w:type="paragraph">
    <w:name w:val="Заголовок №1"/>
    <w:basedOn w:val="Style_4"/>
    <w:link w:val="Style_5_ch"/>
    <w:pPr>
      <w:widowControl w:val="1"/>
      <w:spacing w:after="360" w:line="326" w:lineRule="exact"/>
      <w:ind/>
      <w:jc w:val="center"/>
      <w:outlineLvl w:val="0"/>
    </w:pPr>
    <w:rPr>
      <w:b w:val="1"/>
      <w:sz w:val="26"/>
    </w:rPr>
  </w:style>
  <w:style w:styleId="Style_5_ch" w:type="character">
    <w:name w:val="Заголовок №1"/>
    <w:basedOn w:val="Style_4_ch"/>
    <w:link w:val="Style_5"/>
    <w:rPr>
      <w:b w:val="1"/>
      <w:sz w:val="26"/>
    </w:rPr>
  </w:style>
  <w:style w:styleId="Style_50" w:type="paragraph">
    <w:name w:val="heading 2"/>
    <w:basedOn w:val="Style_4"/>
    <w:next w:val="Style_4"/>
    <w:link w:val="Style_50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50_ch" w:type="character">
    <w:name w:val="heading 2"/>
    <w:basedOn w:val="Style_4_ch"/>
    <w:link w:val="Style_50"/>
    <w:rPr>
      <w:rFonts w:ascii="Arial" w:hAnsi="Arial"/>
      <w:sz w:val="34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4_ch"/>
    <w:link w:val="Style_1"/>
    <w:rPr>
      <w:rFonts w:ascii="Times New Roman" w:hAnsi="Times New Roman"/>
      <w:sz w:val="24"/>
    </w:rPr>
  </w:style>
  <w:style w:styleId="Style_51" w:type="paragraph">
    <w:name w:val="Основной текст Знак1"/>
    <w:basedOn w:val="Style_12"/>
    <w:link w:val="Style_51_ch"/>
  </w:style>
  <w:style w:styleId="Style_51_ch" w:type="character">
    <w:name w:val="Основной текст Знак1"/>
    <w:basedOn w:val="Style_12_ch"/>
    <w:link w:val="Style_51"/>
  </w:style>
  <w:style w:styleId="Style_52" w:type="paragraph">
    <w:name w:val="Endnote Text Char"/>
    <w:link w:val="Style_52_ch"/>
    <w:rPr>
      <w:sz w:val="20"/>
    </w:rPr>
  </w:style>
  <w:style w:styleId="Style_52_ch" w:type="character">
    <w:name w:val="Endnote Text Char"/>
    <w:link w:val="Style_52"/>
    <w:rPr>
      <w:sz w:val="20"/>
    </w:rPr>
  </w:style>
  <w:style w:styleId="Style_53" w:type="paragraph">
    <w:name w:val="heading 6"/>
    <w:basedOn w:val="Style_4"/>
    <w:next w:val="Style_4"/>
    <w:link w:val="Style_53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53_ch" w:type="character">
    <w:name w:val="heading 6"/>
    <w:basedOn w:val="Style_4_ch"/>
    <w:link w:val="Style_53"/>
    <w:rPr>
      <w:rFonts w:ascii="Arial" w:hAnsi="Arial"/>
      <w:b w:val="1"/>
    </w:rPr>
  </w:style>
  <w:style w:styleId="Style_54" w:type="table">
    <w:name w:val="List Table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5" w:type="table">
    <w:name w:val="Grid Table 7 Colorful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6" w:type="table">
    <w:name w:val="List Table 5 Dark - Accent 1"/>
    <w:basedOn w:val="Style_9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List Table 6 Colorful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8" w:type="table">
    <w:name w:val="List Table 7 Colorful"/>
    <w:basedOn w:val="Style_9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List Table 3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List Table 7 Colorful - Accent 5"/>
    <w:basedOn w:val="Style_9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List Table 7 Colorful - Accent 6"/>
    <w:basedOn w:val="Style_9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Table Grid"/>
    <w:basedOn w:val="Style_9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Bordered &amp; Lined - Accent 4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List Table 3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Grid Table 1 Light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Grid Table 7 Colorful - Accent 3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Bordered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Grid Table 6 Colorful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Grid Table 2 - Accent 2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Bordered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Lined - Accent 6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Grid Table 3 - Accent 2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st Table 2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Plain Table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3 - Accent 1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List Table 6 Colorful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Bordered &amp; Lined - Accent 5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List Table 4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Grid Table 2 - Accent 4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Grid Table 2 - Accent 3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2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Grid Table 5 Dark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2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List Table 2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Grid Table 7 Colorful - Accent 5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st Table 4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List Table 6 Colorful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Bordered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Grid Table 6 Colorful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6 Colorful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Grid Table 5 Dark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List Table 5 Dark"/>
    <w:basedOn w:val="Style_9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st Table 5 Dark - Accent 2"/>
    <w:basedOn w:val="Style_9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Grid Table 4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Grid Table 5 Dark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st Table 1 Light - Accent 4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List Table 4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ned - Accent 1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st Table 2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Bordered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Table Grid Light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st Table 4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Grid Table 4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List Table 7 Colorful - Accent 2"/>
    <w:basedOn w:val="Style_9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Grid Table 7 Colorful - Accent 4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Grid Table 4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st Table 3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Bordered &amp; Lined - Accent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ned - Accent 4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Grid Table 2 - Accent 1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Bordered &amp; Lined - Accent 2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Bordered &amp; Lined - Accent 3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1 Light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List Table 7 Colorful - Accent 4"/>
    <w:basedOn w:val="Style_9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Grid Table 5 Dark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Grid Table 1 Light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6 Colorful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1 Light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List Table 1 Light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List Table 3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Plain Table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Grid Table 3 - Accent 4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st Table 1 Light - Accent 1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st Table 5 Dark - Accent 6"/>
    <w:basedOn w:val="Style_9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List Table 4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Plain Table 4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List Table 1 Light - Accent 2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Bordered &amp; Lined - Accent 6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Grid Table 6 Colorful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Grid Table 3 - Accent 5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7 Colorful - Accent 2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5 Dark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Grid Table 1 Light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List Table 4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3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List Table 7 Colorful - Accent 1"/>
    <w:basedOn w:val="Style_9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List Table 6 Colorful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Grid Table 4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List Table 1 Light - Accent 3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Grid Table 6 Colorful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Plain Table 5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Lined - Accent 3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st Table 7 Colorful - Accent 3"/>
    <w:basedOn w:val="Style_9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Grid Table 6 Colorful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List Table 6 Colorful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2 - Accent 6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Grid Table 7 Colorful - Accent 1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Lined - Accent 2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Grid Table 5 Dark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List Table 5 Dark - Accent 3"/>
    <w:basedOn w:val="Style_9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st Table 5 Dark - Accent 4"/>
    <w:basedOn w:val="Style_9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Lined - Accent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Grid Table 2 - Accent 5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Grid Table 3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4 - Accent 6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4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Bordered - Accent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List Table 6 Colorful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Grid Table 1 Light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Bordered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st Table 3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List Table 5 Dark - Accent 5"/>
    <w:basedOn w:val="Style_9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List Table 1 Light - Accent 5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1 Light - Accent 6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List Table 2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Grid Table 7 Colorful - Accent 6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Grid Table 6 Colorful - Accent 5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Bordered &amp; Lined - Accent 1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4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Grid Table 3 - Accent 6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Bordered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5 Dark - Accent 3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List Table 2 - Accent 1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Lined - Accent 5"/>
    <w:basedOn w:val="Style_9"/>
    <w:pPr>
      <w:widowControl w:val="1"/>
      <w:spacing w:after="0" w:line="240" w:lineRule="auto"/>
      <w:ind/>
    </w:pPr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Plain Table 3"/>
    <w:basedOn w:val="Style_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3 - Accent 3"/>
    <w:basedOn w:val="Style_9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Grid Table 1 Light - Accent 2"/>
    <w:basedOn w:val="Style_9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tyles.xml" Type="http://schemas.openxmlformats.org/officeDocument/2006/relationships/styles"/>
  <Relationship Id="rId10" Target="webSettings.xml" Type="http://schemas.openxmlformats.org/officeDocument/2006/relationships/webSettings"/>
  <Relationship Id="rId7" Target="settings.xml" Type="http://schemas.openxmlformats.org/officeDocument/2006/relationships/settings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WithEffects.xml" Type="http://schemas.microsoft.com/office/2007/relationships/stylesWithEffects"/>
  <Relationship Id="rId6" Target="fontTable.xml" Type="http://schemas.openxmlformats.org/officeDocument/2006/relationships/fontTable"/>
  <Relationship Id="rId11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2022-11-10T08:31:00Z</dcterms:created>
  <dcterms:modified xsi:type="dcterms:W3CDTF">2026-10-15T13:24:40Z</dcterms:modified>
</cp:coreProperties>
</file>