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left="5245"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Приложение 2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                                        к Положению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о муниципальном лесном контроле в границах муниципального образования Ленинградский муниципальный округ Краснодарского края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43"/>
        <w:contextualSpacing/>
        <w:ind w:right="-142" w:firstLine="0"/>
        <w:jc w:val="left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  <w:shd w:val="clear" w:color="auto" w:fill="f1c100"/>
        </w:rPr>
      </w:r>
      <w:r>
        <w:rPr>
          <w:rFonts w:ascii="FreeSerif" w:hAnsi="FreeSerif" w:cs="FreeSerif"/>
          <w:sz w:val="28"/>
          <w:szCs w:val="28"/>
          <w:shd w:val="clear" w:color="auto" w:fill="f1c100"/>
        </w:rPr>
      </w:r>
    </w:p>
    <w:p>
      <w:pPr>
        <w:pStyle w:val="1_643"/>
        <w:contextualSpacing/>
        <w:ind w:right="-142" w:firstLine="0"/>
        <w:jc w:val="left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  <w:shd w:val="clear" w:color="auto" w:fill="f1c100"/>
        </w:rPr>
      </w:r>
      <w:r>
        <w:rPr>
          <w:rFonts w:ascii="FreeSerif" w:hAnsi="FreeSerif" w:cs="FreeSerif"/>
          <w:sz w:val="28"/>
          <w:szCs w:val="28"/>
          <w:shd w:val="clear" w:color="auto" w:fill="f1c100"/>
        </w:rPr>
      </w:r>
    </w:p>
    <w:p>
      <w:pPr>
        <w:pStyle w:val="1_643"/>
        <w:contextualSpacing/>
        <w:ind w:right="-142" w:firstLine="0"/>
        <w:jc w:val="left"/>
        <w:rPr>
          <w:rFonts w:ascii="FreeSerif" w:hAnsi="FreeSerif" w:cs="FreeSerif"/>
          <w:sz w:val="28"/>
          <w:szCs w:val="28"/>
          <w:shd w:val="clear" w:color="auto" w:fill="f1c100"/>
        </w:rPr>
      </w:pPr>
      <w:r>
        <w:rPr>
          <w:rFonts w:ascii="FreeSerif" w:hAnsi="FreeSerif" w:eastAsia="FreeSerif" w:cs="FreeSerif"/>
          <w:sz w:val="28"/>
          <w:szCs w:val="28"/>
          <w:shd w:val="clear" w:color="auto" w:fill="f1c100"/>
        </w:rPr>
      </w:r>
      <w:r>
        <w:rPr>
          <w:rFonts w:ascii="FreeSerif" w:hAnsi="FreeSerif" w:eastAsia="FreeSerif" w:cs="FreeSerif"/>
          <w:sz w:val="28"/>
          <w:szCs w:val="28"/>
          <w:shd w:val="clear" w:color="auto" w:fill="f1c100"/>
        </w:rPr>
      </w:r>
      <w:r>
        <w:rPr>
          <w:rFonts w:ascii="FreeSerif" w:hAnsi="FreeSerif" w:eastAsia="FreeSerif" w:cs="FreeSerif"/>
          <w:sz w:val="28"/>
          <w:szCs w:val="28"/>
          <w:shd w:val="clear" w:color="auto" w:fill="f1c100"/>
        </w:rPr>
      </w:r>
    </w:p>
    <w:p>
      <w:pPr>
        <w:pStyle w:val="1_643"/>
        <w:contextualSpacing/>
        <w:ind w:right="-142" w:firstLine="0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Критерии отнесения о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бъектов контроля </w:t>
      </w:r>
      <w:r>
        <w:rPr>
          <w:rFonts w:ascii="FreeSerif" w:hAnsi="FreeSerif" w:eastAsia="FreeSerif" w:cs="FreeSerif"/>
          <w:b/>
          <w:bCs/>
          <w:color w:val="000000"/>
          <w:sz w:val="28"/>
          <w:szCs w:val="28"/>
        </w:rPr>
        <w:t xml:space="preserve">к категориям риска в рамках осуществления муниципального </w:t>
      </w:r>
      <w:r>
        <w:rPr>
          <w:rFonts w:ascii="FreeSerif" w:hAnsi="FreeSerif" w:eastAsia="FreeSerif" w:cs="FreeSerif" w:eastAsiaTheme="minorHAnsi"/>
          <w:b/>
          <w:bCs/>
          <w:sz w:val="28"/>
          <w:szCs w:val="28"/>
          <w:lang w:eastAsia="en-US"/>
        </w:rPr>
        <w:t xml:space="preserve">лесного контроля в границах муниципального образования Ленинградский муниципальный округ Краснодарского края</w:t>
      </w: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eastAsia="FreeSerif" w:cs="FreeSerif"/>
          <w:b/>
          <w:bCs/>
          <w:sz w:val="28"/>
          <w:szCs w:val="28"/>
        </w:rPr>
      </w:r>
    </w:p>
    <w:p>
      <w:pPr>
        <w:pStyle w:val="1_643"/>
        <w:contextualSpacing/>
        <w:ind w:right="-142" w:firstLine="0"/>
        <w:jc w:val="left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cs="FreeSerif"/>
          <w:color w:val="000000"/>
          <w:sz w:val="28"/>
          <w:szCs w:val="28"/>
          <w:shd w:val="clear" w:color="auto" w:fill="f1c100"/>
        </w:rPr>
      </w:r>
      <w:r>
        <w:rPr>
          <w:rFonts w:ascii="FreeSerif" w:hAnsi="FreeSerif" w:cs="FreeSerif"/>
          <w:color w:val="000000"/>
          <w:sz w:val="28"/>
          <w:szCs w:val="28"/>
          <w:shd w:val="clear" w:color="auto" w:fill="f1c100"/>
        </w:rPr>
      </w:r>
    </w:p>
    <w:p>
      <w:pPr>
        <w:pStyle w:val="1_643"/>
        <w:contextualSpacing/>
        <w:ind w:right="-142" w:firstLine="0"/>
        <w:jc w:val="left"/>
        <w:rPr>
          <w:rFonts w:ascii="FreeSerif" w:hAnsi="FreeSerif" w:cs="FreeSerif"/>
          <w:color w:val="000000"/>
          <w:sz w:val="28"/>
          <w:szCs w:val="28"/>
          <w:shd w:val="clear" w:color="auto" w:fill="f1c100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1c100"/>
        </w:rPr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1c100"/>
        </w:rPr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1c100"/>
        </w:rPr>
      </w:r>
    </w:p>
    <w:tbl>
      <w:tblPr>
        <w:tblW w:w="93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7010"/>
        <w:gridCol w:w="1701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30" w:type="dxa"/>
              <w:top w:w="0" w:type="dxa"/>
              <w:right w:w="130" w:type="dxa"/>
              <w:bottom w:w="0" w:type="dxa"/>
            </w:tcMar>
            <w:tcW w:w="644" w:type="dxa"/>
            <w:textDirection w:val="lrTb"/>
            <w:noWrap w:val="false"/>
          </w:tcPr>
          <w:p>
            <w:pPr>
              <w:contextualSpacing/>
              <w:ind w:right="-142"/>
              <w:jc w:val="center"/>
              <w:rPr>
                <w:rFonts w:ascii="FreeSerif" w:hAnsi="FreeSerif" w:cs="FreeSerif"/>
                <w:b/>
                <w:bCs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b/>
                <w:bCs/>
                <w:sz w:val="28"/>
                <w:szCs w:val="28"/>
              </w:rPr>
              <w:t xml:space="preserve"> п/п</w:t>
            </w:r>
            <w:r>
              <w:rPr>
                <w:rFonts w:ascii="FreeSerif" w:hAnsi="FreeSerif" w:eastAsia="FreeSerif" w:cs="FreeSerif"/>
                <w:b/>
                <w:bCs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30" w:type="dxa"/>
              <w:top w:w="0" w:type="dxa"/>
              <w:right w:w="130" w:type="dxa"/>
              <w:bottom w:w="0" w:type="dxa"/>
            </w:tcMar>
            <w:tcW w:w="7010" w:type="dxa"/>
            <w:textDirection w:val="lrTb"/>
            <w:noWrap w:val="false"/>
          </w:tcPr>
          <w:p>
            <w:pPr>
              <w:contextualSpacing/>
              <w:ind w:right="-142"/>
              <w:jc w:val="center"/>
              <w:rPr>
                <w:rFonts w:ascii="FreeSerif" w:hAnsi="FreeSerif" w:cs="FreeSerif"/>
                <w:b/>
                <w:bCs/>
                <w:color w:val="auto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b/>
                <w:bCs/>
                <w:color w:val="auto"/>
                <w:sz w:val="28"/>
                <w:szCs w:val="28"/>
              </w:rPr>
              <w:t xml:space="preserve">Объекты муниципального контроля </w:t>
            </w:r>
            <w:r>
              <w:rPr>
                <w:rFonts w:ascii="FreeSerif" w:hAnsi="FreeSerif" w:eastAsia="FreeSerif" w:cs="FreeSerif"/>
                <w:b/>
                <w:bCs/>
                <w:color w:val="auto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b/>
                <w:bCs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30" w:type="dxa"/>
              <w:top w:w="0" w:type="dxa"/>
              <w:right w:w="13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contextualSpacing/>
              <w:ind w:right="-142"/>
              <w:jc w:val="center"/>
              <w:rPr>
                <w:rFonts w:ascii="FreeSerif" w:hAnsi="FreeSerif" w:cs="FreeSerif"/>
                <w:b/>
                <w:bCs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b/>
                <w:bCs/>
                <w:sz w:val="28"/>
                <w:szCs w:val="28"/>
              </w:rPr>
              <w:t xml:space="preserve">Категория риска</w:t>
            </w:r>
            <w:r>
              <w:rPr>
                <w:rFonts w:ascii="FreeSerif" w:hAnsi="FreeSerif" w:eastAsia="FreeSerif" w:cs="FreeSerif"/>
                <w:b/>
                <w:bCs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30" w:type="dxa"/>
              <w:top w:w="0" w:type="dxa"/>
              <w:right w:w="130" w:type="dxa"/>
              <w:bottom w:w="0" w:type="dxa"/>
            </w:tcMar>
            <w:tcW w:w="644" w:type="dxa"/>
            <w:textDirection w:val="lrTb"/>
            <w:noWrap w:val="false"/>
          </w:tcPr>
          <w:p>
            <w:pPr>
              <w:contextualSpacing/>
              <w:ind w:right="-142"/>
              <w:jc w:val="center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30" w:type="dxa"/>
              <w:top w:w="0" w:type="dxa"/>
              <w:right w:w="130" w:type="dxa"/>
              <w:bottom w:w="0" w:type="dxa"/>
            </w:tcMar>
            <w:tcW w:w="7010" w:type="dxa"/>
            <w:textDirection w:val="lrTb"/>
            <w:noWrap w:val="false"/>
          </w:tcPr>
          <w:p>
            <w:pPr>
              <w:contextualSpacing/>
              <w:ind w:right="-142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обязательных требований, подлежащих исполнению (соблюдению) контролируемыми лицами при осуществлении </w:t>
            </w:r>
            <w:r>
              <w:rPr>
                <w:rFonts w:ascii="FreeSerif" w:hAnsi="FreeSerif" w:eastAsia="FreeSerif" w:cs="FreeSerif"/>
                <w:sz w:val="28"/>
                <w:szCs w:val="28"/>
                <w:lang w:eastAsia="en-US"/>
              </w:rPr>
              <w:t xml:space="preserve">муниципального контроля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30" w:type="dxa"/>
              <w:top w:w="0" w:type="dxa"/>
              <w:right w:w="13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contextualSpacing/>
              <w:ind w:right="-142"/>
              <w:rPr>
                <w:rFonts w:ascii="FreeSerif" w:hAnsi="FreeSerif" w:cs="FreeSerif"/>
                <w:sz w:val="25"/>
                <w:szCs w:val="25"/>
                <w:highlight w:val="yellow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Средний риск</w:t>
            </w:r>
            <w:r>
              <w:rPr>
                <w:rFonts w:ascii="FreeSerif" w:hAnsi="FreeSerif" w:eastAsia="FreeSerif" w:cs="FreeSerif"/>
                <w:sz w:val="28"/>
                <w:szCs w:val="28"/>
                <w:highlight w:val="yellow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yellow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0" w:type="dxa"/>
              <w:top w:w="0" w:type="dxa"/>
              <w:right w:w="130" w:type="dxa"/>
              <w:bottom w:w="0" w:type="dxa"/>
            </w:tcMar>
            <w:tcW w:w="644" w:type="dxa"/>
            <w:textDirection w:val="lrTb"/>
            <w:noWrap w:val="false"/>
          </w:tcPr>
          <w:p>
            <w:pPr>
              <w:contextualSpacing/>
              <w:ind w:right="-142"/>
              <w:jc w:val="center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2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0" w:type="dxa"/>
              <w:top w:w="0" w:type="dxa"/>
              <w:right w:w="130" w:type="dxa"/>
              <w:bottom w:w="0" w:type="dxa"/>
            </w:tcMar>
            <w:tcW w:w="7010" w:type="dxa"/>
            <w:textDirection w:val="lrTb"/>
            <w:noWrap w:val="false"/>
          </w:tcPr>
          <w:p>
            <w:pPr>
              <w:contextualSpacing/>
              <w:ind w:right="-142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Юридические лица, индивидуальные пр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</w:p>
          <w:p>
            <w:pPr>
              <w:contextualSpacing/>
              <w:ind w:right="-142"/>
              <w:rPr>
                <w:rFonts w:ascii="FreeSerif" w:hAnsi="FreeSerif" w:cs="FreeSerif"/>
                <w:color w:val="auto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по факту выявленных нарушений за несоблюдение обязательных требований, подлежащих исполнению (соблюдению) контролируемыми лицами при осуществлении муниципального контроля</w:t>
            </w:r>
            <w:r>
              <w:rPr>
                <w:rFonts w:ascii="FreeSerif" w:hAnsi="FreeSerif" w:eastAsia="FreeSerif" w:cs="FreeSerif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FreeSerif" w:hAnsi="FreeSerif" w:eastAsia="FreeSerif" w:cs="FreeSerif"/>
                <w:color w:val="auto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0" w:type="dxa"/>
              <w:top w:w="0" w:type="dxa"/>
              <w:right w:w="13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contextualSpacing/>
              <w:ind w:right="-142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Умеренный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</w:p>
          <w:p>
            <w:pPr>
              <w:contextualSpacing/>
              <w:ind w:right="-142"/>
              <w:rPr>
                <w:rFonts w:ascii="FreeSerif" w:hAnsi="FreeSerif" w:cs="FreeSerif"/>
                <w:sz w:val="25"/>
                <w:szCs w:val="25"/>
                <w:highlight w:val="yellow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риск</w:t>
            </w:r>
            <w:r>
              <w:rPr>
                <w:rFonts w:ascii="FreeSerif" w:hAnsi="FreeSerif" w:eastAsia="FreeSerif" w:cs="FreeSerif"/>
                <w:sz w:val="28"/>
                <w:szCs w:val="28"/>
                <w:highlight w:val="yellow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  <w:highlight w:val="yellow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0" w:type="dxa"/>
              <w:top w:w="0" w:type="dxa"/>
              <w:right w:w="130" w:type="dxa"/>
              <w:bottom w:w="0" w:type="dxa"/>
            </w:tcMar>
            <w:tcW w:w="644" w:type="dxa"/>
            <w:textDirection w:val="lrTb"/>
            <w:noWrap w:val="false"/>
          </w:tcPr>
          <w:p>
            <w:pPr>
              <w:contextualSpacing/>
              <w:ind w:right="-142"/>
              <w:jc w:val="center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3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0" w:type="dxa"/>
              <w:top w:w="0" w:type="dxa"/>
              <w:right w:w="130" w:type="dxa"/>
              <w:bottom w:w="0" w:type="dxa"/>
            </w:tcMar>
            <w:tcW w:w="7010" w:type="dxa"/>
            <w:textDirection w:val="lrTb"/>
            <w:noWrap w:val="false"/>
          </w:tcPr>
          <w:p>
            <w:pPr>
              <w:contextualSpacing/>
              <w:ind w:right="-142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Юридические лица, индивидуальные предприниматели и физические лица при отсутствии обстоятельств, указанных в пунктах 1, 2 настоящих критериев отнесения деятельности юридических лиц и индивидуальных предпринимателей к категориям риска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0" w:type="dxa"/>
              <w:top w:w="0" w:type="dxa"/>
              <w:right w:w="13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contextualSpacing/>
              <w:ind w:right="-142"/>
              <w:rPr>
                <w:rFonts w:ascii="FreeSerif" w:hAnsi="FreeSerif" w:eastAsia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Низкий </w:t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  <w:p>
            <w:pPr>
              <w:contextualSpacing/>
              <w:ind w:right="-142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риск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/>
          </w:p>
        </w:tc>
      </w:tr>
    </w:tbl>
    <w:p>
      <w:pPr>
        <w:contextualSpacing/>
        <w:ind w:right="-142" w:firstLine="709"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contextualSpacing/>
        <w:ind w:right="-142" w:firstLine="709"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contextualSpacing/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Заместитель главы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</w:p>
    <w:p>
      <w:pPr>
        <w:contextualSpacing/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Ленинградского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</w:p>
    <w:p>
      <w:pPr>
        <w:contextualSpacing/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муниципального округа                                                                                  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В.И.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Мишняков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color w:val="auto"/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43" w:customStyle="1">
    <w:name w:val="ConsPlusNormal"/>
    <w:link w:val="882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2025-04-30T12:12:38Z</dcterms:modified>
</cp:coreProperties>
</file>