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Приложение 5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о муниципальном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жилищном контроле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границах муниципального образования Ленинградский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b/>
          <w:sz w:val="28"/>
          <w:szCs w:val="28"/>
          <w:highlight w:val="yellow"/>
        </w:rPr>
      </w:pP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  <w:r>
        <w:rPr>
          <w:rFonts w:ascii="FreeSerif" w:hAnsi="FreeSerif" w:cs="FreeSerif"/>
          <w:b/>
          <w:sz w:val="28"/>
          <w:szCs w:val="28"/>
          <w:highlight w:val="yellow"/>
        </w:rPr>
      </w:r>
    </w:p>
    <w:p>
      <w:pPr>
        <w:pStyle w:val="682"/>
        <w:ind w:left="0" w:right="-142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  <w:highlight w:val="yellow"/>
        </w:rPr>
      </w:pP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  <w:r>
        <w:rPr>
          <w:rFonts w:ascii="FreeSerif" w:hAnsi="FreeSerif" w:cs="FreeSerif"/>
          <w:b/>
          <w:sz w:val="28"/>
          <w:szCs w:val="28"/>
          <w:highlight w:val="yellow"/>
        </w:rPr>
      </w:r>
    </w:p>
    <w:p>
      <w:pPr>
        <w:contextualSpacing/>
        <w:ind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Ключевые показатели муниципального контроля </w:t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contextualSpacing/>
        <w:ind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и их целевые значения, индикативные показатели</w:t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contextualSpacing/>
        <w:ind w:right="-142"/>
        <w:jc w:val="both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tbl>
      <w:tblPr>
        <w:tblW w:w="9269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423"/>
        <w:gridCol w:w="1846"/>
      </w:tblGrid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23" w:type="dxa"/>
            <w:textDirection w:val="lrTb"/>
            <w:noWrap w:val="false"/>
          </w:tcPr>
          <w:p>
            <w:pPr>
              <w:ind w:left="23" w:right="-142" w:hanging="113"/>
              <w:jc w:val="center"/>
              <w:spacing w:line="276" w:lineRule="auto"/>
              <w:rPr>
                <w:rFonts w:ascii="FreeSerif" w:hAnsi="FreeSerif" w:cs="FreeSerif"/>
                <w:b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  <w:t xml:space="preserve">Ключевые показатели</w:t>
            </w:r>
            <w:r>
              <w:rPr>
                <w:rFonts w:ascii="FreeSerif" w:hAnsi="FreeSerif" w:cs="Free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ind w:left="23" w:right="-142" w:hanging="113"/>
              <w:jc w:val="center"/>
              <w:spacing w:line="276" w:lineRule="auto"/>
              <w:rPr>
                <w:rFonts w:ascii="FreeSerif" w:hAnsi="FreeSerif" w:cs="FreeSerif"/>
                <w:b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  <w:t xml:space="preserve">Целевые значения</w:t>
            </w:r>
            <w:r>
              <w:rPr>
                <w:rFonts w:ascii="FreeSerif" w:hAnsi="FreeSerif" w:cs="FreeSerif"/>
                <w:b/>
                <w:sz w:val="24"/>
                <w:szCs w:val="24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23" w:type="dxa"/>
            <w:textDirection w:val="lrTb"/>
            <w:noWrap w:val="false"/>
          </w:tcPr>
          <w:p>
            <w:pPr>
              <w:ind w:right="-142" w:firstLine="539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устраненных нарушений из числа выявленных нарушений законодательства 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70 %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23" w:type="dxa"/>
            <w:textDirection w:val="lrTb"/>
            <w:noWrap w:val="false"/>
          </w:tcPr>
          <w:p>
            <w:pPr>
              <w:ind w:right="-142" w:firstLine="539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устранения нарушений обязательных требований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70 %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1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23" w:type="dxa"/>
            <w:textDirection w:val="lrTb"/>
            <w:noWrap w:val="false"/>
          </w:tcPr>
          <w:p>
            <w:pPr>
              <w:ind w:right="-142" w:firstLine="539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выполнения плана проведения плановых контрольных мероприятий на очередной календарный год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100%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1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23" w:type="dxa"/>
            <w:textDirection w:val="lrTb"/>
            <w:noWrap w:val="false"/>
          </w:tcPr>
          <w:p>
            <w:pPr>
              <w:ind w:right="-142" w:firstLine="539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обос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нованных обращений (жалоб) граждан и организаций о нарушении обязательных требований, поступивших в Орган муниципального контроля на действия (бездействие) органа муниципального контроля и (или) его должностного лица при проведении контрольных мероприятий 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23" w:type="dxa"/>
            <w:textDirection w:val="lrTb"/>
            <w:noWrap w:val="false"/>
          </w:tcPr>
          <w:p>
            <w:pPr>
              <w:ind w:right="-142" w:firstLine="539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отмененных результатов контрольных мероприятий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23" w:type="dxa"/>
            <w:textDirection w:val="lrTb"/>
            <w:noWrap w:val="false"/>
          </w:tcPr>
          <w:p>
            <w:pPr>
              <w:ind w:right="-142" w:firstLine="539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результативных контрольных мероприятий, по которым не были приняты соответствующие меры административного воздействия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23" w:type="dxa"/>
            <w:textDirection w:val="lrTb"/>
            <w:noWrap w:val="false"/>
          </w:tcPr>
          <w:p>
            <w:pPr>
              <w:ind w:right="-142" w:firstLine="539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</w:tbl>
    <w:p>
      <w:pPr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Индикативные показатели</w:t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tbl>
      <w:tblPr>
        <w:tblStyle w:val="681"/>
        <w:tblW w:w="0" w:type="auto"/>
        <w:tblLook w:val="04A0" w:firstRow="1" w:lastRow="0" w:firstColumn="1" w:lastColumn="0" w:noHBand="0" w:noVBand="1"/>
      </w:tblPr>
      <w:tblGrid>
        <w:gridCol w:w="590"/>
        <w:gridCol w:w="3170"/>
        <w:gridCol w:w="1292"/>
        <w:gridCol w:w="3208"/>
        <w:gridCol w:w="1085"/>
      </w:tblGrid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bookmarkStart w:id="0" w:name="_GoBack"/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№ п/п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Формула расчета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Комментарии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(интерпретация значений)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Значе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br/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ние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br/>
              <w:t xml:space="preserve">показа-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телей</w:t>
            </w:r>
            <w:bookmarkEnd w:id="0"/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Доля субъектов, допустивших нарушения, в результате которых причинен вред (ущерб) или была создана угроза его причинения, выявленные в результате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проведения контрольных мероприятий, в 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/Д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*100 %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 количество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субъектов, допустивших нарушения, в результате которых причинен вред (ущерб) или была создана угроза его причинения, ед.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 - общее количество субъектов, в отношении которых были проведены контрольно-надзорные мероприятия, ед. 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Доля субъектов, у которых были устранены нарушения, выявленные в результате проведения контрольных мероприятий, в 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/Д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*100 %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 количество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субъектов, устранивших нарушения, выявленные в результате проведения контрольных мероприятий, ед.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 - общее количество субъектов, в отношении которых были проведены контрольно-надзорные мероприятия, ед.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100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Доля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нарушениями, в 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/Д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*100 %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 количество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субъектов,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, ед.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 - общее количество субъектов, в отношении которых были проведены контрольные мероприятия, ед.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</w:tbl>
    <w:p>
      <w:pPr>
        <w:ind w:left="4820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С.Н.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Шмаровоз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pP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</w:r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39272061"/>
      <w:docPartObj>
        <w:docPartGallery w:val="Page Numbers (Top of Page)"/>
        <w:docPartUnique w:val="true"/>
      </w:docPartObj>
      <w:rPr/>
    </w:sdtPr>
    <w:sdtContent>
      <w:p>
        <w:pPr>
          <w:pStyle w:val="68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4"/>
    <w:uiPriority w:val="99"/>
  </w:style>
  <w:style w:type="character" w:styleId="45">
    <w:name w:val="Footer Char"/>
    <w:basedOn w:val="678"/>
    <w:link w:val="686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6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table" w:styleId="681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2">
    <w:name w:val="List Paragraph"/>
    <w:basedOn w:val="677"/>
    <w:link w:val="683"/>
    <w:pPr>
      <w:contextualSpacing/>
      <w:ind w:left="720"/>
    </w:pPr>
    <w:rPr>
      <w:color w:val="auto"/>
    </w:rPr>
  </w:style>
  <w:style w:type="character" w:styleId="683" w:customStyle="1">
    <w:name w:val="Абзац списка Знак"/>
    <w:link w:val="682"/>
    <w:rPr>
      <w:rFonts w:ascii="Arial" w:hAnsi="Arial" w:eastAsia="Times New Roman" w:cs="Times New Roman"/>
      <w:sz w:val="20"/>
      <w:szCs w:val="20"/>
      <w:lang w:eastAsia="ru-RU"/>
    </w:rPr>
  </w:style>
  <w:style w:type="paragraph" w:styleId="684">
    <w:name w:val="Header"/>
    <w:basedOn w:val="677"/>
    <w:link w:val="6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5" w:customStyle="1">
    <w:name w:val="Верхний колонтитул Знак"/>
    <w:basedOn w:val="678"/>
    <w:link w:val="684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86">
    <w:name w:val="Footer"/>
    <w:basedOn w:val="677"/>
    <w:link w:val="6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7" w:customStyle="1">
    <w:name w:val="Нижний колонтитул Знак"/>
    <w:basedOn w:val="678"/>
    <w:link w:val="686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88">
    <w:name w:val="Balloon Text"/>
    <w:basedOn w:val="677"/>
    <w:link w:val="68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9" w:customStyle="1">
    <w:name w:val="Текст выноски Знак"/>
    <w:basedOn w:val="678"/>
    <w:link w:val="688"/>
    <w:uiPriority w:val="99"/>
    <w:semiHidden/>
    <w:rPr>
      <w:rFonts w:ascii="Segoe UI" w:hAnsi="Segoe UI" w:eastAsia="Times New Roman" w:cs="Segoe UI"/>
      <w:color w:val="000000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0273-011C-45AF-8475-C3F22D1C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Кошевой В.С.</dc:creator>
  <cp:keywords/>
  <dc:description/>
  <cp:revision>4</cp:revision>
  <dcterms:created xsi:type="dcterms:W3CDTF">2025-04-14T11:05:00Z</dcterms:created>
  <dcterms:modified xsi:type="dcterms:W3CDTF">2025-05-11T13:32:16Z</dcterms:modified>
</cp:coreProperties>
</file>