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ведущим личное подсобное хозяйство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суммы субсидии на в</w:t>
      </w:r>
      <w:r>
        <w:rPr>
          <w:b/>
          <w:color w:val="000000"/>
          <w:sz w:val="28"/>
          <w:szCs w:val="28"/>
        </w:rPr>
        <w:t>озмещение части затрат, понесенных на производство молока, реализованного юридическим лицам независимо от организационно-правовой формы, а также предпринимателям, зарегистрированным на территории Краснодарского края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40"/>
        <w:gridCol w:w="5319"/>
      </w:tblGrid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Ф.И.О. получателя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Район</w:t>
            </w:r>
            <w:r>
              <w:rPr>
                <w:lang w:val="en-US"/>
              </w:rPr>
              <w:t xml:space="preserve"> (</w:t>
            </w:r>
            <w:r>
              <w:rPr/>
              <w:t>город)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Почтовый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Документ, удостоверяющий личность</w:t>
            </w:r>
          </w:p>
          <w:p>
            <w:pPr>
              <w:pStyle w:val="Normal"/>
              <w:widowControl w:val="false"/>
              <w:rPr/>
            </w:pPr>
            <w:r>
              <w:rPr/>
              <w:t>(№, когда, кем выдан)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Лицевой счет получателя субсидий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810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147"/>
        <w:gridCol w:w="968"/>
        <w:gridCol w:w="1912"/>
        <w:gridCol w:w="1035"/>
        <w:gridCol w:w="961"/>
        <w:gridCol w:w="1026"/>
        <w:gridCol w:w="1417"/>
      </w:tblGrid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физическом весе)*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(кг)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(руб./кг)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фактически понесенных затрат на производство молока (коров,коз), заявленного к субсидированию (руб.)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субсидии, 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целевых средств гр.6=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гр.2×гр.3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целевых средств гр.7=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гр.4×гр.5/100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субсидии (минимальная величина из гр.6 или гр.7) (руб.)</w:t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lang w:val="en-US"/>
        </w:rPr>
      </w:pPr>
      <w:r>
        <w:rPr/>
      </w:r>
    </w:p>
    <w:p>
      <w:pPr>
        <w:pStyle w:val="Normal"/>
        <w:widowControl w:val="false"/>
        <w:jc w:val="both"/>
        <w:rPr/>
      </w:pPr>
      <w:r>
        <w:rPr/>
        <w:t>* Для ЛПХ применяющих специальный налоговый режим «Налог на профессиональный доход»:</w:t>
      </w:r>
    </w:p>
    <w:p>
      <w:pPr>
        <w:pStyle w:val="Normal"/>
        <w:jc w:val="both"/>
        <w:rPr/>
      </w:pPr>
      <w:r>
        <w:rPr/>
        <w:t>- предельно допустимый объём субсидируемого молока не должен превышать 25 000,00 кг в год на одно хозяйство.</w:t>
      </w:r>
    </w:p>
    <w:p>
      <w:pPr>
        <w:pStyle w:val="Normal"/>
        <w:jc w:val="both"/>
        <w:rPr/>
      </w:pPr>
      <w:r>
        <w:rPr/>
        <w:t>* Для ЛПХ не применяющих специальный налоговый режим «Налог на профессиональный доход»:</w:t>
      </w:r>
    </w:p>
    <w:p>
      <w:pPr>
        <w:pStyle w:val="Normal"/>
        <w:jc w:val="both"/>
        <w:rPr/>
      </w:pPr>
      <w:r>
        <w:rPr/>
        <w:t>- предельно допустимый объём субсидируемого молока не должен превышать 10 000,00 кг в год на одно хозяйство.</w:t>
      </w:r>
    </w:p>
    <w:p>
      <w:pPr>
        <w:pStyle w:val="Normal"/>
        <w:jc w:val="both"/>
        <w:rPr/>
      </w:pPr>
      <w:r>
        <w:rPr/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4"/>
        <w:gridCol w:w="1995"/>
        <w:gridCol w:w="495"/>
        <w:gridCol w:w="2955"/>
      </w:tblGrid>
      <w:tr>
        <w:trPr/>
        <w:tc>
          <w:tcPr>
            <w:tcW w:w="929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918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2918f9"/>
    <w:pPr>
      <w:keepNext w:val="true"/>
      <w:jc w:val="center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046e2"/>
    <w:rPr/>
  </w:style>
  <w:style w:type="character" w:styleId="Style13" w:customStyle="1">
    <w:name w:val="Нижний колонтитул Знак"/>
    <w:qFormat/>
    <w:rsid w:val="00a13221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4">
    <w:name w:val="Основной шрифт абзаца"/>
    <w:qFormat/>
    <w:rPr/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19">
    <w:name w:val="Текст концевой сноски Знак"/>
    <w:qFormat/>
    <w:rPr>
      <w:sz w:val="20"/>
    </w:rPr>
  </w:style>
  <w:style w:type="character" w:styleId="Style20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1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2">
    <w:name w:val="Подзаголовок Знак"/>
    <w:qFormat/>
    <w:rPr>
      <w:sz w:val="24"/>
      <w:szCs w:val="24"/>
    </w:rPr>
  </w:style>
  <w:style w:type="character" w:styleId="Style23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2">
    <w:name w:val="Заголовок 2 Знак"/>
    <w:qFormat/>
    <w:rPr>
      <w:sz w:val="28"/>
      <w:szCs w:val="24"/>
      <w:lang w:val="ru-RU" w:eastAsia="ru-RU" w:bidi="ar-SA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c61d9e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rsid w:val="003046e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75506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18413e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a1322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662525"/>
    <w:pPr>
      <w:spacing w:before="0" w:after="0"/>
      <w:ind w:left="720" w:hanging="0"/>
      <w:contextualSpacing/>
    </w:pPr>
    <w:rPr/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8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1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2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3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76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b412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6FA35-D2D7-49CB-9273-DB0FE806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LibreOffice/7.4.3.2$Windows_X86_64 LibreOffice_project/1048a8393ae2eeec98dff31b5c133c5f1d08b890</Application>
  <AppVersion>15.0000</AppVersion>
  <Pages>1</Pages>
  <Words>186</Words>
  <Characters>1254</Characters>
  <CharactersWithSpaces>1387</CharactersWithSpaces>
  <Paragraphs>53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2026-06-30T09:10:17Z</cp:lastPrinted>
  <dcterms:modified xsi:type="dcterms:W3CDTF">2026-07-01T13:26:51Z</dcterms:modified>
  <cp:revision>30</cp:revision>
  <dc:subject/>
  <dc:title>ПРИЛОЖЕНИЕ №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