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7"/>
        <w:ind w:left="0" w:right="0" w:firstLine="10630"/>
        <w:spacing w:after="0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  <w:t xml:space="preserve">Приложение  2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97"/>
        <w:ind w:left="9782" w:firstLine="708"/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7"/>
        <w:ind w:left="10632"/>
        <w:spacing w:after="0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sz w:val="28"/>
        </w:rPr>
        <w:t xml:space="preserve">УТВЕРЖДЕН</w:t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697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постановлением администрации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7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697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888"/>
        <w:ind w:left="10632" w:firstLine="0"/>
        <w:jc w:val="both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от _____________  № _______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724"/>
        <w:ind w:left="10632" w:firstLine="0"/>
        <w:jc w:val="both"/>
        <w:rPr>
          <w:rFonts w:ascii="FreeSerif" w:hAnsi="FreeSerif" w:cs="FreeSerif"/>
          <w:b w:val="0"/>
        </w:rPr>
      </w:pPr>
      <w:r>
        <w:rPr>
          <w:rFonts w:ascii="FreeSerif" w:hAnsi="FreeSerif" w:cs="FreeSerif"/>
          <w:b w:val="0"/>
        </w:rPr>
      </w:r>
      <w:r>
        <w:rPr>
          <w:rFonts w:ascii="FreeSerif" w:hAnsi="FreeSerif" w:cs="FreeSerif"/>
          <w:b w:val="0"/>
        </w:rPr>
      </w:r>
      <w:r>
        <w:rPr>
          <w:rFonts w:ascii="FreeSerif" w:hAnsi="FreeSerif" w:cs="FreeSerif"/>
          <w:b w:val="0"/>
        </w:rPr>
      </w:r>
    </w:p>
    <w:p>
      <w:pPr>
        <w:pStyle w:val="724"/>
        <w:ind w:left="10632" w:firstLine="0"/>
        <w:jc w:val="both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724"/>
        <w:ind w:left="10632" w:firstLine="0"/>
        <w:jc w:val="both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724"/>
        <w:ind w:left="10632" w:firstLine="0"/>
        <w:jc w:val="both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ПЕРЕЧЕНЬ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организаций, расположенных на территории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муниципального образования  Ленинградский муниципальный округ Краснодарского края,  численность работников которых превышает  100 человек,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для которых вводятся квоты для приема  на работу граждан Российской Федерации, особо нуждающихся в социальной защите, из числа граждан, испытывающих трудности в поиске работы (за исключением инвалидов)  в 2026 году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tbl>
      <w:tblPr>
        <w:tblW w:w="152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079"/>
        <w:gridCol w:w="708"/>
        <w:gridCol w:w="5669"/>
      </w:tblGrid>
      <w:tr>
        <w:tblPrEx/>
        <w:trPr>
          <w:trHeight w:val="1919"/>
        </w:trPr>
        <w:tc>
          <w:tcPr>
            <w:tcW w:w="81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/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807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работодателя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Среднесписочная численность (чел.)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566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Установленная квота, рабочих мест (ед.) в соответствии с пунктом 1 статьи 4 Закона Краснодарского края от 8 февраля 2000 г. № 231-КЗ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(4 % среднесписочной численности работников для приема на работу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приема на работу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несовершеннолетни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х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в во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зрасте от 14 до 18 лет;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граждан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в возрасте от 18 до 25 лет, имеющие среднее профессиональное образование или высшее образование и ищущие работу в течение одного года с даты выдачи им документа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 образовании и о квалификации (в случае прохождения указанными гражданами в данный период военной службы по призыву) – с даты окончания прохождения военной службы по призыву);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лиц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освобожденны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х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из учреждений, исполняющих наказание в виде лишения свободы,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и ищущие работу в течение одного года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 даты освобождения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; одиноких и мног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одетных родителей, усыновителей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опекун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(попечител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ей), воспитывающих несовершенно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летних детей, детей – инвалидов; граждан,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уволенны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х с военной службы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 член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ов их семей;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граждан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которые завершили прохождение военной службы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по мобилизации или военной службы по контракту, заключенному в соответствии с пун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ктом 7 статьи 38 Федерального закона от 28 марта 1998 г. № 53-ФЗ «О воинской обязанности и военной службе», либо у которых прекратилось действие заключенного ими контракта о пребывании в добровольческом формировании, предусмотренном Федеральным законом о т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31 мая 1996 г. № 61-ФЗ «Об обороне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»,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 также граждан, относящихся к членам их семей в соответствии с пунктами 5 и 5.1 статьи 2 Федерального закона от 27 мая 1998 г. № 76-ФЗ «О статусе военнослужащих»; граждан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предпенсионного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 граждан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прошедши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х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курс лечения и реабилитации от наркомании и (или) алкоголизма;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лиц, относящихся в соответствии с Федеральным законом от 12 января 1995 г. № 5-ФЗ «О ветеранах» к ветеранам боевых действий)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495"/>
        </w:trPr>
        <w:tc>
          <w:tcPr>
            <w:tcW w:w="81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W w:w="807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W w:w="70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W w:w="56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</w:tbl>
    <w:tbl>
      <w:tblPr>
        <w:tblW w:w="1527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17"/>
        <w:gridCol w:w="7937"/>
        <w:gridCol w:w="850"/>
        <w:gridCol w:w="5669"/>
      </w:tblGrid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Акционерное общество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 «Ленинградское»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08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Акционерное общество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«Трудовое»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142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cs="FreeSerif"/>
                <w:color w:val="auto"/>
                <w:sz w:val="28"/>
                <w:szCs w:val="28"/>
                <w:highlight w:val="none"/>
              </w:rPr>
              <w:t xml:space="preserve">5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Государственное автономное профессиональное образовательное учреждение Краснодарского края «Ленинградский социально-педагогический колледж»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14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Государственное бюджетное 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профессиональное образовательное учреждение Краснодарского края 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«Ленинградский технический колледж»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Государственное бюджетное учреждение социального обслуживания Краснодарского края «Ленинградский дом-интернат для престарелых и инвалидов»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33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13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Государственное бюджетное учреждение социального обслуживания Краснодарского края «Ленинградский комплексный центр социального обслуживания населения»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179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акрытое акционерное общество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 «Сыродельный комбинат «Ленинградский»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0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9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43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Государственное бюджетное учреждение здравоохранения «Ленинградская центральная районная больница» 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министерства здравоохранения Краснодарского края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715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28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Непубличное акционерное общество «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Ленинградское дорожное ремонтно-строительное управление»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39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Открытое акционерное 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общество </w:t>
            </w:r>
            <w:r>
              <w:rPr>
                <w:rFonts w:hint="eastAsia"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Имени Ильича»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506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20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Открытое акционерное 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общество 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«Сахарный завод «Ленинградский»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6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0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24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Общество с ограниченной ответственностью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 «Век»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Общество с ограниченной ответственностью 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«Первомайская инкубаторно-птицеводческая станция»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137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Общество с ограниченной ответственностью 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«Вторая пятилетка»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t xml:space="preserve">4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Общество с ограниченной ответственностью «ЭРКАФАРМ КРАСНОДАР»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tabs>
                <w:tab w:val="left" w:pos="750" w:leader="none"/>
                <w:tab w:val="center" w:pos="955" w:leader="none"/>
              </w:tabs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32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tabs>
                <w:tab w:val="left" w:pos="750" w:leader="none"/>
                <w:tab w:val="center" w:pos="955" w:leader="none"/>
              </w:tabs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Общество с ограниченной ответственностью «Агро-Продукт» Ленинградский комбикормовый завод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  <w:lang w:val="en-US"/>
              </w:rPr>
              <w:t xml:space="preserve">07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Акционерное общество «Белое»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133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Общество с ограниченной ответственностью «Южное ААА»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32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11"/>
        </w:trPr>
        <w:tc>
          <w:tcPr>
            <w:shd w:val="clear" w:color="ffffff" w:fill="ffffff"/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Обособленное подразделение акционерного общества </w:t>
            </w:r>
            <w:r>
              <w:rPr>
                <w:rFonts w:hint="eastAsia"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БТК групп</w:t>
            </w:r>
            <w:r>
              <w:rPr>
                <w:rFonts w:hint="eastAsia"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 в станице Ленинградская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Муниципальное бюджетное учреждение культуры «Центр творчества и искусства» муниципального образования Ленинградский муниципальный округ 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Краснодарского края 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105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W w:w="817" w:type="dxa"/>
            <w:vAlign w:val="top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7937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11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5669" w:type="dxa"/>
            <w:vAlign w:val="top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W w:w="817" w:type="dxa"/>
            <w:vAlign w:val="top"/>
            <w:vMerge w:val="restart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7937" w:type="dxa"/>
            <w:vAlign w:val="top"/>
            <w:vMerge w:val="restart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Государственное казенное учреждение социального обслуживания Краснодарского края «Ленинградский социальный реабилитационный центр для несовершеннолетних»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t xml:space="preserve">116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5669" w:type="dxa"/>
            <w:vAlign w:val="top"/>
            <w:vMerge w:val="restart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t xml:space="preserve">4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W w:w="817" w:type="dxa"/>
            <w:vAlign w:val="top"/>
            <w:vMerge w:val="restart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7937" w:type="dxa"/>
            <w:vAlign w:val="top"/>
            <w:vMerge w:val="restart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t xml:space="preserve">Отдел Министерства внутренних дел Российской Федерации по Ленинградскому району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t xml:space="preserve">292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5669" w:type="dxa"/>
            <w:vAlign w:val="top"/>
            <w:vMerge w:val="restart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t xml:space="preserve">11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W w:w="817" w:type="dxa"/>
            <w:vAlign w:val="top"/>
            <w:vMerge w:val="restart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7937" w:type="dxa"/>
            <w:vAlign w:val="top"/>
            <w:vMerge w:val="restart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казенное учреждение «Центр комплексного содержания территорий»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муниципального образования Ленинградский муниципальный округ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Краснодарского края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t xml:space="preserve">103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5669" w:type="dxa"/>
            <w:vAlign w:val="top"/>
            <w:vMerge w:val="restart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t xml:space="preserve">4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W w:w="817" w:type="dxa"/>
            <w:vAlign w:val="top"/>
            <w:vMerge w:val="restart"/>
            <w:textDirection w:val="lrTb"/>
            <w:noWrap/>
          </w:tcPr>
          <w:p>
            <w:pPr>
              <w:pStyle w:val="889"/>
              <w:numPr>
                <w:ilvl w:val="0"/>
                <w:numId w:val="1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W w:w="7937" w:type="dxa"/>
            <w:vAlign w:val="top"/>
            <w:vMerge w:val="restart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t xml:space="preserve">Общество с ограниченной ответственностью «Маранде»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t xml:space="preserve">108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5669" w:type="dxa"/>
            <w:vAlign w:val="top"/>
            <w:vMerge w:val="restart"/>
            <w:textDirection w:val="lrTb"/>
            <w:noWrap/>
          </w:tcPr>
          <w:p>
            <w:pPr>
              <w:pStyle w:val="697"/>
              <w:contextualSpacing/>
              <w:ind w:left="0" w:firstLine="0"/>
              <w:jc w:val="center"/>
              <w:spacing w:after="0" w:afterAutospacing="0" w:line="240" w:lineRule="auto"/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  <w:t xml:space="preserve">4</w:t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173"/>
        </w:trPr>
        <w:tc>
          <w:tcPr>
            <w:shd w:val="clear" w:color="ffffff" w:fill="ffffff"/>
            <w:tcW w:w="817" w:type="dxa"/>
            <w:vAlign w:val="top"/>
            <w:textDirection w:val="lrTb"/>
            <w:noWrap/>
          </w:tcPr>
          <w:p>
            <w:pPr>
              <w:pStyle w:val="889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shd w:val="clear" w:color="ffffff" w:fill="ffffff"/>
            <w:tcW w:w="7937" w:type="dxa"/>
            <w:vAlign w:val="top"/>
            <w:textDirection w:val="lrTb"/>
            <w:noWrap/>
          </w:tcPr>
          <w:p>
            <w:pPr>
              <w:pStyle w:val="697"/>
              <w:spacing w:after="0" w:line="240" w:lineRule="auto"/>
              <w:rPr>
                <w:rFonts w:ascii="FreeSerif" w:hAnsi="FreeSerif" w:cs="FreeSerif"/>
                <w:b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color w:val="000000"/>
                <w:sz w:val="28"/>
                <w:szCs w:val="28"/>
              </w:rPr>
              <w:t xml:space="preserve">ИТОГО:</w:t>
            </w:r>
            <w:r>
              <w:rPr>
                <w:rFonts w:ascii="FreeSerif" w:hAnsi="FreeSerif" w:cs="FreeSerif"/>
                <w:b/>
                <w:color w:val="000000"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/>
          </w:tcPr>
          <w:p>
            <w:pPr>
              <w:pStyle w:val="697"/>
              <w:jc w:val="center"/>
              <w:spacing w:after="0" w:line="240" w:lineRule="auto"/>
              <w:rPr>
                <w:rFonts w:ascii="FreeSerif" w:hAnsi="FreeSerif" w:cs="FreeSerif"/>
                <w:b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color w:val="000000"/>
                <w:sz w:val="28"/>
                <w:szCs w:val="28"/>
              </w:rPr>
              <w:t xml:space="preserve">5934</w:t>
            </w:r>
            <w:r>
              <w:rPr>
                <w:rFonts w:ascii="FreeSerif" w:hAnsi="FreeSerif" w:cs="FreeSerif"/>
                <w:b/>
                <w:color w:val="000000"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5669" w:type="dxa"/>
            <w:vAlign w:val="top"/>
            <w:textDirection w:val="lrTb"/>
            <w:noWrap/>
          </w:tcPr>
          <w:p>
            <w:pPr>
              <w:pStyle w:val="697"/>
              <w:jc w:val="center"/>
              <w:spacing w:after="0" w:line="240" w:lineRule="auto"/>
              <w:rPr>
                <w:rFonts w:ascii="FreeSerif" w:hAnsi="FreeSerif" w:cs="FreeSerif"/>
                <w:b/>
                <w:color w:val="000000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color w:val="000000"/>
                <w:sz w:val="28"/>
                <w:szCs w:val="28"/>
              </w:rPr>
              <w:t xml:space="preserve">22</w:t>
            </w:r>
            <w:r>
              <w:rPr>
                <w:rFonts w:ascii="FreeSerif" w:hAnsi="FreeSerif" w:eastAsia="FreeSerif" w:cs="FreeSerif"/>
                <w:b/>
                <w:color w:val="000000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b/>
                <w:color w:val="000000"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color w:val="000000"/>
                <w:sz w:val="28"/>
                <w:szCs w:val="28"/>
              </w:rPr>
            </w:r>
          </w:p>
        </w:tc>
      </w:tr>
    </w:tbl>
    <w:p>
      <w:pPr>
        <w:jc w:val="both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697"/>
        <w:jc w:val="both"/>
        <w:spacing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left="-142"/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главы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-142" w:right="-312" w:firstLine="0"/>
        <w:jc w:val="both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Ю.И. </w:t>
      </w:r>
      <w:r>
        <w:rPr>
          <w:rFonts w:ascii="FreeSerif" w:hAnsi="FreeSerif" w:eastAsia="FreeSerif" w:cs="FreeSerif"/>
          <w:sz w:val="28"/>
          <w:szCs w:val="28"/>
        </w:rPr>
        <w:t xml:space="preserve">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6838" w:h="11906" w:orient="landscape"/>
      <w:pgMar w:top="1701" w:right="1134" w:bottom="680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4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  <w:p>
    <w:pPr>
      <w:pStyle w:val="882"/>
      <w:tabs>
        <w:tab w:val="center" w:pos="7285" w:leader="none"/>
        <w:tab w:val="left" w:pos="8160" w:leader="none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jc w:val="center"/>
    </w:pPr>
    <w:r/>
    <w:r/>
  </w:p>
  <w:p>
    <w:pPr>
      <w:pStyle w:val="88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Title Char"/>
    <w:basedOn w:val="699"/>
    <w:link w:val="722"/>
    <w:uiPriority w:val="10"/>
    <w:rPr>
      <w:sz w:val="48"/>
      <w:szCs w:val="48"/>
    </w:rPr>
  </w:style>
  <w:style w:type="character" w:styleId="693">
    <w:name w:val="Quote Char"/>
    <w:link w:val="726"/>
    <w:uiPriority w:val="29"/>
    <w:rPr>
      <w:i/>
    </w:rPr>
  </w:style>
  <w:style w:type="character" w:styleId="694">
    <w:name w:val="Intense Quote Char"/>
    <w:link w:val="728"/>
    <w:uiPriority w:val="30"/>
    <w:rPr>
      <w:i/>
    </w:rPr>
  </w:style>
  <w:style w:type="character" w:styleId="695">
    <w:name w:val="Footnote Text Char"/>
    <w:link w:val="863"/>
    <w:uiPriority w:val="99"/>
    <w:rPr>
      <w:sz w:val="18"/>
    </w:rPr>
  </w:style>
  <w:style w:type="character" w:styleId="696">
    <w:name w:val="Endnote Text Char"/>
    <w:link w:val="866"/>
    <w:uiPriority w:val="99"/>
    <w:rPr>
      <w:sz w:val="20"/>
    </w:rPr>
  </w:style>
  <w:style w:type="paragraph" w:styleId="697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98">
    <w:name w:val="Heading 4"/>
    <w:basedOn w:val="697"/>
    <w:next w:val="697"/>
    <w:link w:val="880"/>
    <w:uiPriority w:val="9"/>
    <w:semiHidden/>
    <w:unhideWhenUsed/>
    <w:qFormat/>
    <w:pPr>
      <w:keepNext/>
      <w:spacing w:before="240" w:after="60" w:line="240" w:lineRule="auto"/>
      <w:widowControl w:val="off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styleId="699" w:default="1">
    <w:name w:val="Default Paragraph Font"/>
    <w:uiPriority w:val="1"/>
    <w:semiHidden/>
    <w:unhideWhenUsed/>
  </w:style>
  <w:style w:type="table" w:styleId="70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1" w:default="1">
    <w:name w:val="No List"/>
    <w:uiPriority w:val="99"/>
    <w:semiHidden/>
    <w:unhideWhenUsed/>
  </w:style>
  <w:style w:type="paragraph" w:styleId="702" w:customStyle="1">
    <w:name w:val="Heading 1"/>
    <w:basedOn w:val="697"/>
    <w:next w:val="697"/>
    <w:link w:val="70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03" w:customStyle="1">
    <w:name w:val="Heading 1 Char"/>
    <w:link w:val="702"/>
    <w:uiPriority w:val="9"/>
    <w:rPr>
      <w:rFonts w:ascii="Arial" w:hAnsi="Arial" w:eastAsia="Arial" w:cs="Arial"/>
      <w:sz w:val="40"/>
      <w:szCs w:val="40"/>
    </w:rPr>
  </w:style>
  <w:style w:type="paragraph" w:styleId="704" w:customStyle="1">
    <w:name w:val="Heading 2"/>
    <w:basedOn w:val="697"/>
    <w:next w:val="697"/>
    <w:link w:val="70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05" w:customStyle="1">
    <w:name w:val="Heading 2 Char"/>
    <w:link w:val="704"/>
    <w:uiPriority w:val="9"/>
    <w:rPr>
      <w:rFonts w:ascii="Arial" w:hAnsi="Arial" w:eastAsia="Arial" w:cs="Arial"/>
      <w:sz w:val="34"/>
    </w:rPr>
  </w:style>
  <w:style w:type="paragraph" w:styleId="706" w:customStyle="1">
    <w:name w:val="Heading 3"/>
    <w:basedOn w:val="697"/>
    <w:next w:val="697"/>
    <w:link w:val="70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07" w:customStyle="1">
    <w:name w:val="Heading 3 Char"/>
    <w:link w:val="706"/>
    <w:uiPriority w:val="9"/>
    <w:rPr>
      <w:rFonts w:ascii="Arial" w:hAnsi="Arial" w:eastAsia="Arial" w:cs="Arial"/>
      <w:sz w:val="30"/>
      <w:szCs w:val="30"/>
    </w:rPr>
  </w:style>
  <w:style w:type="paragraph" w:styleId="708" w:customStyle="1">
    <w:name w:val="Heading 4"/>
    <w:basedOn w:val="697"/>
    <w:next w:val="697"/>
    <w:link w:val="70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 w:customStyle="1">
    <w:name w:val="Heading 4 Char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 w:customStyle="1">
    <w:name w:val="Heading 5"/>
    <w:basedOn w:val="697"/>
    <w:next w:val="697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Heading 5 Char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 w:customStyle="1">
    <w:name w:val="Heading 6"/>
    <w:basedOn w:val="697"/>
    <w:next w:val="697"/>
    <w:link w:val="71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13" w:customStyle="1">
    <w:name w:val="Heading 6 Char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 w:customStyle="1">
    <w:name w:val="Heading 7"/>
    <w:basedOn w:val="697"/>
    <w:next w:val="697"/>
    <w:link w:val="71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15" w:customStyle="1">
    <w:name w:val="Heading 7 Char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 w:customStyle="1">
    <w:name w:val="Heading 8"/>
    <w:basedOn w:val="697"/>
    <w:next w:val="697"/>
    <w:link w:val="71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17" w:customStyle="1">
    <w:name w:val="Heading 8 Char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 w:customStyle="1">
    <w:name w:val="Heading 9"/>
    <w:basedOn w:val="697"/>
    <w:next w:val="697"/>
    <w:link w:val="71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 w:customStyle="1">
    <w:name w:val="Heading 9 Char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697"/>
    <w:uiPriority w:val="34"/>
    <w:qFormat/>
    <w:pPr>
      <w:contextualSpacing/>
      <w:ind w:left="720"/>
    </w:pPr>
  </w:style>
  <w:style w:type="paragraph" w:styleId="721">
    <w:name w:val="No Spacing"/>
    <w:uiPriority w:val="1"/>
    <w:qFormat/>
  </w:style>
  <w:style w:type="paragraph" w:styleId="722">
    <w:name w:val="Title"/>
    <w:basedOn w:val="697"/>
    <w:next w:val="697"/>
    <w:link w:val="723"/>
    <w:uiPriority w:val="10"/>
    <w:qFormat/>
    <w:pPr>
      <w:contextualSpacing/>
      <w:spacing w:before="300"/>
    </w:pPr>
    <w:rPr>
      <w:sz w:val="48"/>
      <w:szCs w:val="48"/>
    </w:rPr>
  </w:style>
  <w:style w:type="character" w:styleId="723" w:customStyle="1">
    <w:name w:val="Название Знак"/>
    <w:link w:val="722"/>
    <w:uiPriority w:val="10"/>
    <w:rPr>
      <w:sz w:val="48"/>
      <w:szCs w:val="48"/>
    </w:rPr>
  </w:style>
  <w:style w:type="paragraph" w:styleId="724">
    <w:name w:val="Subtitle"/>
    <w:basedOn w:val="697"/>
    <w:link w:val="881"/>
    <w:qFormat/>
    <w:pPr>
      <w:ind w:left="180" w:hanging="180"/>
      <w:jc w:val="center"/>
      <w:spacing w:after="0" w:line="240" w:lineRule="auto"/>
    </w:pPr>
    <w:rPr>
      <w:rFonts w:ascii="Times New Roman" w:hAnsi="Times New Roman" w:eastAsia="Times New Roman"/>
      <w:b/>
      <w:bCs/>
      <w:sz w:val="28"/>
      <w:szCs w:val="24"/>
      <w:lang w:eastAsia="ru-RU"/>
    </w:rPr>
  </w:style>
  <w:style w:type="character" w:styleId="725" w:customStyle="1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697"/>
    <w:next w:val="697"/>
    <w:link w:val="727"/>
    <w:uiPriority w:val="29"/>
    <w:qFormat/>
    <w:pPr>
      <w:ind w:left="720" w:right="720"/>
    </w:pPr>
    <w:rPr>
      <w:i/>
    </w:rPr>
  </w:style>
  <w:style w:type="character" w:styleId="727" w:customStyle="1">
    <w:name w:val="Цитата 2 Знак"/>
    <w:link w:val="726"/>
    <w:uiPriority w:val="29"/>
    <w:rPr>
      <w:i/>
    </w:rPr>
  </w:style>
  <w:style w:type="paragraph" w:styleId="728">
    <w:name w:val="Intense Quote"/>
    <w:basedOn w:val="697"/>
    <w:next w:val="697"/>
    <w:link w:val="72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 w:customStyle="1">
    <w:name w:val="Выделенная цитата Знак"/>
    <w:link w:val="728"/>
    <w:uiPriority w:val="30"/>
    <w:rPr>
      <w:i/>
    </w:rPr>
  </w:style>
  <w:style w:type="paragraph" w:styleId="730" w:customStyle="1">
    <w:name w:val="Header"/>
    <w:basedOn w:val="697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 w:customStyle="1">
    <w:name w:val="Header Char"/>
    <w:link w:val="730"/>
    <w:uiPriority w:val="99"/>
  </w:style>
  <w:style w:type="paragraph" w:styleId="732" w:customStyle="1">
    <w:name w:val="Footer"/>
    <w:basedOn w:val="697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 w:customStyle="1">
    <w:name w:val="Footer Char"/>
    <w:link w:val="732"/>
    <w:uiPriority w:val="99"/>
  </w:style>
  <w:style w:type="paragraph" w:styleId="734" w:customStyle="1">
    <w:name w:val="Caption"/>
    <w:basedOn w:val="697"/>
    <w:next w:val="697"/>
    <w:link w:val="73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5" w:customStyle="1">
    <w:name w:val="Caption Char"/>
    <w:link w:val="734"/>
    <w:uiPriority w:val="35"/>
    <w:rPr>
      <w:b/>
      <w:bCs/>
      <w:color w:val="4f81bd" w:themeColor="accent1"/>
      <w:sz w:val="18"/>
      <w:szCs w:val="18"/>
    </w:rPr>
  </w:style>
  <w:style w:type="table" w:styleId="736">
    <w:name w:val="Table Grid"/>
    <w:basedOn w:val="700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37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6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7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8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9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0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1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9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0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1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2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3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4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5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6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8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9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0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1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2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3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4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6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7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8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9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0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1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697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 w:customStyle="1">
    <w:name w:val="Текст сноски Знак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697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 w:customStyle="1">
    <w:name w:val="Текст концевой сноски Знак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697"/>
    <w:next w:val="697"/>
    <w:uiPriority w:val="39"/>
    <w:unhideWhenUsed/>
    <w:pPr>
      <w:spacing w:after="57"/>
    </w:pPr>
  </w:style>
  <w:style w:type="paragraph" w:styleId="870">
    <w:name w:val="toc 2"/>
    <w:basedOn w:val="697"/>
    <w:next w:val="697"/>
    <w:uiPriority w:val="39"/>
    <w:unhideWhenUsed/>
    <w:pPr>
      <w:ind w:left="283"/>
      <w:spacing w:after="57"/>
    </w:pPr>
  </w:style>
  <w:style w:type="paragraph" w:styleId="871">
    <w:name w:val="toc 3"/>
    <w:basedOn w:val="697"/>
    <w:next w:val="697"/>
    <w:uiPriority w:val="39"/>
    <w:unhideWhenUsed/>
    <w:pPr>
      <w:ind w:left="567"/>
      <w:spacing w:after="57"/>
    </w:pPr>
  </w:style>
  <w:style w:type="paragraph" w:styleId="872">
    <w:name w:val="toc 4"/>
    <w:basedOn w:val="697"/>
    <w:next w:val="697"/>
    <w:uiPriority w:val="39"/>
    <w:unhideWhenUsed/>
    <w:pPr>
      <w:ind w:left="850"/>
      <w:spacing w:after="57"/>
    </w:pPr>
  </w:style>
  <w:style w:type="paragraph" w:styleId="873">
    <w:name w:val="toc 5"/>
    <w:basedOn w:val="697"/>
    <w:next w:val="697"/>
    <w:uiPriority w:val="39"/>
    <w:unhideWhenUsed/>
    <w:pPr>
      <w:ind w:left="1134"/>
      <w:spacing w:after="57"/>
    </w:pPr>
  </w:style>
  <w:style w:type="paragraph" w:styleId="874">
    <w:name w:val="toc 6"/>
    <w:basedOn w:val="697"/>
    <w:next w:val="697"/>
    <w:uiPriority w:val="39"/>
    <w:unhideWhenUsed/>
    <w:pPr>
      <w:ind w:left="1417"/>
      <w:spacing w:after="57"/>
    </w:pPr>
  </w:style>
  <w:style w:type="paragraph" w:styleId="875">
    <w:name w:val="toc 7"/>
    <w:basedOn w:val="697"/>
    <w:next w:val="697"/>
    <w:uiPriority w:val="39"/>
    <w:unhideWhenUsed/>
    <w:pPr>
      <w:ind w:left="1701"/>
      <w:spacing w:after="57"/>
    </w:pPr>
  </w:style>
  <w:style w:type="paragraph" w:styleId="876">
    <w:name w:val="toc 8"/>
    <w:basedOn w:val="697"/>
    <w:next w:val="697"/>
    <w:uiPriority w:val="39"/>
    <w:unhideWhenUsed/>
    <w:pPr>
      <w:ind w:left="1984"/>
      <w:spacing w:after="57"/>
    </w:pPr>
  </w:style>
  <w:style w:type="paragraph" w:styleId="877">
    <w:name w:val="toc 9"/>
    <w:basedOn w:val="697"/>
    <w:next w:val="697"/>
    <w:uiPriority w:val="39"/>
    <w:unhideWhenUsed/>
    <w:pPr>
      <w:ind w:left="2268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697"/>
    <w:next w:val="697"/>
    <w:uiPriority w:val="99"/>
    <w:unhideWhenUsed/>
    <w:pPr>
      <w:spacing w:after="0"/>
    </w:pPr>
  </w:style>
  <w:style w:type="character" w:styleId="880" w:customStyle="1">
    <w:name w:val="Заголовок 4 Знак"/>
    <w:basedOn w:val="699"/>
    <w:link w:val="698"/>
    <w:uiPriority w:val="9"/>
    <w:semiHidden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styleId="881" w:customStyle="1">
    <w:name w:val="Подзаголовок Знак"/>
    <w:basedOn w:val="699"/>
    <w:link w:val="724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paragraph" w:styleId="882">
    <w:name w:val="Header"/>
    <w:basedOn w:val="697"/>
    <w:link w:val="88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3" w:customStyle="1">
    <w:name w:val="Верхний колонтитул Знак"/>
    <w:basedOn w:val="699"/>
    <w:link w:val="882"/>
    <w:uiPriority w:val="99"/>
  </w:style>
  <w:style w:type="paragraph" w:styleId="884">
    <w:name w:val="Footer"/>
    <w:basedOn w:val="697"/>
    <w:link w:val="885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5" w:customStyle="1">
    <w:name w:val="Нижний колонтитул Знак"/>
    <w:basedOn w:val="699"/>
    <w:link w:val="884"/>
    <w:uiPriority w:val="99"/>
    <w:semiHidden/>
  </w:style>
  <w:style w:type="paragraph" w:styleId="886">
    <w:name w:val="Balloon Text"/>
    <w:basedOn w:val="697"/>
    <w:link w:val="88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7" w:customStyle="1">
    <w:name w:val="Текст выноски Знак"/>
    <w:basedOn w:val="699"/>
    <w:link w:val="886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88" w:customStyle="1">
    <w:name w:val="Подзаголовок"/>
    <w:basedOn w:val="729"/>
    <w:next w:val="755"/>
    <w:uiPriority w:val="11"/>
    <w:qFormat/>
    <w:pPr>
      <w:contextualSpacing w:val="0"/>
      <w:ind w:left="180" w:right="0" w:hanging="18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en-US" w:eastAsia="en-US" w:bidi="ar-SA"/>
      <w14:ligatures w14:val="none"/>
    </w:rPr>
  </w:style>
  <w:style w:type="paragraph" w:styleId="889" w:customStyle="1">
    <w:name w:val="Абзац списка"/>
    <w:basedOn w:val="721"/>
    <w:next w:val="726"/>
    <w:link w:val="721"/>
    <w:uiPriority w:val="34"/>
    <w:qFormat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DFB54-DCB6-4A73-9D1B-E3A64665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usacheva</cp:lastModifiedBy>
  <cp:revision>30</cp:revision>
  <dcterms:created xsi:type="dcterms:W3CDTF">2025-02-14T11:48:00Z</dcterms:created>
  <dcterms:modified xsi:type="dcterms:W3CDTF">2025-11-19T13:40:49Z</dcterms:modified>
  <cp:version>786432</cp:version>
</cp:coreProperties>
</file>