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</w:pPr>
      <w:r>
        <w:rPr>
          <w:sz w:val="28"/>
          <w:szCs w:val="28"/>
        </w:rPr>
        <w:t xml:space="preserve">                                                              </w:t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0pt;height:45.00pt;mso-wrap-distance-left:0.00pt;mso-wrap-distance-top:0.00pt;mso-wrap-distance-right:0.00pt;mso-wrap-distance-bottom:0.00pt;" filled="f" stroked="f">
            <v:path textboxrect="0,0,0,0"/>
            <v:imagedata r:id="rId10" o:title=""/>
          </v:shape>
          <o:OLEObject DrawAspect="Content" r:id="rId11" ObjectID="_1525040" ProgID="" ShapeID="_x0000_i0" Type="Embed"/>
        </w:object>
      </w:r>
      <w:r>
        <w:rPr>
          <w:sz w:val="28"/>
          <w:szCs w:val="28"/>
        </w:rPr>
        <w:t xml:space="preserve">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проект        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/>
    </w:p>
    <w:p>
      <w:pPr>
        <w:pStyle w:val="910"/>
        <w:jc w:val="center"/>
        <w:spacing w:before="0" w:after="0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</w:rPr>
      </w:r>
    </w:p>
    <w:p>
      <w:pPr>
        <w:pStyle w:val="910"/>
        <w:jc w:val="center"/>
        <w:spacing w:before="0" w:after="0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АДМИНИСТРАЦИЯ МУНИЦИПАЛЬНОГО ОБРАЗОВАНИЯ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</w:rPr>
      </w:r>
    </w:p>
    <w:p>
      <w:pPr>
        <w:pStyle w:val="910"/>
        <w:jc w:val="center"/>
        <w:spacing w:before="0" w:after="0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РАЙОН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</w:rPr>
      </w:r>
    </w:p>
    <w:p>
      <w:pPr>
        <w:pStyle w:val="910"/>
        <w:jc w:val="center"/>
        <w:spacing w:before="0" w:after="0" w:line="240" w:lineRule="atLeast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32"/>
          <w:szCs w:val="32"/>
        </w:rPr>
      </w:r>
      <w:r>
        <w:rPr>
          <w:rFonts w:ascii="FreeSerif" w:hAnsi="FreeSerif" w:eastAsia="FreeSerif" w:cs="FreeSerif"/>
          <w:b/>
          <w:sz w:val="32"/>
          <w:szCs w:val="32"/>
        </w:rPr>
      </w:r>
      <w:r>
        <w:rPr>
          <w:rFonts w:ascii="FreeSerif" w:hAnsi="FreeSerif" w:eastAsia="FreeSerif" w:cs="FreeSerif"/>
        </w:rPr>
      </w:r>
    </w:p>
    <w:p>
      <w:pPr>
        <w:pStyle w:val="910"/>
        <w:jc w:val="center"/>
        <w:spacing w:line="240" w:lineRule="atLeast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32"/>
          <w:szCs w:val="32"/>
        </w:rPr>
        <w:t xml:space="preserve">ПОСТАНОВЛЕНИЕ</w:t>
      </w:r>
      <w:r>
        <w:rPr>
          <w:rFonts w:ascii="FreeSerif" w:hAnsi="FreeSerif" w:eastAsia="FreeSerif" w:cs="FreeSerif"/>
          <w:b/>
          <w:sz w:val="32"/>
          <w:szCs w:val="32"/>
        </w:rPr>
      </w:r>
      <w:r>
        <w:rPr>
          <w:rFonts w:ascii="FreeSerif" w:hAnsi="FreeSerif" w:eastAsia="FreeSerif" w:cs="FreeSerif"/>
        </w:rPr>
      </w:r>
    </w:p>
    <w:p>
      <w:pPr>
        <w:pStyle w:val="910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6"/>
          <w:szCs w:val="26"/>
        </w:rPr>
      </w:r>
      <w:r>
        <w:rPr>
          <w:rFonts w:ascii="FreeSerif" w:hAnsi="FreeSerif" w:eastAsia="FreeSerif" w:cs="FreeSerif"/>
          <w:b/>
          <w:sz w:val="26"/>
          <w:szCs w:val="26"/>
        </w:rPr>
      </w:r>
      <w:r>
        <w:rPr>
          <w:rFonts w:ascii="FreeSerif" w:hAnsi="FreeSerif" w:eastAsia="FreeSerif" w:cs="FreeSerif"/>
        </w:rPr>
      </w:r>
    </w:p>
    <w:p>
      <w:pPr>
        <w:pStyle w:val="910"/>
        <w:jc w:val="both"/>
        <w:rPr>
          <w:rFonts w:ascii="FreeSerif" w:hAnsi="FreeSerif" w:cs="FreeSerif"/>
          <w:u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            </w:t>
        <w:tab/>
        <w:tab/>
        <w:tab/>
        <w:tab/>
        <w:t xml:space="preserve">                           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u w:val="none"/>
        </w:rPr>
        <w:t xml:space="preserve"> №</w:t>
      </w:r>
      <w:r>
        <w:rPr>
          <w:rFonts w:ascii="FreeSerif" w:hAnsi="FreeSerif" w:eastAsia="FreeSerif" w:cs="FreeSerif"/>
          <w:sz w:val="28"/>
          <w:szCs w:val="28"/>
          <w:u w:val="none"/>
        </w:rPr>
        <w:t xml:space="preserve"> ________</w:t>
      </w:r>
      <w:r>
        <w:rPr>
          <w:rFonts w:ascii="FreeSerif" w:hAnsi="FreeSerif" w:eastAsia="FreeSerif" w:cs="FreeSerif"/>
          <w:u w:val="none"/>
        </w:rPr>
      </w:r>
      <w:r>
        <w:rPr>
          <w:rFonts w:ascii="FreeSerif" w:hAnsi="FreeSerif" w:cs="FreeSerif"/>
          <w:u w:val="none"/>
        </w:rPr>
      </w:r>
    </w:p>
    <w:p>
      <w:pPr>
        <w:pStyle w:val="910"/>
        <w:jc w:val="center"/>
        <w:rPr>
          <w:rFonts w:ascii="FreeSerif" w:hAnsi="FreeSerif" w:cs="FreeSerif"/>
          <w:b/>
          <w:bCs/>
          <w:sz w:val="26"/>
          <w:szCs w:val="26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 Ленинградская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b/>
          <w:bCs/>
          <w:sz w:val="26"/>
          <w:szCs w:val="26"/>
        </w:rPr>
      </w:r>
    </w:p>
    <w:p>
      <w:pPr>
        <w:pStyle w:val="910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</w:rPr>
      </w:r>
    </w:p>
    <w:p>
      <w:pPr>
        <w:pStyle w:val="910"/>
        <w:rPr>
          <w:rFonts w:ascii="FreeSerif" w:hAnsi="FreeSerif" w:cs="FreeSerif"/>
          <w:b/>
          <w:bCs/>
          <w:sz w:val="28"/>
        </w:rPr>
      </w:pPr>
      <w:r>
        <w:rPr>
          <w:rFonts w:ascii="FreeSerif" w:hAnsi="FreeSerif" w:eastAsia="FreeSerif" w:cs="FreeSerif"/>
          <w:b/>
          <w:bCs/>
          <w:sz w:val="28"/>
        </w:rPr>
      </w:r>
      <w:r>
        <w:rPr>
          <w:rFonts w:ascii="FreeSerif" w:hAnsi="FreeSerif" w:cs="FreeSerif"/>
          <w:b/>
          <w:bCs/>
          <w:sz w:val="28"/>
        </w:rPr>
      </w:r>
    </w:p>
    <w:p>
      <w:pPr>
        <w:pStyle w:val="910"/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внесении изменений в постановление</w:t>
      </w: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p>
      <w:pPr>
        <w:pStyle w:val="910"/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администрации муниципального образования</w:t>
      </w: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p>
      <w:pPr>
        <w:pStyle w:val="910"/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Ленинградский район от 27 июня 2023 г. № 1366</w:t>
      </w: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p>
      <w:pPr>
        <w:pStyle w:val="910"/>
        <w:jc w:val="center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«</w:t>
      </w:r>
      <w:r>
        <w:rPr>
          <w:rFonts w:ascii="FreeSerif" w:hAnsi="FreeSerif" w:eastAsia="FreeSerif" w:cs="FreeSerif"/>
          <w:b/>
          <w:bCs/>
          <w:sz w:val="28"/>
        </w:rPr>
        <w:t xml:space="preserve">Об утверждении перечня организаций, для которых вводятся квоты </w:t>
      </w: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p>
      <w:pPr>
        <w:pStyle w:val="910"/>
        <w:jc w:val="center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b/>
          <w:bCs/>
          <w:sz w:val="28"/>
        </w:rPr>
        <w:t xml:space="preserve">на 202</w:t>
      </w:r>
      <w:r>
        <w:rPr>
          <w:rFonts w:ascii="FreeSerif" w:hAnsi="FreeSerif" w:eastAsia="FreeSerif" w:cs="FreeSerif"/>
          <w:b/>
          <w:bCs/>
          <w:sz w:val="28"/>
        </w:rPr>
        <w:t xml:space="preserve">4</w:t>
      </w:r>
      <w:r>
        <w:rPr>
          <w:rFonts w:ascii="FreeSerif" w:hAnsi="FreeSerif" w:eastAsia="FreeSerif" w:cs="FreeSerif"/>
          <w:b/>
          <w:bCs/>
          <w:sz w:val="28"/>
        </w:rPr>
        <w:t xml:space="preserve"> год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Cs w:val="28"/>
        </w:rPr>
      </w:r>
      <w:r>
        <w:rPr>
          <w:rFonts w:ascii="FreeSerif" w:hAnsi="FreeSerif" w:eastAsia="FreeSerif" w:cs="FreeSerif"/>
          <w:szCs w:val="28"/>
        </w:rPr>
      </w:r>
    </w:p>
    <w:p>
      <w:pPr>
        <w:pStyle w:val="922"/>
        <w:ind w:firstLine="0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p>
      <w:pPr>
        <w:pStyle w:val="910"/>
        <w:ind w:firstLine="709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</w:t>
      </w:r>
      <w:r>
        <w:rPr>
          <w:rFonts w:ascii="FreeSerif" w:hAnsi="FreeSerif" w:eastAsia="FreeSerif" w:cs="FreeSerif"/>
          <w:sz w:val="28"/>
          <w:szCs w:val="28"/>
        </w:rPr>
        <w:t xml:space="preserve"> соответствии с </w:t>
      </w:r>
      <w:r>
        <w:rPr>
          <w:rFonts w:ascii="FreeSerif" w:hAnsi="FreeSerif" w:eastAsia="FreeSerif" w:cs="FreeSerif"/>
          <w:sz w:val="28"/>
          <w:szCs w:val="28"/>
        </w:rPr>
        <w:t xml:space="preserve"> Законом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</w:t>
      </w:r>
      <w:r>
        <w:rPr>
          <w:rFonts w:ascii="FreeSerif" w:hAnsi="FreeSerif" w:eastAsia="FreeSerif" w:cs="FreeSerif"/>
          <w:sz w:val="28"/>
          <w:szCs w:val="28"/>
        </w:rPr>
        <w:t xml:space="preserve">ского края о</w:t>
      </w:r>
      <w:r>
        <w:rPr>
          <w:rFonts w:ascii="FreeSerif" w:hAnsi="FreeSerif" w:eastAsia="FreeSerif" w:cs="FreeSerif"/>
          <w:sz w:val="28"/>
          <w:szCs w:val="28"/>
        </w:rPr>
        <w:t xml:space="preserve">т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8 фе</w:t>
      </w:r>
      <w:r>
        <w:rPr>
          <w:rFonts w:ascii="FreeSerif" w:hAnsi="FreeSerif" w:eastAsia="FreeSerif" w:cs="FreeSerif"/>
          <w:sz w:val="28"/>
          <w:szCs w:val="28"/>
        </w:rPr>
        <w:t xml:space="preserve">в</w:t>
      </w:r>
      <w:r>
        <w:rPr>
          <w:rFonts w:ascii="FreeSerif" w:hAnsi="FreeSerif" w:eastAsia="FreeSerif" w:cs="FreeSerif"/>
          <w:sz w:val="28"/>
          <w:szCs w:val="28"/>
        </w:rPr>
        <w:t xml:space="preserve">раля 2000 г. № 231- </w:t>
      </w:r>
      <w:r>
        <w:rPr>
          <w:rFonts w:ascii="FreeSerif" w:hAnsi="FreeSerif" w:eastAsia="FreeSerif" w:cs="FreeSerif"/>
          <w:sz w:val="28"/>
          <w:szCs w:val="28"/>
        </w:rPr>
        <w:t xml:space="preserve">КЗ (ред. от 23 декабря </w:t>
      </w:r>
      <w:r>
        <w:rPr>
          <w:rFonts w:ascii="FreeSerif" w:hAnsi="FreeSerif" w:eastAsia="FreeSerif" w:cs="FreeSerif"/>
          <w:sz w:val="28"/>
          <w:szCs w:val="28"/>
        </w:rPr>
        <w:t xml:space="preserve">2023 г.) «О квотировании рабочих мест в Краснодарском крае»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п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о с т а н о в л я ю: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1. Внести в постановление администрации муниципального образования Ленинградский район от 27 ноября 2023 г. № 1366 «Об утверждении перечня организаций, для которых вводятся квоты на 2024 год» изменения, изложив     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  подпункт 2 пункта 4 в следующей редакции: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«2) </w:t>
      </w:r>
      <w:r>
        <w:rPr>
          <w:rFonts w:ascii="FreeSerif" w:hAnsi="FreeSerif" w:eastAsia="FreeSerif" w:cs="FreeSerif"/>
          <w:bCs/>
          <w:sz w:val="28"/>
        </w:rPr>
        <w:t xml:space="preserve">ежемесячно, не позднее 28</w:t>
      </w:r>
      <w:r>
        <w:rPr>
          <w:rFonts w:ascii="FreeSerif" w:hAnsi="FreeSerif" w:eastAsia="FreeSerif" w:cs="FreeSerif"/>
          <w:bCs/>
          <w:sz w:val="28"/>
        </w:rPr>
        <w:t xml:space="preserve"> числа каждого месяца, предоставлять  в государственное казенн</w:t>
      </w:r>
      <w:r>
        <w:rPr>
          <w:rFonts w:ascii="FreeSerif" w:hAnsi="FreeSerif" w:eastAsia="FreeSerif" w:cs="FreeSerif"/>
          <w:bCs/>
          <w:sz w:val="28"/>
        </w:rPr>
        <w:t xml:space="preserve">ое учреждение Краснодарского края «Центр занятости населения Ленинградского района» и в администрацию муниципального образования Ленинградский район </w:t>
      </w:r>
      <w:r>
        <w:rPr>
          <w:rFonts w:ascii="FreeSerif" w:hAnsi="FreeSerif" w:eastAsia="FreeSerif" w:cs="FreeSerif"/>
          <w:bCs/>
          <w:sz w:val="28"/>
        </w:rPr>
        <w:t xml:space="preserve">сведения</w:t>
      </w:r>
      <w:r>
        <w:rPr>
          <w:rFonts w:ascii="FreeSerif" w:hAnsi="FreeSerif" w:eastAsia="FreeSerif" w:cs="FreeSerif"/>
          <w:bCs/>
          <w:sz w:val="28"/>
        </w:rPr>
        <w:t xml:space="preserve"> о состоянии квотируемых рабочих мест.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».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</w:rPr>
      </w:r>
      <w:r>
        <w:rPr>
          <w:rFonts w:ascii="FreeSerif" w:hAnsi="FreeSerif" w:eastAsia="FreeSerif" w:cs="FreeSerif"/>
          <w:bCs/>
          <w:sz w:val="28"/>
        </w:rPr>
        <w:t xml:space="preserve">2. Контроль за выполнением настоящего постановления возложить на заместителя главы муниципального образования Мазурову Ю.И.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1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</w:rPr>
        <w:t xml:space="preserve">3. </w:t>
      </w:r>
      <w:r>
        <w:rPr>
          <w:rFonts w:ascii="FreeSerif" w:hAnsi="FreeSerif" w:eastAsia="FreeSerif" w:cs="FreeSerif"/>
          <w:bCs/>
          <w:sz w:val="28"/>
        </w:rPr>
        <w:t xml:space="preserve">Постановление вступает в силу со дня его официального опубликования.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1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1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  <w:t xml:space="preserve">Исполняющий обязанности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  <w:t xml:space="preserve">г</w:t>
      </w:r>
      <w:r>
        <w:rPr>
          <w:rFonts w:ascii="FreeSerif" w:hAnsi="FreeSerif" w:eastAsia="FreeSerif" w:cs="FreeSerif"/>
          <w:sz w:val="28"/>
        </w:rPr>
        <w:t xml:space="preserve">лав</w:t>
      </w:r>
      <w:r>
        <w:rPr>
          <w:rFonts w:ascii="FreeSerif" w:hAnsi="FreeSerif" w:eastAsia="FreeSerif" w:cs="FreeSerif"/>
          <w:sz w:val="28"/>
        </w:rPr>
        <w:t xml:space="preserve">ы</w:t>
      </w:r>
      <w:r>
        <w:rPr>
          <w:rFonts w:ascii="FreeSerif" w:hAnsi="FreeSerif" w:eastAsia="FreeSerif" w:cs="FreeSerif"/>
          <w:sz w:val="28"/>
        </w:rPr>
        <w:t xml:space="preserve"> муниципального</w:t>
      </w:r>
      <w:r>
        <w:rPr>
          <w:rFonts w:ascii="FreeSerif" w:hAnsi="FreeSerif" w:eastAsia="FreeSerif" w:cs="FreeSerif"/>
          <w:sz w:val="28"/>
        </w:rPr>
        <w:t xml:space="preserve"> образования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10"/>
        <w:jc w:val="both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Ленинградский</w:t>
      </w:r>
      <w:r>
        <w:rPr>
          <w:rFonts w:ascii="FreeSerif" w:hAnsi="FreeSerif" w:eastAsia="FreeSerif" w:cs="FreeSerif"/>
          <w:sz w:val="28"/>
        </w:rPr>
        <w:t xml:space="preserve"> район</w:t>
        <w:tab/>
        <w:tab/>
      </w:r>
      <w:r>
        <w:rPr>
          <w:rFonts w:ascii="FreeSerif" w:hAnsi="FreeSerif" w:eastAsia="FreeSerif" w:cs="FreeSerif"/>
          <w:sz w:val="28"/>
        </w:rPr>
        <w:t xml:space="preserve">                                                   </w:t>
      </w:r>
      <w:r>
        <w:rPr>
          <w:rFonts w:ascii="FreeSerif" w:hAnsi="FreeSerif" w:eastAsia="FreeSerif" w:cs="FreeSerif"/>
          <w:sz w:val="28"/>
        </w:rPr>
        <w:t xml:space="preserve"> </w:t>
      </w:r>
      <w:r>
        <w:rPr>
          <w:rFonts w:ascii="FreeSerif" w:hAnsi="FreeSerif" w:eastAsia="FreeSerif" w:cs="FreeSerif"/>
          <w:sz w:val="28"/>
        </w:rPr>
        <w:t xml:space="preserve">В.Н. Шерстобитов</w:t>
      </w: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eastAsia="FreeSerif" w:cs="FreeSerif"/>
          <w:sz w:val="28"/>
        </w:rPr>
      </w:r>
    </w:p>
    <w:p>
      <w:pPr>
        <w:pStyle w:val="910"/>
        <w:jc w:val="both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cs="FreeSerif"/>
          <w:sz w:val="28"/>
        </w:rPr>
      </w:r>
    </w:p>
    <w:p>
      <w:pPr>
        <w:pStyle w:val="910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0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0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10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10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10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10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10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283" w:right="680" w:bottom="1134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eeSerif">
    <w:panose1 w:val="02020603050405020304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Tahoma">
    <w:panose1 w:val="020B0606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60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  <w:tabs>
          <w:tab w:val="num" w:pos="18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  <w:tabs>
          <w:tab w:val="num" w:pos="25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  <w:tabs>
          <w:tab w:val="num" w:pos="32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  <w:tabs>
          <w:tab w:val="num" w:pos="39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  <w:tabs>
          <w:tab w:val="num" w:pos="46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  <w:tabs>
          <w:tab w:val="num" w:pos="54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  <w:tabs>
          <w:tab w:val="num" w:pos="61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  <w:tabs>
          <w:tab w:val="num" w:pos="68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  <w:tabs>
          <w:tab w:val="num" w:pos="75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360"/>
        <w:tabs>
          <w:tab w:val="num" w:pos="17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490" w:hanging="360"/>
        <w:tabs>
          <w:tab w:val="num" w:pos="24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10" w:hanging="180"/>
        <w:tabs>
          <w:tab w:val="num" w:pos="32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30" w:hanging="360"/>
        <w:tabs>
          <w:tab w:val="num" w:pos="39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50" w:hanging="360"/>
        <w:tabs>
          <w:tab w:val="num" w:pos="46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370" w:hanging="180"/>
        <w:tabs>
          <w:tab w:val="num" w:pos="53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090" w:hanging="360"/>
        <w:tabs>
          <w:tab w:val="num" w:pos="60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10" w:hanging="360"/>
        <w:tabs>
          <w:tab w:val="num" w:pos="68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30" w:hanging="180"/>
        <w:tabs>
          <w:tab w:val="num" w:pos="753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83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5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83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4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6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1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70" w:hanging="360"/>
        <w:tabs>
          <w:tab w:val="num" w:pos="17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490" w:hanging="360"/>
        <w:tabs>
          <w:tab w:val="num" w:pos="24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10" w:hanging="180"/>
        <w:tabs>
          <w:tab w:val="num" w:pos="32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30" w:hanging="360"/>
        <w:tabs>
          <w:tab w:val="num" w:pos="39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50" w:hanging="360"/>
        <w:tabs>
          <w:tab w:val="num" w:pos="46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370" w:hanging="180"/>
        <w:tabs>
          <w:tab w:val="num" w:pos="53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090" w:hanging="360"/>
        <w:tabs>
          <w:tab w:val="num" w:pos="60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10" w:hanging="360"/>
        <w:tabs>
          <w:tab w:val="num" w:pos="68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30" w:hanging="180"/>
        <w:tabs>
          <w:tab w:val="num" w:pos="7530" w:leader="none"/>
        </w:tabs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6" w:hanging="4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6" w:hanging="4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7"/>
  </w:num>
  <w:num w:numId="3">
    <w:abstractNumId w:val="10"/>
  </w:num>
  <w:num w:numId="4">
    <w:abstractNumId w:val="1"/>
  </w:num>
  <w:num w:numId="5">
    <w:abstractNumId w:val="17"/>
  </w:num>
  <w:num w:numId="6">
    <w:abstractNumId w:val="2"/>
  </w:num>
  <w:num w:numId="7">
    <w:abstractNumId w:val="22"/>
  </w:num>
  <w:num w:numId="8">
    <w:abstractNumId w:val="11"/>
  </w:num>
  <w:num w:numId="9">
    <w:abstractNumId w:val="0"/>
  </w:num>
  <w:num w:numId="10">
    <w:abstractNumId w:val="21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24"/>
  </w:num>
  <w:num w:numId="14">
    <w:abstractNumId w:val="3"/>
  </w:num>
  <w:num w:numId="15">
    <w:abstractNumId w:val="15"/>
  </w:num>
  <w:num w:numId="16">
    <w:abstractNumId w:val="5"/>
  </w:num>
  <w:num w:numId="17">
    <w:abstractNumId w:val="20"/>
  </w:num>
  <w:num w:numId="18">
    <w:abstractNumId w:val="23"/>
  </w:num>
  <w:num w:numId="19">
    <w:abstractNumId w:val="14"/>
  </w:num>
  <w:num w:numId="20">
    <w:abstractNumId w:val="25"/>
  </w:num>
  <w:num w:numId="21">
    <w:abstractNumId w:val="8"/>
  </w:num>
  <w:num w:numId="22">
    <w:abstractNumId w:val="6"/>
  </w:num>
  <w:num w:numId="23">
    <w:abstractNumId w:val="19"/>
  </w:num>
  <w:num w:numId="24">
    <w:abstractNumId w:val="4"/>
  </w:num>
  <w:num w:numId="25">
    <w:abstractNumId w:val="16"/>
  </w:num>
  <w:num w:numId="26">
    <w:abstractNumId w:val="18"/>
  </w:num>
  <w:num w:numId="27">
    <w:abstractNumId w:val="13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0"/>
    <w:next w:val="910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0"/>
    <w:next w:val="910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10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qFormat/>
    <w:rPr>
      <w:lang w:val="ru-RU" w:eastAsia="ru-RU" w:bidi="ar-SA"/>
    </w:rPr>
  </w:style>
  <w:style w:type="paragraph" w:styleId="911">
    <w:name w:val="Заголовок 1"/>
    <w:basedOn w:val="910"/>
    <w:next w:val="910"/>
    <w:link w:val="910"/>
    <w:qFormat/>
    <w:pPr>
      <w:ind w:left="5529" w:firstLine="851"/>
      <w:jc w:val="both"/>
      <w:keepNext/>
      <w:outlineLvl w:val="0"/>
    </w:pPr>
    <w:rPr>
      <w:sz w:val="28"/>
    </w:rPr>
  </w:style>
  <w:style w:type="paragraph" w:styleId="912">
    <w:name w:val="Заголовок 2"/>
    <w:basedOn w:val="910"/>
    <w:next w:val="910"/>
    <w:link w:val="910"/>
    <w:qFormat/>
    <w:pPr>
      <w:jc w:val="center"/>
      <w:keepNext/>
      <w:outlineLvl w:val="1"/>
    </w:pPr>
    <w:rPr>
      <w:sz w:val="28"/>
    </w:rPr>
  </w:style>
  <w:style w:type="paragraph" w:styleId="913">
    <w:name w:val="Заголовок 3"/>
    <w:basedOn w:val="910"/>
    <w:next w:val="910"/>
    <w:link w:val="910"/>
    <w:qFormat/>
    <w:pPr>
      <w:ind w:left="5670"/>
      <w:keepNext/>
      <w:outlineLvl w:val="2"/>
    </w:pPr>
    <w:rPr>
      <w:sz w:val="28"/>
    </w:rPr>
  </w:style>
  <w:style w:type="paragraph" w:styleId="914">
    <w:name w:val="Заголовок 4"/>
    <w:basedOn w:val="910"/>
    <w:next w:val="910"/>
    <w:link w:val="910"/>
    <w:qFormat/>
    <w:pPr>
      <w:ind w:left="3969"/>
      <w:keepNext/>
      <w:outlineLvl w:val="3"/>
    </w:pPr>
    <w:rPr>
      <w:sz w:val="28"/>
    </w:rPr>
  </w:style>
  <w:style w:type="paragraph" w:styleId="915">
    <w:name w:val="Заголовок 5"/>
    <w:basedOn w:val="910"/>
    <w:next w:val="910"/>
    <w:link w:val="910"/>
    <w:qFormat/>
    <w:pPr>
      <w:ind w:firstLine="851"/>
      <w:keepNext/>
      <w:outlineLvl w:val="4"/>
    </w:pPr>
    <w:rPr>
      <w:sz w:val="28"/>
    </w:rPr>
  </w:style>
  <w:style w:type="paragraph" w:styleId="916">
    <w:name w:val="Заголовок 6"/>
    <w:basedOn w:val="910"/>
    <w:next w:val="910"/>
    <w:link w:val="910"/>
    <w:qFormat/>
    <w:pPr>
      <w:jc w:val="right"/>
      <w:keepNext/>
      <w:outlineLvl w:val="5"/>
    </w:pPr>
    <w:rPr>
      <w:sz w:val="28"/>
    </w:rPr>
  </w:style>
  <w:style w:type="paragraph" w:styleId="917">
    <w:name w:val="Заголовок 7"/>
    <w:basedOn w:val="910"/>
    <w:next w:val="910"/>
    <w:link w:val="910"/>
    <w:qFormat/>
    <w:pPr>
      <w:jc w:val="both"/>
      <w:keepNext/>
      <w:outlineLvl w:val="6"/>
    </w:pPr>
    <w:rPr>
      <w:sz w:val="28"/>
    </w:rPr>
  </w:style>
  <w:style w:type="paragraph" w:styleId="918">
    <w:name w:val="Заголовок 8"/>
    <w:basedOn w:val="910"/>
    <w:next w:val="910"/>
    <w:link w:val="910"/>
    <w:qFormat/>
    <w:pPr>
      <w:keepNext/>
      <w:outlineLvl w:val="7"/>
    </w:pPr>
    <w:rPr>
      <w:sz w:val="28"/>
    </w:rPr>
  </w:style>
  <w:style w:type="character" w:styleId="919">
    <w:name w:val="Основной шрифт абзаца"/>
    <w:next w:val="919"/>
    <w:link w:val="910"/>
    <w:uiPriority w:val="1"/>
    <w:semiHidden/>
    <w:unhideWhenUsed/>
  </w:style>
  <w:style w:type="table" w:styleId="920">
    <w:name w:val="Обычная таблица"/>
    <w:next w:val="920"/>
    <w:link w:val="910"/>
    <w:uiPriority w:val="99"/>
    <w:semiHidden/>
    <w:unhideWhenUsed/>
    <w:qFormat/>
    <w:tblPr/>
  </w:style>
  <w:style w:type="numbering" w:styleId="921">
    <w:name w:val="Нет списка"/>
    <w:next w:val="921"/>
    <w:link w:val="910"/>
    <w:uiPriority w:val="99"/>
    <w:semiHidden/>
    <w:unhideWhenUsed/>
  </w:style>
  <w:style w:type="paragraph" w:styleId="922">
    <w:name w:val="Основной текст с отступом"/>
    <w:basedOn w:val="910"/>
    <w:next w:val="922"/>
    <w:link w:val="910"/>
    <w:pPr>
      <w:ind w:firstLine="851"/>
    </w:pPr>
    <w:rPr>
      <w:sz w:val="28"/>
    </w:rPr>
  </w:style>
  <w:style w:type="paragraph" w:styleId="923">
    <w:name w:val="Основной текст с отступом 2"/>
    <w:basedOn w:val="910"/>
    <w:next w:val="923"/>
    <w:link w:val="910"/>
    <w:pPr>
      <w:ind w:left="5670"/>
    </w:pPr>
    <w:rPr>
      <w:sz w:val="28"/>
    </w:rPr>
  </w:style>
  <w:style w:type="paragraph" w:styleId="924">
    <w:name w:val="Основной текст с отступом 3"/>
    <w:basedOn w:val="910"/>
    <w:next w:val="924"/>
    <w:link w:val="910"/>
    <w:pPr>
      <w:ind w:left="851"/>
    </w:pPr>
    <w:rPr>
      <w:b/>
      <w:sz w:val="28"/>
    </w:rPr>
  </w:style>
  <w:style w:type="paragraph" w:styleId="925">
    <w:name w:val="Верхний колонтитул"/>
    <w:basedOn w:val="910"/>
    <w:next w:val="925"/>
    <w:link w:val="937"/>
    <w:uiPriority w:val="99"/>
    <w:pPr>
      <w:tabs>
        <w:tab w:val="center" w:pos="4153" w:leader="none"/>
        <w:tab w:val="right" w:pos="8306" w:leader="none"/>
      </w:tabs>
    </w:pPr>
  </w:style>
  <w:style w:type="character" w:styleId="926">
    <w:name w:val="Номер страницы"/>
    <w:basedOn w:val="919"/>
    <w:next w:val="926"/>
    <w:link w:val="910"/>
  </w:style>
  <w:style w:type="paragraph" w:styleId="927">
    <w:name w:val="Название"/>
    <w:basedOn w:val="910"/>
    <w:next w:val="927"/>
    <w:link w:val="910"/>
    <w:qFormat/>
    <w:pPr>
      <w:jc w:val="center"/>
    </w:pPr>
    <w:rPr>
      <w:sz w:val="28"/>
    </w:rPr>
  </w:style>
  <w:style w:type="paragraph" w:styleId="928">
    <w:name w:val="Основной текст"/>
    <w:basedOn w:val="910"/>
    <w:next w:val="928"/>
    <w:link w:val="910"/>
    <w:pPr>
      <w:jc w:val="center"/>
    </w:pPr>
    <w:rPr>
      <w:sz w:val="22"/>
    </w:rPr>
  </w:style>
  <w:style w:type="paragraph" w:styleId="929">
    <w:name w:val="Текст выноски"/>
    <w:basedOn w:val="910"/>
    <w:next w:val="929"/>
    <w:link w:val="910"/>
    <w:semiHidden/>
    <w:rPr>
      <w:rFonts w:ascii="Tahoma" w:hAnsi="Tahoma" w:cs="Tahoma"/>
      <w:sz w:val="16"/>
      <w:szCs w:val="16"/>
    </w:rPr>
  </w:style>
  <w:style w:type="paragraph" w:styleId="930">
    <w:name w:val="Char Char Car Car Char Char Car Car Char Char Car Car Char Char"/>
    <w:basedOn w:val="910"/>
    <w:next w:val="930"/>
    <w:link w:val="910"/>
    <w:pPr>
      <w:spacing w:after="160" w:line="240" w:lineRule="exact"/>
    </w:pPr>
  </w:style>
  <w:style w:type="paragraph" w:styleId="931">
    <w:name w:val="menu_base_text1"/>
    <w:basedOn w:val="910"/>
    <w:next w:val="931"/>
    <w:link w:val="910"/>
    <w:pPr>
      <w:jc w:val="both"/>
      <w:spacing w:before="100" w:beforeAutospacing="1" w:after="100" w:afterAutospacing="1"/>
      <w:pBdr>
        <w:bottom w:val="single" w:color="D7DBDF" w:sz="6" w:space="8"/>
        <w:right w:val="single" w:color="D7DBDF" w:sz="6" w:space="15"/>
      </w:pBdr>
    </w:pPr>
  </w:style>
  <w:style w:type="paragraph" w:styleId="932">
    <w:name w:val="s_34"/>
    <w:basedOn w:val="910"/>
    <w:next w:val="932"/>
    <w:link w:val="910"/>
    <w:pPr>
      <w:jc w:val="center"/>
    </w:pPr>
    <w:rPr>
      <w:b/>
      <w:bCs/>
      <w:color w:val="000080"/>
      <w:sz w:val="21"/>
      <w:szCs w:val="21"/>
    </w:rPr>
  </w:style>
  <w:style w:type="paragraph" w:styleId="933">
    <w:name w:val="s_13"/>
    <w:basedOn w:val="910"/>
    <w:next w:val="933"/>
    <w:link w:val="910"/>
    <w:pPr>
      <w:ind w:firstLine="720"/>
    </w:pPr>
  </w:style>
  <w:style w:type="paragraph" w:styleId="934">
    <w:name w:val="Абзац списка1"/>
    <w:basedOn w:val="910"/>
    <w:next w:val="934"/>
    <w:link w:val="910"/>
    <w:pPr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35">
    <w:name w:val="Нижний колонтитул"/>
    <w:basedOn w:val="910"/>
    <w:next w:val="935"/>
    <w:link w:val="936"/>
    <w:uiPriority w:val="99"/>
    <w:pPr>
      <w:tabs>
        <w:tab w:val="center" w:pos="4677" w:leader="none"/>
        <w:tab w:val="right" w:pos="9355" w:leader="none"/>
      </w:tabs>
    </w:pPr>
  </w:style>
  <w:style w:type="character" w:styleId="936">
    <w:name w:val="Нижний колонтитул Знак"/>
    <w:basedOn w:val="919"/>
    <w:next w:val="936"/>
    <w:link w:val="935"/>
    <w:uiPriority w:val="99"/>
  </w:style>
  <w:style w:type="character" w:styleId="937">
    <w:name w:val="Верхний колонтитул Знак"/>
    <w:basedOn w:val="919"/>
    <w:next w:val="937"/>
    <w:link w:val="925"/>
    <w:uiPriority w:val="99"/>
  </w:style>
  <w:style w:type="table" w:styleId="938">
    <w:name w:val="Сетка таблицы"/>
    <w:basedOn w:val="920"/>
    <w:next w:val="938"/>
    <w:link w:val="910"/>
    <w:tblPr/>
  </w:style>
  <w:style w:type="character" w:styleId="939" w:default="1">
    <w:name w:val="Default Paragraph Font"/>
    <w:uiPriority w:val="1"/>
    <w:semiHidden/>
    <w:unhideWhenUsed/>
  </w:style>
  <w:style w:type="numbering" w:styleId="940" w:default="1">
    <w:name w:val="No List"/>
    <w:uiPriority w:val="99"/>
    <w:semiHidden/>
    <w:unhideWhenUsed/>
  </w:style>
  <w:style w:type="table" w:styleId="9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oleObject" Target="embeddings/maskFile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CZN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квот для приема на</dc:title>
  <dc:creator>Галат</dc:creator>
  <cp:revision>33</cp:revision>
  <dcterms:created xsi:type="dcterms:W3CDTF">2020-12-04T13:17:00Z</dcterms:created>
  <dcterms:modified xsi:type="dcterms:W3CDTF">2024-07-19T05:29:54Z</dcterms:modified>
  <cp:version>786432</cp:version>
</cp:coreProperties>
</file>