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0"/>
        <w:ind w:firstLine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11057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образования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11055" w:firstLine="2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11055" w:firstLine="2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11055" w:firstLine="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cs="FreeSerif"/>
          <w:sz w:val="28"/>
          <w:szCs w:val="28"/>
        </w:rPr>
        <w:t xml:space="preserve">155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ПЕРСПЕКТИВНЫЙ ПЛАН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работы Совета 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на 2026 год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1.Публичные слушания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40"/>
        <w:gridCol w:w="5839"/>
        <w:gridCol w:w="1843"/>
        <w:gridCol w:w="3484"/>
        <w:gridCol w:w="3462"/>
      </w:tblGrid>
      <w:tr>
        <w:tblPrEx/>
        <w:trPr/>
        <w:tc>
          <w:tcPr>
            <w:tcW w:w="54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мероприятия, вопроса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Дата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проведения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6946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Ответственные за подготовку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5839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348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 администрации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46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 Совета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 исполнении бюджета муниципального образования Ленинградский муниципальный округ Краснодарского края за 2025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март-апрель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484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Финансовое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управление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462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shd w:val="clear" w:color="ffffff" w:fill="ffffff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проекте бюджета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на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  <w:shd w:val="clear" w:color="ffffff" w:fill="ffffff"/>
              </w:rPr>
              <w:t xml:space="preserve">2027 го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д и на плановый период 2028 и 2029 годов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декабрь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484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Финансовое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управление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462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внесении изменений в Устав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 мере необходимости в течение года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484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Юридический отдел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462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Сессии 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839"/>
        <w:gridCol w:w="1985"/>
        <w:gridCol w:w="3827"/>
        <w:gridCol w:w="2977"/>
      </w:tblGrid>
      <w:tr>
        <w:tblPrEx/>
        <w:trPr/>
        <w:tc>
          <w:tcPr>
            <w:tcW w:w="54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рассматриваемых проектов решений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Срок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рассмотрения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680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Ответственные за подготовку вопроса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5839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 администрации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 Совета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внесении изменений в Устав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 мере необходимости в течение года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Юридический отдел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92"/>
        </w:trPr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структуре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 мере необходимости в течение года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Юридический отдел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;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кадров и муниципальной службы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825"/>
        </w:trPr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 внесении изменений в решение Совета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«О бюджете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на 2026 и на плановый период 2027 и 2028 годов»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по мере необходимости в течение года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Финансовое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управление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677"/>
        </w:trPr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 отчете главы Ленинградского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округа 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ежегодном отчете 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главы муниципального образования Ленинградский район о результатах своей деятельности и деятельности администрации муниципального округа за 2025 год»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февраль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;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информационной 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аналитической работы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;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информатизации и защиты информации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Председатель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 итогах второго этапа краевого конкурса на звание «Лучший орган территориального общественного самоуправления» в муниципальном образовании Ленинградский муниципальный округ Краснодарского края за 2025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февраль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;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информационной 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аналитической работы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;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информатизации и защиты информации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color w:val="ff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color w:val="ff0000"/>
                <w:sz w:val="24"/>
                <w:szCs w:val="24"/>
              </w:rPr>
            </w:r>
            <w:r>
              <w:rPr>
                <w:rFonts w:ascii="FreeSerif" w:hAnsi="FreeSerif" w:cs="FreeSerif"/>
                <w:color w:val="ff0000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Утверждение отчета об исполнении бюджета муниципального образования Ленинградский муниципальный округ Краснодарского края за 2025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Финансовое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управление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Отчет о работе контрольно-счетной палаты муниципального образования Ленинградский муниципальный округ Краснодарского края за 2025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89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март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Контрольно-счетная палата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 избрании Почетного гражданина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август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 утверждении бюджета муниципального образования Ленинградский муниципальный округ на 2027 год и на плановый период 2028 и 2029 годов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89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декабрь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Финансовое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управление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             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39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 утверждении перспективного плана работы Совета муниципального образования Ленинградский муниципальный округ Краснодарского края на 2027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89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декабрь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Председатель мандатной             комиссии Совета муниципального образования Ленинградский муниципальный округ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;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Мандатная комиссия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3.Депутатские слушания 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1516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813"/>
        <w:gridCol w:w="1985"/>
        <w:gridCol w:w="3827"/>
        <w:gridCol w:w="2977"/>
      </w:tblGrid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вопроса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Срок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рассмотрения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680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Ответственные за подготовку вопроса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ходе выполнения решения Совета муниципального об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разования Ленинградский муниципальный округ Краснодпрского края «О бюджете муниципального образования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Ленинградский муниципальный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округ </w:t>
            </w:r>
            <w:r>
              <w:rPr>
                <w:rFonts w:hint="eastAsia" w:ascii="FreeSerif" w:hAnsi="FreeSerif" w:eastAsia="FreeSerif" w:cs="FreeSerif"/>
                <w:sz w:val="24"/>
                <w:szCs w:val="24"/>
                <w:highlight w:val="white"/>
              </w:rPr>
              <w:t xml:space="preserve">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на 2026 год и на плановый период 2027 и 2028 годов»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ежеквартально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Финансовое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управление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             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частичной замене дотации на выравнивание бюджетн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ой обеспеченности муниципальных 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йонов (муниципальных округов, городских округов) дополнительным нормативом отчислений в бюджет муниципального образования Ленинградский муниципальный округ Краснодарского края от налога на доходы физических лиц на 2026 год и плановый период 2027-2028 годов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август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Финансовое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управление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             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Рассмотрение актов контрольных мероприятий кон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трольно-счетной палаты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 мере поступ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Контрольно-счетная палата муни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Отчет о работе Общественной палаты муниципального образования за 2025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приобретении жилых помещений для детей-сирот и детей, оставшихся без попечения родителей и лицам из их числа в муниципальном образовании Ленинградский муниципальный округ Краснодарского края по итогам 2025 года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опеки и попечительства в отношении несовершеннолетних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края;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Управление ТЭК и ЖКХ 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образования 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агропромышленного комплекса, транспорта, связи, строительства и ЖКХ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 организации работы по снижению неформальной занятости населения в Ленинградском муниципальном округе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экономики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59"/>
        </w:trPr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реализации инвестиционных проектов на территории Ленинградского муниципального округа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2025 году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экономики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деятельности Отдела МВД России по Ленинградскому району за 2025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по взаимодействию с правоохранительными органами, военным вопросам и делам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казачества 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Итоги работы агропромышленного комплекса Ленинградского муниципального округа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2025 году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сельского хозяйства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агропромышленного комплекса, транспорта, связи, строительства и ЖКХ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Динамика развития малого и среднего предпринимательства и меры поддержки бизнеса на территории 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экономики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14"/>
        </w:trPr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развитии физической культуры и спорта в муниципальном образовании Ленинградский муниципальный округ Краснодарского края за 2025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физической культуры и спорта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14"/>
        </w:trPr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12.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 состоянии рынка труда и занятости населения в Ленинградском муниципальном округе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по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итогам 2025 года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экономики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14"/>
        </w:trPr>
        <w:tc>
          <w:tcPr>
            <w:tcW w:w="56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vMerge w:val="restart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 внесении изменений в Правила благоустройства Ленинградского муниципального округа 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строительства, содержания и развития улично-дорожной сети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агропромышленного комплекса, транспорта, связи, строительства и ЖКХ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Анализ соблюдения правил дорожной безопасности на территории Ленинградского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округа  по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итогам 1 полугодия 2026 года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по взаимодействию с правоохранительными органами, военным вопросам и делам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казачества 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Об обеспечении безопасности образовательных организаций по итогам их подготовки к новому 2026-2027 учебному году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образования 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Об итогах детской оздоровительной кампании в Ленинградском муни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ципальном округе в 2026 году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образования админи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 подготовке к отопительному сезону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в Ленинградском муниципальном округе в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2026 году 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Управление ТЭК и ЖКХ 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образования 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агропромышленного комплекса, транспорта, связи, строительства и ЖКХ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18.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vMerge w:val="restart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Основные направления государственной поддержки малых форм хозяйствования в АПК (ЛПХ, КФХ и ИП) в рамках переданных государственных полномочий по поддержке сельскохозяйственного производства в 2026 году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сельского хозяйства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администрации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агропромышленного комплекса, транспорта, связи, строительства и ЖКХ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 рассмотрении муниципальных программ, объемов бюджетных ассигнований на их реализацию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в Ленинградском муниципальном округе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 на 2027 год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Финансовое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управление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             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экономики, бюджета, налогам и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20.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 мерах по профилактике терроризма и экстремизма на территории 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по взаимодействию с правоохранительными органами, военным вопросам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делам казачества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5813" w:type="dxa"/>
            <w:textDirection w:val="lrTb"/>
            <w:noWrap w:val="false"/>
          </w:tcPr>
          <w:p>
            <w:pPr>
              <w:ind w:left="-107"/>
              <w:jc w:val="both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Об утверждении Перспективного плана работы Совета муниципального образования Ленинградский муниципальный округ Краснодарского края на 2027 год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квартал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 по вопросам социально-правовой политики и взаимодействию с общественными организациями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4. Депутатская деятельность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1516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3119"/>
        <w:gridCol w:w="2977"/>
      </w:tblGrid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Срок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Ответственные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Заседания постоянно действующих комиссий не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реже 1 раза в месяц с рассмотрением вопросов, относящихся к их ведению, согласно перспективному плану работы Совета муниципального образования Ленинградский муниципальный округ Краснодарского края на 2026 год и других вопросов, относящихся к их компетенции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ежемесячно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Председатели постоянных депутатских комиссий Совета 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Заседание депутатского объединения ВПП «ЕДИНАЯ РОССИЯ» в Совете муници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пального образования Ленинградский муниципальный округ Краснодарского края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ежемесячно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Председатель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Работа в избирательных округах: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 прием граждан;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 встречи с избирателями в округах;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 участие в собраниях, в публичных мероприятиях, проводимых на территории округа, посещение предприятий, организаций, учреждений.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ежемесячно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Депутаты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Работа в составе комиссий, рабочих групп, созданных органами местного самоуправления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 мере 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необходимости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Депутаты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Освещение работы Совета муниципального образования Ленинградский муниципал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ьный округ Краснодарского края, постоянных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комиссий Совета муниципального образования Ленинградский муниципал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ьный округ Краснодарского края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средствах массовой информации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ежемесячно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Главный редактор газеты «Степные зори»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Подготовка и размещение материалов о работе Совета муниципального образования Ленинградский муниципальный округ Краснодарского края на официальном сайте администрации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ежемесячно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Председатель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Рассмотрение депутатских запросов, обращений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 мере необходимости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Председатели постоянных депутатских комиссий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71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Анализ посещаемости депутатами заседаний Совета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ежеквартально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Председатель мандатной комиссии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71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Участие в семинарах профессионального усовершенствования и других мероприятиях, проводимых Законодательным Собранием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 мере необходимости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Депутаты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71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Участие депутатов в общественно-значимых мероприятиях, проводимых на территории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течение года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Депутаты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both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712"/>
        <w:rPr>
          <w:rFonts w:ascii="FreeSerif" w:hAnsi="FreeSerif" w:cs="FreeSerif"/>
          <w:color w:val="ff0000"/>
          <w:sz w:val="28"/>
          <w:szCs w:val="28"/>
        </w:rPr>
      </w:pPr>
      <w:r>
        <w:rPr>
          <w:rFonts w:ascii="FreeSerif" w:hAnsi="FreeSerif" w:eastAsia="FreeSerif" w:cs="FreeSerif"/>
          <w:color w:val="ff0000"/>
          <w:sz w:val="28"/>
          <w:szCs w:val="28"/>
        </w:rPr>
      </w:r>
      <w:r>
        <w:rPr>
          <w:rFonts w:ascii="FreeSerif" w:hAnsi="FreeSerif" w:cs="FreeSerif"/>
          <w:color w:val="ff0000"/>
          <w:sz w:val="28"/>
          <w:szCs w:val="28"/>
        </w:rPr>
      </w:r>
      <w:r>
        <w:rPr>
          <w:rFonts w:ascii="FreeSerif" w:hAnsi="FreeSerif" w:cs="FreeSerif"/>
          <w:color w:val="ff0000"/>
          <w:sz w:val="28"/>
          <w:szCs w:val="28"/>
        </w:rPr>
      </w:r>
    </w:p>
    <w:p>
      <w:pPr>
        <w:pStyle w:val="71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И</w:t>
      </w:r>
      <w:r>
        <w:rPr>
          <w:rFonts w:ascii="FreeSerif" w:hAnsi="FreeSerif" w:eastAsia="FreeSerif" w:cs="FreeSerif"/>
          <w:sz w:val="28"/>
          <w:szCs w:val="28"/>
        </w:rPr>
        <w:t xml:space="preserve">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6838" w:h="11906" w:orient="landscape"/>
      <w:pgMar w:top="1134" w:right="851" w:bottom="568" w:left="85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separate"/>
    </w:r>
    <w:r>
      <w:rPr>
        <w:rStyle w:val="891"/>
      </w:rPr>
      <w:t xml:space="preserve">2</w: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74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74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19"/>
    <w:link w:val="710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19"/>
    <w:link w:val="711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19"/>
    <w:link w:val="712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19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19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19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19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19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19"/>
    <w:link w:val="718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19"/>
    <w:link w:val="733"/>
    <w:uiPriority w:val="10"/>
    <w:rPr>
      <w:sz w:val="48"/>
      <w:szCs w:val="48"/>
    </w:rPr>
  </w:style>
  <w:style w:type="character" w:styleId="702">
    <w:name w:val="Subtitle Char"/>
    <w:basedOn w:val="719"/>
    <w:link w:val="735"/>
    <w:uiPriority w:val="11"/>
    <w:rPr>
      <w:sz w:val="24"/>
      <w:szCs w:val="24"/>
    </w:rPr>
  </w:style>
  <w:style w:type="character" w:styleId="703">
    <w:name w:val="Quote Char"/>
    <w:link w:val="737"/>
    <w:uiPriority w:val="29"/>
    <w:rPr>
      <w:i/>
    </w:rPr>
  </w:style>
  <w:style w:type="character" w:styleId="704">
    <w:name w:val="Intense Quote Char"/>
    <w:link w:val="739"/>
    <w:uiPriority w:val="30"/>
    <w:rPr>
      <w:i/>
    </w:rPr>
  </w:style>
  <w:style w:type="character" w:styleId="705">
    <w:name w:val="Header Char"/>
    <w:basedOn w:val="719"/>
    <w:link w:val="741"/>
    <w:uiPriority w:val="99"/>
  </w:style>
  <w:style w:type="character" w:styleId="706">
    <w:name w:val="Caption Char"/>
    <w:basedOn w:val="745"/>
    <w:link w:val="743"/>
    <w:uiPriority w:val="99"/>
  </w:style>
  <w:style w:type="character" w:styleId="707">
    <w:name w:val="Footnote Text Char"/>
    <w:link w:val="874"/>
    <w:uiPriority w:val="99"/>
    <w:rPr>
      <w:sz w:val="18"/>
    </w:rPr>
  </w:style>
  <w:style w:type="character" w:styleId="708">
    <w:name w:val="Endnote Text Char"/>
    <w:link w:val="877"/>
    <w:uiPriority w:val="99"/>
    <w:rPr>
      <w:sz w:val="20"/>
    </w:rPr>
  </w:style>
  <w:style w:type="paragraph" w:styleId="709" w:default="1">
    <w:name w:val="Normal"/>
    <w:qFormat/>
    <w:rPr>
      <w:sz w:val="24"/>
      <w:szCs w:val="24"/>
    </w:rPr>
  </w:style>
  <w:style w:type="paragraph" w:styleId="710">
    <w:name w:val="Heading 1"/>
    <w:basedOn w:val="709"/>
    <w:next w:val="709"/>
    <w:link w:val="722"/>
    <w:qFormat/>
    <w:pPr>
      <w:keepNext/>
      <w:outlineLvl w:val="0"/>
    </w:pPr>
    <w:rPr>
      <w:sz w:val="28"/>
    </w:rPr>
  </w:style>
  <w:style w:type="paragraph" w:styleId="711">
    <w:name w:val="Heading 2"/>
    <w:basedOn w:val="709"/>
    <w:next w:val="709"/>
    <w:link w:val="723"/>
    <w:qFormat/>
    <w:pPr>
      <w:jc w:val="center"/>
      <w:keepNext/>
      <w:outlineLvl w:val="1"/>
    </w:pPr>
    <w:rPr>
      <w:sz w:val="28"/>
    </w:rPr>
  </w:style>
  <w:style w:type="paragraph" w:styleId="712">
    <w:name w:val="Heading 3"/>
    <w:basedOn w:val="709"/>
    <w:next w:val="709"/>
    <w:link w:val="724"/>
    <w:qFormat/>
    <w:pPr>
      <w:jc w:val="both"/>
      <w:keepNext/>
      <w:outlineLvl w:val="2"/>
    </w:pPr>
    <w:rPr>
      <w:sz w:val="28"/>
    </w:rPr>
  </w:style>
  <w:style w:type="paragraph" w:styleId="713">
    <w:name w:val="Heading 4"/>
    <w:basedOn w:val="709"/>
    <w:next w:val="709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709"/>
    <w:next w:val="709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5">
    <w:name w:val="Heading 6"/>
    <w:basedOn w:val="709"/>
    <w:next w:val="709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709"/>
    <w:next w:val="709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7">
    <w:name w:val="Heading 8"/>
    <w:basedOn w:val="709"/>
    <w:next w:val="709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709"/>
    <w:next w:val="709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character" w:styleId="722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3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4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709"/>
    <w:uiPriority w:val="34"/>
    <w:qFormat/>
    <w:pPr>
      <w:contextualSpacing/>
      <w:ind w:left="720"/>
    </w:pPr>
  </w:style>
  <w:style w:type="paragraph" w:styleId="732">
    <w:name w:val="No Spacing"/>
    <w:uiPriority w:val="1"/>
    <w:qFormat/>
    <w:rPr>
      <w:lang w:eastAsia="zh-CN"/>
    </w:rPr>
  </w:style>
  <w:style w:type="paragraph" w:styleId="733">
    <w:name w:val="Title"/>
    <w:basedOn w:val="709"/>
    <w:next w:val="709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 w:customStyle="1">
    <w:name w:val="Название Знак"/>
    <w:link w:val="733"/>
    <w:uiPriority w:val="10"/>
    <w:rPr>
      <w:sz w:val="48"/>
      <w:szCs w:val="48"/>
    </w:rPr>
  </w:style>
  <w:style w:type="paragraph" w:styleId="735">
    <w:name w:val="Subtitle"/>
    <w:basedOn w:val="709"/>
    <w:next w:val="709"/>
    <w:link w:val="736"/>
    <w:uiPriority w:val="11"/>
    <w:qFormat/>
    <w:pPr>
      <w:spacing w:before="200" w:after="200"/>
    </w:pPr>
  </w:style>
  <w:style w:type="character" w:styleId="736" w:customStyle="1">
    <w:name w:val="Подзаголовок Знак"/>
    <w:link w:val="735"/>
    <w:uiPriority w:val="11"/>
    <w:rPr>
      <w:sz w:val="24"/>
      <w:szCs w:val="24"/>
    </w:rPr>
  </w:style>
  <w:style w:type="paragraph" w:styleId="737">
    <w:name w:val="Quote"/>
    <w:basedOn w:val="709"/>
    <w:next w:val="709"/>
    <w:link w:val="738"/>
    <w:uiPriority w:val="29"/>
    <w:qFormat/>
    <w:pPr>
      <w:ind w:left="720" w:right="720"/>
    </w:pPr>
    <w:rPr>
      <w:i/>
    </w:rPr>
  </w:style>
  <w:style w:type="character" w:styleId="738" w:customStyle="1">
    <w:name w:val="Цитата 2 Знак"/>
    <w:link w:val="737"/>
    <w:uiPriority w:val="29"/>
    <w:rPr>
      <w:i/>
    </w:rPr>
  </w:style>
  <w:style w:type="paragraph" w:styleId="739">
    <w:name w:val="Intense Quote"/>
    <w:basedOn w:val="709"/>
    <w:next w:val="709"/>
    <w:link w:val="74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 w:customStyle="1">
    <w:name w:val="Выделенная цитата Знак"/>
    <w:link w:val="739"/>
    <w:uiPriority w:val="30"/>
    <w:rPr>
      <w:i/>
    </w:rPr>
  </w:style>
  <w:style w:type="paragraph" w:styleId="741">
    <w:name w:val="Header"/>
    <w:basedOn w:val="709"/>
    <w:link w:val="742"/>
    <w:pPr>
      <w:tabs>
        <w:tab w:val="center" w:pos="4677" w:leader="none"/>
        <w:tab w:val="right" w:pos="9355" w:leader="none"/>
      </w:tabs>
    </w:pPr>
  </w:style>
  <w:style w:type="character" w:styleId="742" w:customStyle="1">
    <w:name w:val="Верхний колонтитул Знак"/>
    <w:link w:val="741"/>
    <w:uiPriority w:val="99"/>
  </w:style>
  <w:style w:type="paragraph" w:styleId="743">
    <w:name w:val="Footer"/>
    <w:basedOn w:val="709"/>
    <w:link w:val="74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4" w:customStyle="1">
    <w:name w:val="Footer Char"/>
    <w:uiPriority w:val="99"/>
  </w:style>
  <w:style w:type="paragraph" w:styleId="745">
    <w:name w:val="Caption"/>
    <w:basedOn w:val="709"/>
    <w:next w:val="70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46" w:customStyle="1">
    <w:name w:val="Нижний колонтитул Знак"/>
    <w:link w:val="743"/>
    <w:uiPriority w:val="99"/>
  </w:style>
  <w:style w:type="table" w:styleId="747">
    <w:name w:val="Table Grid"/>
    <w:basedOn w:val="720"/>
    <w:uiPriority w:val="59"/>
    <w:tblPr/>
  </w:style>
  <w:style w:type="table" w:styleId="74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2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3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4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9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3">
    <w:name w:val="Hyperlink"/>
    <w:uiPriority w:val="99"/>
    <w:unhideWhenUsed/>
    <w:rPr>
      <w:color w:val="0000ff"/>
      <w:u w:val="single"/>
    </w:rPr>
  </w:style>
  <w:style w:type="paragraph" w:styleId="874">
    <w:name w:val="footnote text"/>
    <w:basedOn w:val="709"/>
    <w:link w:val="875"/>
    <w:uiPriority w:val="99"/>
    <w:semiHidden/>
    <w:unhideWhenUsed/>
    <w:pPr>
      <w:spacing w:after="40"/>
    </w:pPr>
    <w:rPr>
      <w:sz w:val="18"/>
    </w:rPr>
  </w:style>
  <w:style w:type="character" w:styleId="875" w:customStyle="1">
    <w:name w:val="Текст сноски Знак"/>
    <w:link w:val="874"/>
    <w:uiPriority w:val="99"/>
    <w:rPr>
      <w:sz w:val="18"/>
    </w:rPr>
  </w:style>
  <w:style w:type="character" w:styleId="876">
    <w:name w:val="footnote reference"/>
    <w:uiPriority w:val="99"/>
    <w:unhideWhenUsed/>
    <w:rPr>
      <w:vertAlign w:val="superscript"/>
    </w:rPr>
  </w:style>
  <w:style w:type="paragraph" w:styleId="877">
    <w:name w:val="endnote text"/>
    <w:basedOn w:val="709"/>
    <w:link w:val="878"/>
    <w:uiPriority w:val="99"/>
    <w:semiHidden/>
    <w:unhideWhenUsed/>
    <w:rPr>
      <w:sz w:val="20"/>
    </w:rPr>
  </w:style>
  <w:style w:type="character" w:styleId="878" w:customStyle="1">
    <w:name w:val="Текст концевой сноски Знак"/>
    <w:link w:val="877"/>
    <w:uiPriority w:val="99"/>
    <w:rPr>
      <w:sz w:val="20"/>
    </w:rPr>
  </w:style>
  <w:style w:type="character" w:styleId="879">
    <w:name w:val="endnote reference"/>
    <w:uiPriority w:val="99"/>
    <w:semiHidden/>
    <w:unhideWhenUsed/>
    <w:rPr>
      <w:vertAlign w:val="superscript"/>
    </w:rPr>
  </w:style>
  <w:style w:type="paragraph" w:styleId="880">
    <w:name w:val="toc 1"/>
    <w:basedOn w:val="709"/>
    <w:next w:val="709"/>
    <w:uiPriority w:val="39"/>
    <w:unhideWhenUsed/>
    <w:pPr>
      <w:spacing w:after="57"/>
    </w:pPr>
  </w:style>
  <w:style w:type="paragraph" w:styleId="881">
    <w:name w:val="toc 2"/>
    <w:basedOn w:val="709"/>
    <w:next w:val="709"/>
    <w:uiPriority w:val="39"/>
    <w:unhideWhenUsed/>
    <w:pPr>
      <w:ind w:left="283"/>
      <w:spacing w:after="57"/>
    </w:pPr>
  </w:style>
  <w:style w:type="paragraph" w:styleId="882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883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84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85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886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887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888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889">
    <w:name w:val="TOC Heading"/>
    <w:uiPriority w:val="39"/>
    <w:unhideWhenUsed/>
    <w:rPr>
      <w:lang w:eastAsia="zh-CN"/>
    </w:rPr>
  </w:style>
  <w:style w:type="paragraph" w:styleId="890">
    <w:name w:val="table of figures"/>
    <w:basedOn w:val="709"/>
    <w:next w:val="709"/>
    <w:uiPriority w:val="99"/>
    <w:unhideWhenUsed/>
  </w:style>
  <w:style w:type="character" w:styleId="891">
    <w:name w:val="page number"/>
    <w:basedOn w:val="719"/>
  </w:style>
  <w:style w:type="paragraph" w:styleId="892">
    <w:name w:val="Body Text"/>
    <w:basedOn w:val="709"/>
    <w:pPr>
      <w:jc w:val="both"/>
    </w:pPr>
    <w:rPr>
      <w:sz w:val="28"/>
    </w:rPr>
  </w:style>
  <w:style w:type="paragraph" w:styleId="893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894">
    <w:name w:val="Balloon Text"/>
    <w:basedOn w:val="709"/>
    <w:link w:val="895"/>
    <w:uiPriority w:val="99"/>
    <w:semiHidden/>
    <w:unhideWhenUsed/>
    <w:rPr>
      <w:rFonts w:ascii="Tahoma" w:hAnsi="Tahoma" w:cs="Tahoma"/>
      <w:sz w:val="16"/>
      <w:szCs w:val="16"/>
    </w:rPr>
  </w:style>
  <w:style w:type="character" w:styleId="895" w:customStyle="1">
    <w:name w:val="Текст выноски Знак"/>
    <w:link w:val="89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217</cp:revision>
  <dcterms:created xsi:type="dcterms:W3CDTF">2010-05-05T05:10:00Z</dcterms:created>
  <dcterms:modified xsi:type="dcterms:W3CDTF">2026-01-27T05:21:56Z</dcterms:modified>
  <cp:version>983040</cp:version>
</cp:coreProperties>
</file>