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765B38" w:rsidP="00CC7CDE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16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CC7CDE">
              <w:rPr>
                <w:b w:val="0"/>
                <w:color w:val="000000"/>
                <w:szCs w:val="24"/>
                <w:u w:val="single"/>
              </w:rPr>
              <w:t>августа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765B38" w:rsidP="00F20CA9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№ 10/99</w:t>
            </w:r>
          </w:p>
        </w:tc>
      </w:tr>
    </w:tbl>
    <w:p w:rsidR="00F20CA9" w:rsidRDefault="00765B38" w:rsidP="00F20CA9">
      <w:pPr>
        <w:spacing w:before="240" w:line="360" w:lineRule="auto"/>
        <w:jc w:val="center"/>
        <w:rPr>
          <w:b w:val="0"/>
          <w:color w:val="000000"/>
        </w:rPr>
      </w:pPr>
      <w:r>
        <w:rPr>
          <w:b w:val="0"/>
          <w:color w:val="000000"/>
        </w:rPr>
        <w:t>ст-ца</w:t>
      </w:r>
      <w:r w:rsidR="00F20CA9"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2D70EF" w:rsidRDefault="002D70EF" w:rsidP="002D70EF">
      <w:pPr>
        <w:jc w:val="center"/>
      </w:pPr>
      <w:r>
        <w:t>О проведении</w:t>
      </w:r>
      <w:r w:rsidRPr="00404F5A">
        <w:t xml:space="preserve"> жеребьевки по распределению печатной площади, </w:t>
      </w:r>
      <w:r>
        <w:br/>
      </w:r>
      <w:r w:rsidRPr="00404F5A">
        <w:t>предоставляемой безвозмездно</w:t>
      </w:r>
      <w:r>
        <w:t xml:space="preserve"> региональным государственным</w:t>
      </w:r>
      <w:r w:rsidRPr="00404F5A">
        <w:t xml:space="preserve"> </w:t>
      </w:r>
      <w:r>
        <w:br/>
        <w:t>периодическим печатным изданием газета «Степные зори»</w:t>
      </w:r>
      <w:r w:rsidRPr="00404F5A">
        <w:t xml:space="preserve"> </w:t>
      </w:r>
    </w:p>
    <w:p w:rsidR="002D70EF" w:rsidRDefault="002D70EF" w:rsidP="002D70EF">
      <w:pPr>
        <w:jc w:val="center"/>
      </w:pPr>
      <w:r w:rsidRPr="00404F5A">
        <w:t xml:space="preserve">политическим партиям, </w:t>
      </w:r>
      <w:r>
        <w:t>выдвинувшим зарегистрированные</w:t>
      </w:r>
    </w:p>
    <w:p w:rsidR="002D70EF" w:rsidRDefault="002D70EF" w:rsidP="002D70EF">
      <w:pPr>
        <w:jc w:val="center"/>
      </w:pPr>
      <w:r w:rsidRPr="00404F5A">
        <w:t xml:space="preserve"> федеральные списки кандидатов зарегистрированным </w:t>
      </w:r>
    </w:p>
    <w:p w:rsidR="002D70EF" w:rsidRPr="002D70EF" w:rsidRDefault="002D70EF" w:rsidP="002D70EF">
      <w:pPr>
        <w:jc w:val="center"/>
      </w:pPr>
      <w:r w:rsidRPr="00404F5A">
        <w:t>кандида</w:t>
      </w:r>
      <w:r>
        <w:t xml:space="preserve">там </w:t>
      </w:r>
      <w:r w:rsidRPr="002D70EF">
        <w:t xml:space="preserve">на выборах депутатов Государственной Думы </w:t>
      </w:r>
    </w:p>
    <w:p w:rsidR="004E5AE2" w:rsidRDefault="002D70EF" w:rsidP="002D70EF">
      <w:pPr>
        <w:pStyle w:val="a5"/>
        <w:ind w:right="-3"/>
        <w:jc w:val="center"/>
        <w:rPr>
          <w:b/>
        </w:rPr>
      </w:pPr>
      <w:r w:rsidRPr="002D70EF">
        <w:rPr>
          <w:b/>
        </w:rPr>
        <w:t xml:space="preserve">Федерального Собрания Российской Федерации </w:t>
      </w:r>
      <w:r w:rsidR="00765B38">
        <w:rPr>
          <w:b/>
        </w:rPr>
        <w:t>восьмого</w:t>
      </w:r>
      <w:r w:rsidRPr="002D70EF">
        <w:rPr>
          <w:b/>
        </w:rPr>
        <w:t xml:space="preserve"> созыва</w:t>
      </w:r>
    </w:p>
    <w:p w:rsidR="00643D1C" w:rsidRDefault="00643D1C" w:rsidP="002D70EF">
      <w:pPr>
        <w:pStyle w:val="a5"/>
        <w:ind w:right="-3"/>
        <w:jc w:val="center"/>
        <w:rPr>
          <w:b/>
        </w:rPr>
      </w:pPr>
    </w:p>
    <w:p w:rsidR="004E5AE2" w:rsidRDefault="004E5AE2" w:rsidP="00CC7CDE">
      <w:pPr>
        <w:pStyle w:val="a7"/>
      </w:pPr>
    </w:p>
    <w:p w:rsidR="004E5AE2" w:rsidRDefault="002D70EF" w:rsidP="00F20CA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6 статьи </w:t>
      </w:r>
      <w:r w:rsidRPr="002D70EF">
        <w:rPr>
          <w:b w:val="0"/>
        </w:rPr>
        <w:t>66 Федерального закона от 22 февра</w:t>
      </w:r>
      <w:r w:rsidR="00643D1C">
        <w:rPr>
          <w:b w:val="0"/>
        </w:rPr>
        <w:t>ля 2014 года</w:t>
      </w:r>
      <w:r w:rsidRPr="002D70EF">
        <w:rPr>
          <w:b w:val="0"/>
        </w:rPr>
        <w:t xml:space="preserve"> № 20-ФЗ «О выборах депутатов Государственной Думы Федерального Собрания Российской Федерации» (далее – Федеральный закон), </w:t>
      </w:r>
      <w:r w:rsidR="00643D1C">
        <w:rPr>
          <w:b w:val="0"/>
        </w:rPr>
        <w:t xml:space="preserve">постановлением </w:t>
      </w:r>
      <w:r w:rsidR="00643D1C" w:rsidRPr="00643D1C">
        <w:rPr>
          <w:b w:val="0"/>
        </w:rPr>
        <w:t>избирательной комиссии Краснодарского края</w:t>
      </w:r>
      <w:r w:rsidR="00643D1C">
        <w:rPr>
          <w:b w:val="0"/>
        </w:rPr>
        <w:t xml:space="preserve"> от 1</w:t>
      </w:r>
      <w:r w:rsidR="00765B38">
        <w:rPr>
          <w:b w:val="0"/>
        </w:rPr>
        <w:t>2</w:t>
      </w:r>
      <w:r w:rsidR="00643D1C">
        <w:rPr>
          <w:b w:val="0"/>
        </w:rPr>
        <w:t xml:space="preserve"> </w:t>
      </w:r>
      <w:r w:rsidR="00765B38">
        <w:rPr>
          <w:b w:val="0"/>
        </w:rPr>
        <w:t>августа 2021</w:t>
      </w:r>
      <w:r w:rsidR="00643D1C">
        <w:rPr>
          <w:b w:val="0"/>
        </w:rPr>
        <w:t xml:space="preserve"> года </w:t>
      </w:r>
      <w:r w:rsidR="00765B38">
        <w:rPr>
          <w:b w:val="0"/>
        </w:rPr>
        <w:t>№ 170/1580-6</w:t>
      </w:r>
      <w:r w:rsidR="00643D1C">
        <w:rPr>
          <w:b w:val="0"/>
        </w:rPr>
        <w:t xml:space="preserve"> «</w:t>
      </w:r>
      <w:r w:rsidR="00643D1C" w:rsidRPr="00643D1C">
        <w:rPr>
          <w:b w:val="0"/>
        </w:rPr>
        <w:t xml:space="preserve">О некоторых вопросах проведения жеребьевок по распределению между политическими партиями, выдвинувшими зарегистрированные федеральные списки кандидатов, зарегистрированными кандидатами бесплатного эфирного времени и бесплатной печатной площади, предоставляемых региональными государственными организациями телерадиовещания, региональными государственными периодическими печатными изданиями на выборах депутатов Государственной Думы Федерального Собрания Российской Федерации </w:t>
      </w:r>
      <w:r w:rsidR="00765B38">
        <w:rPr>
          <w:b w:val="0"/>
        </w:rPr>
        <w:t>восьмого</w:t>
      </w:r>
      <w:r w:rsidR="00643D1C" w:rsidRPr="00643D1C">
        <w:rPr>
          <w:b w:val="0"/>
        </w:rPr>
        <w:t xml:space="preserve"> созыва и муниципальных выборов, проводимых в единый день голосования 1</w:t>
      </w:r>
      <w:r w:rsidR="00765B38">
        <w:rPr>
          <w:b w:val="0"/>
        </w:rPr>
        <w:t>9 сентября 2021</w:t>
      </w:r>
      <w:r w:rsidR="00643D1C" w:rsidRPr="00643D1C">
        <w:rPr>
          <w:b w:val="0"/>
        </w:rPr>
        <w:t xml:space="preserve"> года</w:t>
      </w:r>
      <w:r w:rsidR="00643D1C">
        <w:rPr>
          <w:b w:val="0"/>
        </w:rPr>
        <w:t xml:space="preserve">, </w:t>
      </w:r>
      <w:r w:rsidR="00461446">
        <w:rPr>
          <w:b w:val="0"/>
        </w:rPr>
        <w:t>руководствуясь</w:t>
      </w:r>
      <w:r w:rsidRPr="002D70EF">
        <w:rPr>
          <w:b w:val="0"/>
        </w:rPr>
        <w:t xml:space="preserve"> Порядк</w:t>
      </w:r>
      <w:r w:rsidR="00036A42">
        <w:rPr>
          <w:b w:val="0"/>
        </w:rPr>
        <w:t>ом</w:t>
      </w:r>
      <w:r w:rsidRPr="002D70EF">
        <w:rPr>
          <w:b w:val="0"/>
        </w:rPr>
        <w:t xml:space="preserve"> </w:t>
      </w:r>
      <w:r w:rsidR="00765B38" w:rsidRPr="00765B38">
        <w:rPr>
          <w:b w:val="0"/>
        </w:rPr>
        <w:t>проведения жеребьевок по распределению между политическими партиями, зарегистрировавшими федеральные списки кандидатов, зарегистрированными кандидатами, выдвинутыми по одномандатным избирательным округам, печатной площади для опубликования предвыборных агитационных материалов в общероссийских госу</w:t>
      </w:r>
      <w:r w:rsidR="00765B38" w:rsidRPr="00765B38">
        <w:rPr>
          <w:b w:val="0"/>
        </w:rPr>
        <w:lastRenderedPageBreak/>
        <w:t>дарственных печатных изданиях, региональных государственных периодических печатных изданиях</w:t>
      </w:r>
      <w:r w:rsidRPr="002D70EF">
        <w:rPr>
          <w:b w:val="0"/>
        </w:rPr>
        <w:t>, утвержденн</w:t>
      </w:r>
      <w:r w:rsidR="00036A42">
        <w:rPr>
          <w:b w:val="0"/>
        </w:rPr>
        <w:t>ым</w:t>
      </w:r>
      <w:r w:rsidRPr="002D70EF">
        <w:rPr>
          <w:b w:val="0"/>
        </w:rPr>
        <w:t xml:space="preserve"> постановлением Центральной избирательной комиссии Российской Федерации от </w:t>
      </w:r>
      <w:r w:rsidR="00765B38">
        <w:rPr>
          <w:b w:val="0"/>
        </w:rPr>
        <w:t xml:space="preserve">4 августа 2021 г. № </w:t>
      </w:r>
      <w:r w:rsidR="00765B38" w:rsidRPr="00765B38">
        <w:rPr>
          <w:b w:val="0"/>
        </w:rPr>
        <w:t>36/291-8</w:t>
      </w:r>
      <w:r w:rsidR="00036A42">
        <w:rPr>
          <w:b w:val="0"/>
        </w:rPr>
        <w:t xml:space="preserve">, </w:t>
      </w:r>
      <w:r w:rsidR="004E5AE2">
        <w:rPr>
          <w:b w:val="0"/>
        </w:rPr>
        <w:t xml:space="preserve">территориальная избирательная комиссия Ленинградская </w:t>
      </w:r>
      <w:bookmarkStart w:id="0" w:name="_GoBack"/>
      <w:bookmarkEnd w:id="0"/>
      <w:r w:rsidR="004E5AE2">
        <w:rPr>
          <w:b w:val="0"/>
        </w:rPr>
        <w:t>РЕШИЛА:</w:t>
      </w:r>
    </w:p>
    <w:p w:rsidR="003D33F7" w:rsidRDefault="004E5AE2" w:rsidP="00036A42">
      <w:pPr>
        <w:pStyle w:val="14-15"/>
      </w:pPr>
      <w:r>
        <w:t>1. </w:t>
      </w:r>
      <w:r w:rsidR="00036A42">
        <w:t>Определить дату</w:t>
      </w:r>
      <w:r w:rsidR="001E04E1">
        <w:t xml:space="preserve"> и время</w:t>
      </w:r>
      <w:r w:rsidR="00036A42">
        <w:t xml:space="preserve"> проведения жеребьевки по распределению печатной площади, предоставляемой безвозмездно региональным государственным периодическим печатным изданием газета «Степные зори» политическим партиям, выдвинувшим зарегистрированные федеральные списки кандидатов</w:t>
      </w:r>
      <w:r w:rsidR="003D33F7">
        <w:t>,</w:t>
      </w:r>
      <w:r w:rsidR="00036A42">
        <w:t xml:space="preserve"> зарегистрированным кандидатам на выборах депутатов Государственной Думы Федерального Собрания Российской Федерации </w:t>
      </w:r>
      <w:r w:rsidR="00765B38">
        <w:t>восьмого</w:t>
      </w:r>
      <w:r w:rsidR="00036A42">
        <w:t xml:space="preserve"> созыва</w:t>
      </w:r>
      <w:r w:rsidR="003D33F7">
        <w:t xml:space="preserve"> (да-</w:t>
      </w:r>
      <w:r w:rsidR="00036A42">
        <w:t xml:space="preserve"> </w:t>
      </w:r>
    </w:p>
    <w:p w:rsidR="00036A42" w:rsidRDefault="00765B38" w:rsidP="003D33F7">
      <w:pPr>
        <w:pStyle w:val="14-15"/>
        <w:ind w:firstLine="0"/>
      </w:pPr>
      <w:r>
        <w:t>лее - жеребьевка) 17 августа 2021 года в 14</w:t>
      </w:r>
      <w:r w:rsidR="00036A42">
        <w:t>-00 часов.</w:t>
      </w:r>
    </w:p>
    <w:p w:rsidR="00036A42" w:rsidRDefault="00036A42" w:rsidP="00943312">
      <w:pPr>
        <w:pStyle w:val="14-15"/>
      </w:pPr>
      <w:r>
        <w:t>2. Определить местом проведения жеребьевки кабинет № 17 администрации муниципального образования Ленинградский район, расположенный по адресу: 353740, Краснодарский край, ст. Ленинградская, ул. Чернышевского, 179.</w:t>
      </w:r>
    </w:p>
    <w:p w:rsidR="001E04E1" w:rsidRPr="001E04E1" w:rsidRDefault="001E04E1" w:rsidP="00036A42">
      <w:pPr>
        <w:pStyle w:val="14-15"/>
      </w:pPr>
      <w:r>
        <w:t>3. Назначить ответственными за проведение жеребьевки Офицерова Дмитрия Петровича, председателя территориальной избирательной комиссии Ленинградская, тел./факс: 86145</w:t>
      </w:r>
      <w:r w:rsidR="00643D1C">
        <w:t>-</w:t>
      </w:r>
      <w:r>
        <w:t xml:space="preserve">7-10-17, адрес электронной почты: </w:t>
      </w:r>
      <w:r w:rsidRPr="001E04E1">
        <w:t>lentik23@mail.ru</w:t>
      </w:r>
      <w:r w:rsidR="00765B38">
        <w:t>.</w:t>
      </w:r>
    </w:p>
    <w:p w:rsidR="001E04E1" w:rsidRDefault="001E04E1" w:rsidP="00036A42">
      <w:pPr>
        <w:pStyle w:val="14-15"/>
      </w:pPr>
      <w:r w:rsidRPr="00F230A6">
        <w:t xml:space="preserve">4. Уполномочить </w:t>
      </w:r>
      <w:r w:rsidR="00765B38" w:rsidRPr="00765B38">
        <w:t>Офицерова Дмитрия Петровича, председателя территориальной избирательной комиссии Ленинградская</w:t>
      </w:r>
      <w:r w:rsidR="006A634F">
        <w:t xml:space="preserve">, на участие в жеребьевке в интересах политических партий, </w:t>
      </w:r>
      <w:r w:rsidR="003D33F7" w:rsidRPr="003D33F7">
        <w:t>выдвинувши</w:t>
      </w:r>
      <w:r w:rsidR="003D33F7">
        <w:t>х</w:t>
      </w:r>
      <w:r w:rsidR="003D33F7" w:rsidRPr="003D33F7">
        <w:t xml:space="preserve"> зарегистрированные федеральные списки кандидатов,</w:t>
      </w:r>
      <w:r w:rsidR="003D33F7">
        <w:t xml:space="preserve"> </w:t>
      </w:r>
      <w:r w:rsidR="006A634F">
        <w:t>зарегистрированных кандидатов, отсутствующих на жеребьевке и не представивших письменный отказ от получения печатной площади.</w:t>
      </w:r>
    </w:p>
    <w:p w:rsidR="00036A42" w:rsidRDefault="003D33F7" w:rsidP="00823D9E">
      <w:pPr>
        <w:pStyle w:val="14-15"/>
      </w:pPr>
      <w:r>
        <w:t>5</w:t>
      </w:r>
      <w:r w:rsidR="00036A42">
        <w:t xml:space="preserve">. </w:t>
      </w:r>
      <w:r w:rsidR="00823D9E">
        <w:t>Р</w:t>
      </w:r>
      <w:r w:rsidR="00036A42">
        <w:t>азместить</w:t>
      </w:r>
      <w:r w:rsidR="001E04E1">
        <w:t xml:space="preserve"> </w:t>
      </w:r>
      <w:r w:rsidR="00823D9E">
        <w:t>настоящее решение</w:t>
      </w:r>
      <w:r w:rsidR="001E04E1">
        <w:t xml:space="preserve"> </w:t>
      </w:r>
      <w:r w:rsidR="00036A42">
        <w:t>на Интернет-ст</w:t>
      </w:r>
      <w:r w:rsidR="00643D1C">
        <w:t>р</w:t>
      </w:r>
      <w:r w:rsidR="00036A42">
        <w:t>анице</w:t>
      </w:r>
      <w:r w:rsidR="001E04E1">
        <w:t xml:space="preserve"> и</w:t>
      </w:r>
      <w:r w:rsidR="00F230A6">
        <w:t xml:space="preserve"> на</w:t>
      </w:r>
      <w:r w:rsidR="00943312">
        <w:t xml:space="preserve"> </w:t>
      </w:r>
      <w:r w:rsidR="00823D9E">
        <w:t>информационном</w:t>
      </w:r>
      <w:r w:rsidR="00943312">
        <w:t xml:space="preserve"> </w:t>
      </w:r>
      <w:r w:rsidR="001E04E1">
        <w:t>стенде</w:t>
      </w:r>
      <w:r w:rsidR="00943312">
        <w:t xml:space="preserve"> </w:t>
      </w:r>
      <w:r w:rsidR="00036A42" w:rsidRPr="00036A42">
        <w:t>территориальн</w:t>
      </w:r>
      <w:r w:rsidR="001E04E1">
        <w:t>ой</w:t>
      </w:r>
      <w:r w:rsidR="00036A42" w:rsidRPr="00036A42">
        <w:t xml:space="preserve"> избирательн</w:t>
      </w:r>
      <w:r w:rsidR="001E04E1">
        <w:t>ой</w:t>
      </w:r>
      <w:r w:rsidR="00036A42" w:rsidRPr="00036A42">
        <w:t xml:space="preserve"> комисси</w:t>
      </w:r>
      <w:r w:rsidR="001E04E1">
        <w:t>и</w:t>
      </w:r>
      <w:r w:rsidR="00036A42" w:rsidRPr="00036A42">
        <w:t xml:space="preserve"> Ленинградская</w:t>
      </w:r>
      <w:r w:rsidR="001E04E1">
        <w:t>.</w:t>
      </w:r>
    </w:p>
    <w:p w:rsidR="001E04E1" w:rsidRDefault="003D33F7" w:rsidP="00036A42">
      <w:pPr>
        <w:pStyle w:val="14-15"/>
      </w:pPr>
      <w:r>
        <w:t>6</w:t>
      </w:r>
      <w:r w:rsidR="001E04E1">
        <w:t>. Направить настоящее решение в избирательную комиссию Краснодар</w:t>
      </w:r>
      <w:r w:rsidR="00643D1C">
        <w:t>ского края</w:t>
      </w:r>
      <w:r w:rsidR="00823D9E">
        <w:t xml:space="preserve"> и в </w:t>
      </w:r>
      <w:r w:rsidR="00823D9E" w:rsidRPr="00823D9E">
        <w:t>газет</w:t>
      </w:r>
      <w:r w:rsidR="00823D9E">
        <w:t>у</w:t>
      </w:r>
      <w:r w:rsidR="00823D9E" w:rsidRPr="00823D9E">
        <w:t xml:space="preserve"> «Степные зори»</w:t>
      </w:r>
      <w:r w:rsidR="001E04E1">
        <w:t>.</w:t>
      </w:r>
    </w:p>
    <w:p w:rsidR="00036A42" w:rsidRDefault="003D33F7" w:rsidP="00036A42">
      <w:pPr>
        <w:pStyle w:val="14-15"/>
      </w:pPr>
      <w:r>
        <w:lastRenderedPageBreak/>
        <w:t>7</w:t>
      </w:r>
      <w:r w:rsidR="00036A42">
        <w:t xml:space="preserve">. Контроль за выполнением </w:t>
      </w:r>
      <w:r w:rsidR="00943312">
        <w:t>настоящего решения возложить на</w:t>
      </w:r>
      <w:r w:rsidR="00036A42">
        <w:t xml:space="preserve"> председателя территориальной избирательной комиссии </w:t>
      </w:r>
      <w:r w:rsidR="001E04E1">
        <w:t>Ленинградская</w:t>
      </w:r>
      <w:r w:rsidR="00036A42">
        <w:t xml:space="preserve"> </w:t>
      </w:r>
      <w:r w:rsidR="001E04E1">
        <w:t>Д.П. Офицерова.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765B38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21" w:rsidRDefault="004C2421" w:rsidP="003D33F7">
      <w:r>
        <w:separator/>
      </w:r>
    </w:p>
  </w:endnote>
  <w:endnote w:type="continuationSeparator" w:id="0">
    <w:p w:rsidR="004C2421" w:rsidRDefault="004C2421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21" w:rsidRDefault="004C2421" w:rsidP="003D33F7">
      <w:r>
        <w:separator/>
      </w:r>
    </w:p>
  </w:footnote>
  <w:footnote w:type="continuationSeparator" w:id="0">
    <w:p w:rsidR="004C2421" w:rsidRDefault="004C2421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5F2FE3">
          <w:rPr>
            <w:b w:val="0"/>
            <w:noProof/>
          </w:rPr>
          <w:t>3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6A42"/>
    <w:rsid w:val="00134363"/>
    <w:rsid w:val="00186347"/>
    <w:rsid w:val="001E04E1"/>
    <w:rsid w:val="00211F02"/>
    <w:rsid w:val="002D70EF"/>
    <w:rsid w:val="003D33F7"/>
    <w:rsid w:val="003E742E"/>
    <w:rsid w:val="00461446"/>
    <w:rsid w:val="00476B73"/>
    <w:rsid w:val="004C2421"/>
    <w:rsid w:val="004E2DCD"/>
    <w:rsid w:val="004E5AE2"/>
    <w:rsid w:val="005F2FE3"/>
    <w:rsid w:val="00643D1C"/>
    <w:rsid w:val="00695128"/>
    <w:rsid w:val="006A634F"/>
    <w:rsid w:val="006B4B81"/>
    <w:rsid w:val="006F3199"/>
    <w:rsid w:val="007266D7"/>
    <w:rsid w:val="00765B38"/>
    <w:rsid w:val="007C10EB"/>
    <w:rsid w:val="008174B4"/>
    <w:rsid w:val="00823D9E"/>
    <w:rsid w:val="00865113"/>
    <w:rsid w:val="00881300"/>
    <w:rsid w:val="00943312"/>
    <w:rsid w:val="00BE1598"/>
    <w:rsid w:val="00C72770"/>
    <w:rsid w:val="00CC7CDE"/>
    <w:rsid w:val="00D1795F"/>
    <w:rsid w:val="00F20CA9"/>
    <w:rsid w:val="00F230A6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9035C-125B-4BEE-96EA-9E14E36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2F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2FE3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15</cp:revision>
  <cp:lastPrinted>2021-08-16T13:06:00Z</cp:lastPrinted>
  <dcterms:created xsi:type="dcterms:W3CDTF">2015-09-08T07:38:00Z</dcterms:created>
  <dcterms:modified xsi:type="dcterms:W3CDTF">2021-08-16T13:06:00Z</dcterms:modified>
</cp:coreProperties>
</file>