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по противодействию коррупции в сферах деятельности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Ленинградский район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Совета по противодействию коррупции в сферах деятельности органов местного самоуправления муниципального образования Ленинградский район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tabs>
          <w:tab w:val="left" w:pos="694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июля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ст. Ленинградская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– администрация, каб №</w:t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заседания: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W w:w="9498" w:type="dxa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2976"/>
        <w:gridCol w:w="6522"/>
      </w:tblGrid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Шерстобитов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Виталий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внутренней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политики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Совета;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Головатский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Денис Леонидович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юридического отдела 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секретарь Совета.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gridSpan w:val="2"/>
            <w:shd w:val="clear" w:color="ffffff" w:fill="ffffff"/>
            <w:tcW w:w="9498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center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center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Совета: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Горелко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Игорь Анатольевич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Ленинградский муниципальный округ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Леонидович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управляющий делами администрации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Юлия Ивановна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Мишняков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Иванович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Тертица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Тоцкая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Рита Григорьевна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округа, начальник отдела имущественных отношений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Фесюра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Николаевна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кадров и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рации Ленинградского муниципального округа;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Шевченко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Леонидовна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территориального управления администрации Ленинградского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ligatures w14:val="none"/>
              </w:rPr>
            </w:r>
          </w:p>
        </w:tc>
      </w:tr>
      <w:tr>
        <w:tblPrEx/>
        <w:trPr>
          <w:trHeight w:val="170"/>
        </w:trPr>
        <w:tc>
          <w:tcPr>
            <w:shd w:val="clear" w:color="ffffff" w:fill="ffffff"/>
            <w:tcW w:w="2976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Шмарoвоз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shd w:val="clear" w:color="ffffff" w:fill="ffffff"/>
            <w:tcW w:w="6522" w:type="dxa"/>
            <w:textDirection w:val="lrTb"/>
            <w:noWrap w:val="false"/>
          </w:tcPr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Ленинградского муниципального округа.</w:t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  <w:p>
            <w:pPr>
              <w:contextualSpacing/>
              <w:ind w:left="0" w:right="0" w:firstLine="0"/>
              <w:jc w:val="left"/>
              <w:spacing w:line="240" w:lineRule="auto"/>
              <w:widowControl w:val="off"/>
              <w:tabs>
                <w:tab w:val="left" w:pos="529" w:leader="none"/>
                <w:tab w:val="left" w:pos="6924" w:leader="none"/>
              </w:tabs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  <w14:ligatures w14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Повестка дня: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2"/>
        <w:numPr>
          <w:ilvl w:val="0"/>
          <w:numId w:val="7"/>
        </w:numPr>
        <w:ind w:left="425" w:right="0" w:hanging="360"/>
        <w:jc w:val="both"/>
        <w:spacing w:after="0" w:line="240" w:lineRule="auto"/>
        <w:widowControl w:val="off"/>
        <w:tabs>
          <w:tab w:val="left" w:pos="529" w:leader="none"/>
          <w:tab w:val="left" w:pos="692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исполнении плана антикоррупционных мероприятий по противодействию коррупции на территории муниципального образования Ленинградский район за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полугодие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докладчик </w:t>
      </w:r>
      <w:r>
        <w:rPr>
          <w:rFonts w:ascii="Times New Roman" w:hAnsi="Times New Roman" w:cs="Times New Roman"/>
          <w:sz w:val="28"/>
          <w:szCs w:val="28"/>
        </w:rPr>
        <w:t xml:space="preserve">Д.Л.Головатский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Рассмотрения вопросов повестки дня: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вопрос: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исполнении плана антикоррупционных мероприятий по противодействию коррупции на территории муниципального образования Ленинградский район за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14:ligatures w14:val="none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м администрации муниципального образования Ленинградский район от 24 апреля 2015 года №348 «О мониторинге восприятия уровня коррупции в органах местного самоуправления муниципального образования Ленинградский район» (далее - постановление №348) утверждено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 о порядке мониторинга восприятия уровня коррупции в органах местного самоуправления муниципального образования Ленинградский район, а также утверждена методика мониторинга восприятия уровня коррупции в органах местного самоуправления муниципал</w:t>
      </w:r>
      <w:r>
        <w:rPr>
          <w:sz w:val="28"/>
          <w:szCs w:val="28"/>
        </w:rPr>
        <w:t xml:space="preserve">ьного образования Ленинградский район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Согласно п.6 Положения о порядке мониторинга восприяти</w:t>
      </w:r>
      <w:r>
        <w:rPr>
          <w:sz w:val="28"/>
          <w:szCs w:val="28"/>
        </w:rPr>
        <w:t xml:space="preserve">я уровня коррупции в органах местного самоуправления муниципального образования Ленинградский район, утвержденного постановлением №348, ежегодно, в срок до 1 апреля года, следующего за отчетным, формируется отчет о результатах проеденного мониторинга и оце</w:t>
      </w:r>
      <w:r>
        <w:rPr>
          <w:sz w:val="28"/>
          <w:szCs w:val="28"/>
        </w:rPr>
        <w:t xml:space="preserve">нки уровня восприятия коррупции в </w:t>
      </w:r>
      <w:r>
        <w:rPr>
          <w:sz w:val="28"/>
          <w:szCs w:val="28"/>
        </w:rPr>
        <w:t xml:space="preserve">муниципальном образовании.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Показатели, по которым осуществляется </w:t>
      </w:r>
      <w:r>
        <w:rPr>
          <w:sz w:val="28"/>
          <w:szCs w:val="28"/>
        </w:rPr>
        <w:t xml:space="preserve">монито</w:t>
      </w:r>
      <w:r>
        <w:rPr>
          <w:sz w:val="28"/>
          <w:szCs w:val="28"/>
        </w:rPr>
        <w:t xml:space="preserve">ринг,</w:t>
      </w:r>
      <w:r>
        <w:rPr>
          <w:sz w:val="28"/>
          <w:szCs w:val="28"/>
        </w:rPr>
        <w:t xml:space="preserve"> и оценка уровня восприятия </w:t>
      </w:r>
      <w:r>
        <w:rPr>
          <w:sz w:val="28"/>
          <w:szCs w:val="28"/>
        </w:rPr>
        <w:t xml:space="preserve">коррупции: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1. Характеристика практики бытовой корруп</w:t>
      </w:r>
      <w:r>
        <w:rPr>
          <w:sz w:val="28"/>
          <w:szCs w:val="28"/>
        </w:rPr>
        <w:t xml:space="preserve">ции; 2. Характеристики практики деловой коррупции; 3. Доверие к орга</w:t>
      </w:r>
      <w:r>
        <w:rPr>
          <w:sz w:val="28"/>
          <w:szCs w:val="28"/>
        </w:rPr>
        <w:t xml:space="preserve">нам местного самоуправления муниципального образования Ленинградский муниципальный округ Краснодарского края со стороны граждан; 4. Доверие к органам местного самоуправления муниципального образования Ленинградский муниципальный округ Краснодарского края с</w:t>
      </w:r>
      <w:r>
        <w:rPr>
          <w:sz w:val="28"/>
          <w:szCs w:val="28"/>
        </w:rPr>
        <w:t xml:space="preserve">о стороны бизнеса; 5. Оценка гражданами коррумпированности органов м</w:t>
      </w:r>
      <w:r>
        <w:rPr>
          <w:sz w:val="28"/>
          <w:szCs w:val="28"/>
        </w:rPr>
        <w:t xml:space="preserve">естного самоуправления муниципального образования Ленинградский муниципальный округ Краснодарского края; 6. Оценка бизнесом коррумпированности органов местного самоуправления муниципального образования Ленинградский муниципальный округ Краснодарского края.</w:t>
      </w:r>
      <w:r>
        <w:rPr>
          <w:sz w:val="28"/>
          <w:szCs w:val="28"/>
        </w:rPr>
        <w:t xml:space="preserve"> Доклад о мониторинге восприятия уровня коррупции в му</w:t>
      </w:r>
      <w:r>
        <w:rPr>
          <w:sz w:val="28"/>
          <w:szCs w:val="28"/>
        </w:rPr>
        <w:t xml:space="preserve">ниципальном образовании Ленинградский муниципальный округ Краснодарского края в 2024 году опубликован на официальном сайте администрации муниципального образования Ленинградский муниципальный округ Краснодарского края в разделе «Противодействие коррупции».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lang w:eastAsia="ru-RU"/>
        </w:rPr>
        <w:t xml:space="preserve">Постановлением а</w:t>
      </w:r>
      <w:r>
        <w:rPr>
          <w:sz w:val="28"/>
          <w:szCs w:val="28"/>
          <w:lang w:eastAsia="ru-RU"/>
        </w:rPr>
        <w:t xml:space="preserve">дминистрации муниципального образо</w:t>
      </w:r>
      <w:r>
        <w:rPr>
          <w:sz w:val="28"/>
          <w:szCs w:val="28"/>
          <w:lang w:eastAsia="ru-RU"/>
        </w:rPr>
        <w:t xml:space="preserve">вания Ленинградский район от 29 апреля 2015 года №364 Утверждена методика мониторинга коррупционных рисков в отраслевых (функциональных) органах администрации муниципального образования Ленинградский муниципальный округ Краснодарского края и подведомственн</w:t>
      </w:r>
      <w:r>
        <w:rPr>
          <w:sz w:val="28"/>
          <w:szCs w:val="28"/>
          <w:lang w:eastAsia="ru-RU"/>
        </w:rPr>
        <w:t xml:space="preserve">ых им учреждениях для определения перечня должностей, в наибольшей степени подверженных риску коррупции. Мониторинг коррупционных рисков проводится на основании данных полученных в результате: независимой экспертизы проектов нормативных правовых актов орга</w:t>
      </w:r>
      <w:r>
        <w:rPr>
          <w:sz w:val="28"/>
          <w:szCs w:val="28"/>
          <w:lang w:eastAsia="ru-RU"/>
        </w:rPr>
        <w:t xml:space="preserve">нов местного самоуправления муниципального образования Ленинградский</w:t>
      </w:r>
      <w:r>
        <w:rPr>
          <w:sz w:val="28"/>
          <w:szCs w:val="28"/>
          <w:lang w:eastAsia="ru-RU"/>
        </w:rPr>
        <w:t xml:space="preserve"> муниципальный округ Краснодарского края на коррупциогенность; независимой экспертизы нормативных правовых актов органов местного самоуправления муниципального образования Ленинградский муниципальный округ Краснодарского края на коррупциогенность; обществе</w:t>
      </w:r>
      <w:r>
        <w:rPr>
          <w:sz w:val="28"/>
          <w:szCs w:val="28"/>
          <w:lang w:eastAsia="ru-RU"/>
        </w:rPr>
        <w:t xml:space="preserve">нной экспертизы социально - значимых решений органов местного самоуп</w:t>
      </w:r>
      <w:r>
        <w:rPr>
          <w:sz w:val="28"/>
          <w:szCs w:val="28"/>
          <w:lang w:eastAsia="ru-RU"/>
        </w:rPr>
        <w:t xml:space="preserve">равления муниципального образования Ленинградский муниципальный округ Краснодарского края и отраслевых (функциональных) органов администрации муниципального образования Ленинградский муниципальный округ Краснодарского края, подведомственных им учреждений; </w:t>
      </w:r>
      <w:r>
        <w:rPr>
          <w:sz w:val="28"/>
          <w:szCs w:val="28"/>
          <w:lang w:eastAsia="ru-RU"/>
        </w:rPr>
        <w:t xml:space="preserve">экспертизы жалоб и обращений граждан по телефону «горячей линии» администрации муниципального образования Ленинградский муниципальный округ Краснодарского края на наличие сведений о фактах</w:t>
      </w:r>
      <w:r>
        <w:rPr>
          <w:sz w:val="28"/>
          <w:szCs w:val="28"/>
          <w:lang w:eastAsia="ru-RU"/>
        </w:rPr>
        <w:t xml:space="preserve"> коррупции; мониторинга восприятия</w:t>
      </w:r>
      <w:r>
        <w:rPr>
          <w:sz w:val="28"/>
          <w:szCs w:val="28"/>
          <w:lang w:eastAsia="ru-RU"/>
        </w:rPr>
        <w:t xml:space="preserve"> уровня коррупции в органах местного самоуправления муниципального образования Ленинградский муниципальный округ Краснодарского края; статистического наблюдения за уровнем регистрируемых коррупционных правонарушений. Согласно оценке граждан и представителе</w:t>
      </w:r>
      <w:r>
        <w:rPr>
          <w:sz w:val="28"/>
          <w:szCs w:val="28"/>
          <w:lang w:eastAsia="ru-RU"/>
        </w:rPr>
        <w:t xml:space="preserve">й бизнеса, наиболее коррумпированн</w:t>
      </w:r>
      <w:r>
        <w:rPr>
          <w:sz w:val="28"/>
          <w:szCs w:val="28"/>
          <w:lang w:eastAsia="ru-RU"/>
        </w:rPr>
        <w:t xml:space="preserve">ыми сферами среди отраслевых (функциональных) органов администрации муниципального образования Ленинградский муниципальный округ Краснодарского края является деятельность в области земельных и имущественных отношений, архитектуры, и муниципального заказа. </w:t>
      </w:r>
      <w:r>
        <w:rPr>
          <w:sz w:val="28"/>
          <w:szCs w:val="28"/>
          <w:lang w:eastAsia="ru-RU"/>
        </w:rPr>
        <w:t xml:space="preserve">На основании проведенного анализа указанной информации, в целях дальнейшей нейтрализации коррупционных рисков </w:t>
      </w:r>
      <w:r>
        <w:rPr>
          <w:sz w:val="28"/>
          <w:szCs w:val="28"/>
          <w:lang w:eastAsia="ru-RU"/>
        </w:rPr>
        <w:t xml:space="preserve">предлагается: 1. Довести отчет до </w:t>
      </w:r>
      <w:r>
        <w:rPr>
          <w:sz w:val="28"/>
          <w:szCs w:val="28"/>
          <w:lang w:eastAsia="ru-RU"/>
        </w:rPr>
        <w:t xml:space="preserve">сведения руководителей всех отраслевых (функциональных) органов администрации муниципального образования Ленинградский муниципальный округ Краснодарского края, глав поселений Ленинградского района. 2. Руководителям отраслевых (функциональных) органов админ</w:t>
      </w:r>
      <w:r>
        <w:rPr>
          <w:sz w:val="28"/>
          <w:szCs w:val="28"/>
          <w:lang w:eastAsia="ru-RU"/>
        </w:rPr>
        <w:t xml:space="preserve">истрации муниципального образовани</w:t>
      </w:r>
      <w:r>
        <w:rPr>
          <w:sz w:val="28"/>
          <w:szCs w:val="28"/>
          <w:lang w:eastAsia="ru-RU"/>
        </w:rPr>
        <w:t xml:space="preserve">я Ленинградский муниципальный округ Краснодарского края, главам поселений Ленинградского района продолжать проводить работу среди подчиненных о недопущении фактов коррупционных проявлений. 3. Руководителям отраслевых (функциональных) органов администрации </w:t>
      </w:r>
      <w:r>
        <w:rPr>
          <w:sz w:val="28"/>
          <w:szCs w:val="28"/>
          <w:lang w:eastAsia="ru-RU"/>
        </w:rPr>
        <w:t xml:space="preserve">муниципального образования Ленингр</w:t>
      </w:r>
      <w:r>
        <w:rPr>
          <w:sz w:val="28"/>
          <w:szCs w:val="28"/>
          <w:lang w:eastAsia="ru-RU"/>
        </w:rPr>
        <w:t xml:space="preserve">адский муниципальный округ Краснодарского края, которые в результате мониторинга по оценке граждан относятся к наиболее коррумпированным, продолжать проводить работу среди подчиненных о нед</w:t>
      </w:r>
      <w:r>
        <w:rPr>
          <w:sz w:val="28"/>
          <w:szCs w:val="28"/>
          <w:lang w:eastAsia="ru-RU"/>
        </w:rPr>
        <w:t xml:space="preserve">опущении фактов взяточничества, стяжательства и получения подарков.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Повышен</w:t>
      </w:r>
      <w:r>
        <w:rPr>
          <w:sz w:val="28"/>
          <w:szCs w:val="28"/>
          <w:lang w:eastAsia="ru-RU"/>
        </w:rPr>
        <w:t xml:space="preserve">ие квалификации муниципальных служ</w:t>
      </w:r>
      <w:r>
        <w:rPr>
          <w:sz w:val="28"/>
          <w:szCs w:val="28"/>
          <w:lang w:eastAsia="ru-RU"/>
        </w:rPr>
        <w:t xml:space="preserve">ащих администрации муниципального образования Ленинградский муниципальный округ Краснодарского края, в должностные обязанности которых входит участие в противодействии коррупции за счет средств местного и краевого бюджета в отчетном периоде не проводилось.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Повышение квалификации муниципальн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служащ</w:t>
      </w:r>
      <w:r>
        <w:rPr>
          <w:sz w:val="28"/>
          <w:szCs w:val="28"/>
          <w:lang w:eastAsia="ru-RU"/>
        </w:rPr>
        <w:t xml:space="preserve">их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сельских поселений</w:t>
      </w:r>
      <w:r>
        <w:rPr>
          <w:sz w:val="28"/>
          <w:szCs w:val="28"/>
          <w:lang w:eastAsia="ru-RU"/>
        </w:rPr>
        <w:t xml:space="preserve">, в должностные обязанности которых входит участие в противодействии коррупции за счет краевого бюджета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счет средств местного и краевого бюджета в отчетном периоде не проводилось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Повышение квалификации муниципальных служащих за счет средств мес</w:t>
      </w:r>
      <w:r>
        <w:rPr>
          <w:sz w:val="28"/>
          <w:szCs w:val="28"/>
          <w:lang w:eastAsia="ru-RU"/>
        </w:rPr>
        <w:t xml:space="preserve">тного бюджета запланировано на 3-квартал 2025 года.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Обучен 1 муниципальный служащий, впервые поступивший на муниципальную службу, по образовательным программам в области противодействия коррупции за счет средств  краевого бюджета 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ООО «Экста» 2025 год по направлению «Основы профилактики коррупции с 16 по 17 июня 2025 года.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За счет местного бюджета обучение данной категории муниципальных служащих запланировано на 3 квартал 2025 года.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highlight w:val="none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бучение муниципальных служащих, в области противодействия коррупции для муниципальных служащих, в </w:t>
      </w:r>
      <w:r>
        <w:rPr>
          <w:sz w:val="28"/>
          <w:szCs w:val="28"/>
          <w:lang w:eastAsia="ru-RU"/>
        </w:rPr>
        <w:t xml:space="preserve">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 за счет средств местного</w:t>
      </w:r>
      <w:r>
        <w:rPr>
          <w:sz w:val="28"/>
          <w:szCs w:val="28"/>
          <w:lang w:eastAsia="ru-RU"/>
        </w:rPr>
        <w:t xml:space="preserve"> и краевого </w:t>
      </w:r>
      <w:r>
        <w:rPr>
          <w:sz w:val="28"/>
          <w:szCs w:val="28"/>
          <w:lang w:eastAsia="ru-RU"/>
        </w:rPr>
        <w:t xml:space="preserve"> бюджета в отчетном периоде не проводилось.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За отчетный период, с использованием специального программного обеспечения «Справки БК» муниципальными служащими администрации муниципального образования   Ленинградский муниципальный округ </w:t>
      </w:r>
      <w:r>
        <w:rPr>
          <w:sz w:val="28"/>
          <w:szCs w:val="28"/>
          <w:lang w:eastAsia="ru-RU"/>
        </w:rPr>
        <w:t xml:space="preserve">было представлено и проанализировано 162</w:t>
      </w:r>
      <w:r>
        <w:rPr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</w:t>
      </w:r>
      <w:r>
        <w:rPr>
          <w:sz w:val="28"/>
          <w:szCs w:val="28"/>
          <w:lang w:eastAsia="ru-RU"/>
        </w:rPr>
        <w:t xml:space="preserve">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характера, от лиц, претендующих на замещение должностей или замещающими должности, осуществление полномочий по кот</w:t>
      </w:r>
      <w:r>
        <w:rPr>
          <w:sz w:val="28"/>
          <w:szCs w:val="28"/>
          <w:lang w:eastAsia="ru-RU"/>
        </w:rPr>
        <w:t xml:space="preserve">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Проверки</w:t>
      </w:r>
      <w:r>
        <w:rPr>
          <w:sz w:val="28"/>
          <w:szCs w:val="28"/>
          <w:lang w:eastAsia="ru-RU"/>
        </w:rPr>
        <w:t xml:space="preserve"> в соответствии с Законом Краснодарского края </w:t>
      </w:r>
      <w:r>
        <w:rPr>
          <w:sz w:val="28"/>
          <w:szCs w:val="28"/>
          <w:lang w:eastAsia="ru-RU"/>
        </w:rPr>
        <w:t xml:space="preserve">от 30.12.2013 № 2875-КЗ "О порядке проверки достоверности и полноты сведений, представляемых мун</w:t>
      </w:r>
      <w:r>
        <w:rPr>
          <w:sz w:val="28"/>
          <w:szCs w:val="28"/>
          <w:lang w:eastAsia="ru-RU"/>
        </w:rPr>
        <w:t xml:space="preserve">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обязанностей" </w:t>
      </w:r>
      <w:r>
        <w:rPr>
          <w:sz w:val="28"/>
          <w:szCs w:val="28"/>
          <w:lang w:eastAsia="ru-RU"/>
        </w:rPr>
        <w:t xml:space="preserve">достоверности и полноты сведений о доходах, об имуществе и обязательствах имущественного характера, представленных муниципальными служащими</w:t>
      </w:r>
      <w:r>
        <w:rPr>
          <w:sz w:val="28"/>
          <w:szCs w:val="28"/>
          <w:lang w:eastAsia="ru-RU"/>
        </w:rPr>
        <w:t xml:space="preserve"> в отчетном периоде не проводились.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М</w:t>
      </w:r>
      <w:r>
        <w:rPr>
          <w:sz w:val="28"/>
          <w:szCs w:val="28"/>
          <w:lang w:eastAsia="ru-RU"/>
        </w:rPr>
        <w:t xml:space="preserve">униципальны</w:t>
      </w:r>
      <w:r>
        <w:rPr>
          <w:sz w:val="28"/>
          <w:szCs w:val="28"/>
          <w:lang w:eastAsia="ru-RU"/>
        </w:rPr>
        <w:t xml:space="preserve">х</w:t>
      </w:r>
      <w:r>
        <w:rPr>
          <w:sz w:val="28"/>
          <w:szCs w:val="28"/>
          <w:lang w:eastAsia="ru-RU"/>
        </w:rPr>
        <w:t xml:space="preserve"> служащи</w:t>
      </w:r>
      <w:r>
        <w:rPr>
          <w:sz w:val="28"/>
          <w:szCs w:val="28"/>
          <w:lang w:eastAsia="ru-RU"/>
        </w:rPr>
        <w:t xml:space="preserve">х</w:t>
      </w:r>
      <w:r>
        <w:rPr>
          <w:sz w:val="28"/>
          <w:szCs w:val="28"/>
          <w:lang w:eastAsia="ru-RU"/>
        </w:rPr>
        <w:t xml:space="preserve">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</w:t>
      </w:r>
      <w:r>
        <w:rPr>
          <w:sz w:val="28"/>
          <w:szCs w:val="28"/>
          <w:lang w:eastAsia="ru-RU"/>
        </w:rPr>
        <w:t xml:space="preserve"> в отчетном периоде</w:t>
      </w:r>
      <w:r>
        <w:rPr>
          <w:sz w:val="28"/>
          <w:szCs w:val="28"/>
          <w:lang w:eastAsia="ru-RU"/>
        </w:rPr>
        <w:t xml:space="preserve"> нет.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М</w:t>
      </w:r>
      <w:r>
        <w:rPr>
          <w:sz w:val="28"/>
          <w:szCs w:val="28"/>
          <w:lang w:eastAsia="ru-RU"/>
        </w:rPr>
        <w:t xml:space="preserve">униципальных служащих, привлеченных к дисциплинарной ответственности по результатам проведенных проверок </w:t>
      </w:r>
      <w:r>
        <w:rPr>
          <w:sz w:val="28"/>
          <w:szCs w:val="28"/>
          <w:lang w:eastAsia="ru-RU"/>
        </w:rPr>
        <w:t xml:space="preserve">нет.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М</w:t>
      </w:r>
      <w:r>
        <w:rPr>
          <w:sz w:val="28"/>
          <w:szCs w:val="28"/>
          <w:lang w:eastAsia="ru-RU"/>
        </w:rPr>
        <w:t xml:space="preserve">униципальных служащих, уволенных в связи с утратой доверия по результатам проведенных проверок</w:t>
      </w:r>
      <w:r>
        <w:rPr>
          <w:sz w:val="28"/>
          <w:szCs w:val="28"/>
          <w:lang w:eastAsia="ru-RU"/>
        </w:rPr>
        <w:t xml:space="preserve"> в отчетном периоде отсутствуют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 В отчетном периоде каких-</w:t>
      </w:r>
      <w:r>
        <w:rPr>
          <w:sz w:val="28"/>
          <w:szCs w:val="28"/>
          <w:lang w:eastAsia="ru-RU"/>
        </w:rPr>
        <w:t xml:space="preserve">либо уведомлений от муниципальных служащих администрации муниципального образования Ленинградский и муниципальных служащих сельских поселений Ленинградского района о фактах обращения в целях склонения к совершению коррупционных правонарушений не поступало.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В ходе осуществления конт</w:t>
      </w:r>
      <w:r>
        <w:rPr>
          <w:sz w:val="28"/>
          <w:szCs w:val="28"/>
          <w:lang w:eastAsia="ru-RU"/>
        </w:rPr>
        <w:t xml:space="preserve">роля за испол</w:t>
      </w:r>
      <w:r>
        <w:rPr>
          <w:sz w:val="28"/>
          <w:szCs w:val="28"/>
          <w:lang w:eastAsia="ru-RU"/>
        </w:rPr>
        <w:t xml:space="preserve">нением муниципальными служащими о</w:t>
      </w:r>
      <w:r>
        <w:rPr>
          <w:sz w:val="28"/>
          <w:szCs w:val="28"/>
          <w:lang w:eastAsia="ru-RU"/>
        </w:rPr>
        <w:t xml:space="preserve">бязанности по предварительному уведомлению представителя нанимателя о выполнении иной оплачиваемой работы установлено, что за отчетный период главе муниципального образования Ленинградский муниципальный округ Краснодарского края (работодателю) поступило 1 </w:t>
      </w:r>
      <w:r>
        <w:rPr>
          <w:sz w:val="28"/>
          <w:szCs w:val="28"/>
          <w:lang w:eastAsia="ru-RU"/>
        </w:rPr>
        <w:t xml:space="preserve">такое уведомление 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Ж</w:t>
      </w:r>
      <w:r>
        <w:rPr>
          <w:sz w:val="28"/>
          <w:szCs w:val="28"/>
          <w:lang w:eastAsia="ru-RU"/>
        </w:rPr>
        <w:t xml:space="preserve">урнал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 обеспечивающи</w:t>
      </w:r>
      <w:r>
        <w:rPr>
          <w:sz w:val="28"/>
          <w:szCs w:val="28"/>
          <w:lang w:eastAsia="ru-RU"/>
        </w:rPr>
        <w:t xml:space="preserve">е</w:t>
      </w:r>
      <w:r>
        <w:rPr>
          <w:sz w:val="28"/>
          <w:szCs w:val="28"/>
          <w:lang w:eastAsia="ru-RU"/>
        </w:rPr>
        <w:t xml:space="preserve"> регистрацию уведомлений представителя нанимателя (работодателя) о выполнении муниципальными служащими иной оплачиваемой работы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ведутся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М</w:t>
      </w:r>
      <w:r>
        <w:rPr>
          <w:sz w:val="28"/>
          <w:szCs w:val="28"/>
          <w:lang w:eastAsia="ru-RU"/>
        </w:rPr>
        <w:t xml:space="preserve">униципальны</w:t>
      </w:r>
      <w:r>
        <w:rPr>
          <w:sz w:val="28"/>
          <w:szCs w:val="28"/>
          <w:lang w:eastAsia="ru-RU"/>
        </w:rPr>
        <w:t xml:space="preserve">е служащие</w:t>
      </w:r>
      <w:r>
        <w:rPr>
          <w:sz w:val="28"/>
          <w:szCs w:val="28"/>
          <w:lang w:eastAsia="ru-RU"/>
        </w:rPr>
        <w:t xml:space="preserve">, которые не уведомили или несвоевременно увед</w:t>
      </w:r>
      <w:r>
        <w:rPr>
          <w:sz w:val="28"/>
          <w:szCs w:val="28"/>
          <w:lang w:eastAsia="ru-RU"/>
        </w:rPr>
        <w:t xml:space="preserve">омили представителя нанимателя </w:t>
      </w:r>
      <w:r>
        <w:rPr>
          <w:sz w:val="28"/>
          <w:szCs w:val="28"/>
          <w:lang w:eastAsia="ru-RU"/>
        </w:rPr>
        <w:t xml:space="preserve">в отчетном периоде </w:t>
      </w:r>
      <w:r>
        <w:rPr>
          <w:sz w:val="28"/>
          <w:szCs w:val="28"/>
          <w:lang w:eastAsia="ru-RU"/>
        </w:rPr>
        <w:t xml:space="preserve">отсутствуют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Решением Совета муниципального образования Ленинградский район</w:t>
      </w:r>
      <w:r>
        <w:rPr>
          <w:sz w:val="28"/>
          <w:szCs w:val="28"/>
          <w:lang w:eastAsia="ru-RU"/>
        </w:rPr>
        <w:t xml:space="preserve"> от 25 апреля 2014 года №23 «Об утверждении Положения о сообщении лицами, замещающими муниципальные должности, муниципальными служащими администрации муниципального образования Ленинградский район о получении подарка в связи с их должностным положени</w:t>
      </w:r>
      <w:r>
        <w:rPr>
          <w:sz w:val="28"/>
          <w:szCs w:val="28"/>
          <w:lang w:eastAsia="ru-RU"/>
        </w:rPr>
        <w:t xml:space="preserve">ем или исполнением ими должностных обязанностей, сдаче и оценке подарка, реализации (выкупе) и зачислении средств, вырученных от его реализации» (с изменениями от 29.03.2016г. №24) предусмотрено сообщение лицами, замещающими муниципальные должности, муници</w:t>
      </w:r>
      <w:r>
        <w:rPr>
          <w:sz w:val="28"/>
          <w:szCs w:val="28"/>
          <w:lang w:eastAsia="ru-RU"/>
        </w:rPr>
        <w:t xml:space="preserve">пальными служащими администрации м</w:t>
      </w:r>
      <w:r>
        <w:rPr>
          <w:sz w:val="28"/>
          <w:szCs w:val="28"/>
          <w:lang w:eastAsia="ru-RU"/>
        </w:rPr>
        <w:t xml:space="preserve">униципального образования Ленинградский муниципальный округ Краснодарского края о получении подарка в связи с их должностным положением или исполнением ими должностных обязанностей. По результатам мониторинга исполнения установленного Порядка сообщения мун</w:t>
      </w:r>
      <w:r>
        <w:rPr>
          <w:sz w:val="28"/>
          <w:szCs w:val="28"/>
          <w:lang w:eastAsia="ru-RU"/>
        </w:rPr>
        <w:t xml:space="preserve">иципальными служащими о получении подарка в связи с их должностным положением или должностных обязанностей, за отчетный период случаев получения муниципальными служащими подарков в связи с их должностным положением или должностных обязанностей не выявлено.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За </w:t>
      </w:r>
      <w:r>
        <w:rPr>
          <w:sz w:val="28"/>
          <w:szCs w:val="28"/>
          <w:lang w:eastAsia="ru-RU"/>
        </w:rPr>
        <w:t xml:space="preserve">отчетный период</w:t>
      </w:r>
      <w:r>
        <w:rPr>
          <w:sz w:val="28"/>
          <w:szCs w:val="28"/>
          <w:lang w:eastAsia="ru-RU"/>
        </w:rPr>
        <w:t xml:space="preserve"> уведомлений о получении подарка в связи с должностным положением или исполнением должностных обязанностей, от лиц, замещающих муниципальные должности, муниципальные служащие администраций сельских поселений Ленинградского района, не поступало.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Мониторинг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 </w:t>
      </w:r>
      <w:r>
        <w:rPr>
          <w:sz w:val="28"/>
          <w:szCs w:val="28"/>
          <w:lang w:eastAsia="ru-RU"/>
        </w:rPr>
        <w:t xml:space="preserve">интересов</w:t>
      </w:r>
      <w:r>
        <w:rPr>
          <w:sz w:val="28"/>
          <w:szCs w:val="28"/>
          <w:lang w:eastAsia="ru-RU"/>
        </w:rPr>
        <w:t xml:space="preserve"> с использованием сведений, содержащихся в личных делах муниципальных служащих, специализированных базах данных, "открытых источниках", информационно-телекоммуникационной сети "Интернет"</w:t>
      </w:r>
      <w:r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 xml:space="preserve">отчетном периоде</w:t>
      </w:r>
      <w:r>
        <w:rPr>
          <w:sz w:val="28"/>
          <w:szCs w:val="28"/>
          <w:lang w:eastAsia="ru-RU"/>
        </w:rPr>
        <w:t xml:space="preserve"> проводился</w:t>
      </w:r>
      <w:r>
        <w:rPr>
          <w:sz w:val="28"/>
          <w:szCs w:val="28"/>
          <w:lang w:eastAsia="ru-RU"/>
        </w:rPr>
        <w:t xml:space="preserve"> нарушений не выявлено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Мониторинг соблюдения порядка участия лиц, замещающих должности муниципальной службы, в управлении коммерческими и некоммерческими организациями </w:t>
      </w:r>
      <w:r>
        <w:rPr>
          <w:sz w:val="28"/>
          <w:szCs w:val="28"/>
          <w:lang w:eastAsia="ru-RU"/>
        </w:rPr>
        <w:t xml:space="preserve">в отчетном периоде</w:t>
      </w:r>
      <w:r>
        <w:rPr>
          <w:sz w:val="28"/>
          <w:szCs w:val="28"/>
          <w:lang w:eastAsia="ru-RU"/>
        </w:rPr>
        <w:t xml:space="preserve"> проводился</w:t>
      </w:r>
      <w:r>
        <w:rPr>
          <w:sz w:val="28"/>
          <w:szCs w:val="28"/>
          <w:lang w:eastAsia="ru-RU"/>
        </w:rPr>
        <w:t xml:space="preserve">, нарушений не выявлено.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отчетном периоде </w:t>
      </w:r>
      <w:r>
        <w:rPr>
          <w:sz w:val="28"/>
          <w:szCs w:val="28"/>
          <w:lang w:eastAsia="ru-RU"/>
        </w:rPr>
        <w:t xml:space="preserve">на аппаратных совещаниях, муниципал</w:t>
      </w:r>
      <w:r>
        <w:rPr>
          <w:sz w:val="28"/>
          <w:szCs w:val="28"/>
          <w:lang w:eastAsia="ru-RU"/>
        </w:rPr>
        <w:t xml:space="preserve">ьным служащим администрации муници</w:t>
      </w:r>
      <w:r>
        <w:rPr>
          <w:sz w:val="28"/>
          <w:szCs w:val="28"/>
          <w:lang w:eastAsia="ru-RU"/>
        </w:rPr>
        <w:t xml:space="preserve">пального образования Ленинградский муниципальный округ Краснодарского края доводилась информация о требованиях законодательства Российской Федерации о противодействии коррупции и об ответственности за совершение коррупционных правонарушений и преступлений.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В це</w:t>
      </w:r>
      <w:r>
        <w:rPr>
          <w:sz w:val="28"/>
          <w:szCs w:val="28"/>
          <w:lang w:eastAsia="ru-RU"/>
        </w:rPr>
        <w:t xml:space="preserve">лях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лица поступающие на муниципальную службу ознакомляются под роспись с ограничениями и </w:t>
      </w:r>
      <w:r>
        <w:rPr>
          <w:sz w:val="28"/>
          <w:szCs w:val="28"/>
          <w:lang w:eastAsia="ru-RU"/>
        </w:rPr>
        <w:t xml:space="preserve">запретами установленными законодательством РФ, Краснодарского края о муниципальной службе, расписка приобщается к личному делу муниципального служащего.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На официальных сайтах муниципального образовани</w:t>
      </w:r>
      <w:r>
        <w:rPr>
          <w:sz w:val="28"/>
          <w:szCs w:val="28"/>
          <w:lang w:eastAsia="ru-RU"/>
        </w:rPr>
        <w:t xml:space="preserve">я </w:t>
      </w:r>
      <w:r>
        <w:rPr>
          <w:sz w:val="28"/>
          <w:szCs w:val="28"/>
          <w:lang w:eastAsia="ru-RU"/>
        </w:rPr>
        <w:t xml:space="preserve">размещается информация о пр</w:t>
      </w:r>
      <w:r>
        <w:rPr>
          <w:sz w:val="28"/>
          <w:szCs w:val="28"/>
          <w:lang w:eastAsia="ru-RU"/>
        </w:rPr>
        <w:t xml:space="preserve">отиводействии коррупции (памятки для муниципальных служащих по вопросам противодействия коррупции; методические рекомендации по разработке и принятию организациями мер по предупреждению и противодействию коррупции; обзор рекомендаций по осуществлению компл</w:t>
      </w:r>
      <w:r>
        <w:rPr>
          <w:sz w:val="28"/>
          <w:szCs w:val="28"/>
          <w:lang w:eastAsia="ru-RU"/>
        </w:rPr>
        <w:t xml:space="preserve">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и др</w:t>
      </w:r>
      <w:r>
        <w:rPr>
          <w:sz w:val="28"/>
          <w:szCs w:val="28"/>
          <w:lang w:eastAsia="ru-RU"/>
        </w:rPr>
        <w:t xml:space="preserve">угое </w:t>
      </w:r>
      <w:r>
        <w:rPr>
          <w:sz w:val="28"/>
          <w:szCs w:val="28"/>
          <w:lang w:eastAsia="ru-RU"/>
        </w:rPr>
        <w:t xml:space="preserve">осуществление методической работы: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гитационно-массовы</w:t>
      </w:r>
      <w:r>
        <w:rPr>
          <w:sz w:val="28"/>
          <w:szCs w:val="28"/>
          <w:lang w:eastAsia="ru-RU"/>
        </w:rPr>
        <w:t xml:space="preserve">е</w:t>
      </w:r>
      <w:r>
        <w:rPr>
          <w:sz w:val="28"/>
          <w:szCs w:val="28"/>
          <w:lang w:eastAsia="ru-RU"/>
        </w:rPr>
        <w:t xml:space="preserve"> материал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(плакат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памятки</w:t>
      </w:r>
      <w:r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размещены во всех помещениях, занимаемых органами местного самоуправления муниципального образования Ленинградский муниципальный округ Краснодарского края и муниципальными учреждениями.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На официальном сайте администрации муниципального образования Ленинградский муниципальный округ Краснодарского края размещены: информация о коррупции, памятки о мерах ответственности за дачу и получение взятки и д</w:t>
      </w:r>
      <w:r>
        <w:rPr>
          <w:sz w:val="28"/>
          <w:szCs w:val="28"/>
          <w:lang w:eastAsia="ru-RU"/>
        </w:rPr>
        <w:t xml:space="preserve">ействиях в случае вымогательства или провокации взятки, Информационно-разъяснительные материалы Генеральной прокуратуры Российской Федерации, памятки «Что нужно знать о коррупции». Данные памятки также размещены в местах предоставления муниципальных услуг.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Соответствующая информация также размещена на официальных сайтах администраций сельских поселений Ленинградского района.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Администрацией муниципального образования Ленинградский муниципальный округ Краснодарского края в отношении 72</w:t>
      </w:r>
      <w:r>
        <w:rPr>
          <w:sz w:val="28"/>
          <w:szCs w:val="28"/>
          <w:lang w:eastAsia="ru-RU"/>
        </w:rPr>
        <w:t xml:space="preserve"> проектов муниципальных нормативных правовых актов проведена антикоррупционная экспертиза</w:t>
      </w:r>
      <w:r>
        <w:rPr>
          <w:sz w:val="28"/>
          <w:szCs w:val="28"/>
          <w:lang w:eastAsia="ru-RU"/>
        </w:rPr>
        <w:t xml:space="preserve">. Подготовлено 57</w:t>
      </w:r>
      <w:r>
        <w:rPr>
          <w:sz w:val="28"/>
          <w:szCs w:val="28"/>
          <w:lang w:eastAsia="ru-RU"/>
        </w:rPr>
        <w:t xml:space="preserve"> положительных заключения.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Информация размещена на официальном сайте в разделе «Противодействие коррупции» в подразделе «Антикоррупционная экспертиза»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Заключений, подготовленных аккредитованными в установленном порядке независимыми экспертами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Заключений, подготовленных аккредитованными в установленном порядке независимыми экспертами в отчетном периоде не было.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Постановлением администрации муниципального образования Ленинградский район от 17.12.2024 года № 1383</w:t>
      </w:r>
      <w:r>
        <w:rPr>
          <w:sz w:val="28"/>
          <w:szCs w:val="28"/>
          <w:lang w:eastAsia="ru-RU"/>
        </w:rPr>
        <w:t xml:space="preserve"> утвержд</w:t>
      </w:r>
      <w:r>
        <w:rPr>
          <w:sz w:val="28"/>
          <w:szCs w:val="28"/>
          <w:lang w:eastAsia="ru-RU"/>
        </w:rPr>
        <w:t xml:space="preserve">ен</w:t>
      </w:r>
      <w:r>
        <w:rPr>
          <w:sz w:val="28"/>
          <w:szCs w:val="28"/>
          <w:lang w:eastAsia="ru-RU"/>
        </w:rPr>
        <w:t xml:space="preserve"> план проведения мониторинга правоприменения </w:t>
      </w:r>
      <w:r>
        <w:rPr>
          <w:sz w:val="28"/>
          <w:szCs w:val="28"/>
          <w:lang w:eastAsia="ru-RU"/>
        </w:rPr>
        <w:t xml:space="preserve">муниципальных правовых актов </w:t>
      </w:r>
      <w:r>
        <w:rPr>
          <w:sz w:val="28"/>
          <w:szCs w:val="28"/>
          <w:lang w:eastAsia="ru-RU"/>
        </w:rPr>
        <w:t xml:space="preserve">на </w:t>
      </w:r>
      <w:r>
        <w:rPr>
          <w:sz w:val="28"/>
          <w:szCs w:val="28"/>
          <w:lang w:eastAsia="ru-RU"/>
        </w:rPr>
        <w:t xml:space="preserve">202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год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Вышеуказанное постановление размещено на официальном сайте </w:t>
      </w:r>
      <w:r>
        <w:rPr>
          <w:sz w:val="28"/>
          <w:szCs w:val="28"/>
          <w:lang w:eastAsia="ru-RU"/>
        </w:rPr>
        <w:t xml:space="preserve">администрации муниципального образования Ленинградский муниципальный округ Краснодарского края </w:t>
      </w:r>
      <w:r>
        <w:rPr>
          <w:sz w:val="28"/>
          <w:szCs w:val="28"/>
          <w:lang w:eastAsia="ru-RU"/>
        </w:rPr>
        <w:t xml:space="preserve">в разделе «Противодействие коррупции»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color w:val="4bacc6" w:themeColor="accent5"/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 В 2025 году запланировано проведение </w:t>
      </w:r>
      <w:r>
        <w:rPr>
          <w:sz w:val="28"/>
          <w:szCs w:val="28"/>
          <w:lang w:eastAsia="ru-RU"/>
        </w:rPr>
        <w:t xml:space="preserve">мониторинга правоприменения </w:t>
      </w:r>
      <w:r>
        <w:rPr>
          <w:sz w:val="28"/>
          <w:szCs w:val="28"/>
          <w:lang w:eastAsia="ru-RU"/>
        </w:rPr>
        <w:t xml:space="preserve">в отношении 16 муниципальных правовых актов.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В рамках устранения нарушений, выявленных при мониторинге правоприменения в отчетном периоде </w:t>
      </w:r>
      <w:r>
        <w:rPr>
          <w:sz w:val="28"/>
          <w:szCs w:val="28"/>
          <w:lang w:eastAsia="ru-RU"/>
        </w:rPr>
        <w:t xml:space="preserve">нет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Администрацией муниципального образования Ленинградский муниципальный округ Краснодарского края размеща</w:t>
      </w:r>
      <w:r>
        <w:rPr>
          <w:sz w:val="28"/>
          <w:szCs w:val="28"/>
          <w:lang w:eastAsia="ru-RU"/>
        </w:rPr>
        <w:t xml:space="preserve">ется информация о результатах сделок по приватизации муниципального имущества на Единой электронной торговой площадке (АО «ЕЭТП»), по адресу в сети «Интернет» с характеристикой объектов муниципального имущества. Перечень имущества, подлежащего приватизации</w:t>
      </w:r>
      <w:r>
        <w:rPr>
          <w:sz w:val="28"/>
          <w:szCs w:val="28"/>
          <w:lang w:eastAsia="ru-RU"/>
        </w:rPr>
        <w:t xml:space="preserve"> 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отчетном периоде</w:t>
      </w:r>
      <w:r>
        <w:rPr>
          <w:sz w:val="28"/>
          <w:szCs w:val="28"/>
          <w:lang w:eastAsia="ru-RU"/>
        </w:rPr>
        <w:t xml:space="preserve"> утвержден </w:t>
      </w:r>
      <w:r>
        <w:rPr>
          <w:sz w:val="28"/>
          <w:szCs w:val="28"/>
          <w:lang w:eastAsia="ru-RU"/>
        </w:rPr>
        <w:t xml:space="preserve">р</w:t>
      </w:r>
      <w:r>
        <w:rPr>
          <w:sz w:val="28"/>
          <w:szCs w:val="28"/>
          <w:lang w:eastAsia="ru-RU"/>
        </w:rPr>
        <w:t xml:space="preserve">ешением </w:t>
      </w:r>
      <w:r>
        <w:rPr>
          <w:sz w:val="28"/>
          <w:szCs w:val="28"/>
          <w:lang w:eastAsia="ru-RU"/>
        </w:rPr>
        <w:t xml:space="preserve">Совета муниципального образования Ленинградский муниципальный округ Краснодарского края от 23 декабря</w:t>
      </w:r>
      <w:r>
        <w:rPr>
          <w:sz w:val="28"/>
          <w:szCs w:val="28"/>
          <w:lang w:eastAsia="ru-RU"/>
        </w:rPr>
        <w:t xml:space="preserve"> 2024 г.</w:t>
      </w:r>
      <w:r>
        <w:rPr>
          <w:sz w:val="28"/>
          <w:szCs w:val="28"/>
          <w:lang w:eastAsia="ru-RU"/>
        </w:rPr>
        <w:t xml:space="preserve"> № 144</w:t>
      </w:r>
      <w:r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 xml:space="preserve">Об утверждении </w:t>
      </w:r>
      <w:r>
        <w:rPr>
          <w:sz w:val="28"/>
          <w:szCs w:val="28"/>
          <w:lang w:eastAsia="ru-RU"/>
        </w:rPr>
        <w:t xml:space="preserve">Прогнозного плана (п</w:t>
      </w:r>
      <w:r>
        <w:rPr>
          <w:sz w:val="28"/>
          <w:szCs w:val="28"/>
          <w:lang w:eastAsia="ru-RU"/>
        </w:rPr>
        <w:t xml:space="preserve">рограммы</w:t>
      </w:r>
      <w:r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приватизации муниципального имущества муниципального образования </w:t>
      </w:r>
      <w:r>
        <w:rPr>
          <w:sz w:val="28"/>
          <w:szCs w:val="28"/>
          <w:lang w:eastAsia="ru-RU"/>
        </w:rPr>
        <w:t xml:space="preserve">Ленинградский </w:t>
      </w:r>
      <w:r>
        <w:rPr>
          <w:sz w:val="28"/>
          <w:szCs w:val="28"/>
          <w:lang w:eastAsia="ru-RU"/>
        </w:rPr>
        <w:t xml:space="preserve">муниципальный округ Краснодарского края</w:t>
      </w:r>
      <w:r>
        <w:rPr>
          <w:sz w:val="28"/>
          <w:szCs w:val="28"/>
          <w:lang w:eastAsia="ru-RU"/>
        </w:rPr>
        <w:t xml:space="preserve">  на 2025 г.»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Процедура предоставления муниципального имущества в аренду проводится в соответствии с Федеральным законом от 26 июля 2006 г. № 135-ФЗ «О защите конкуренции».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Нормативно-правовые акты в отношении распоряжения муниципальным имуществом, направляются для проведения антикоррупционной экспертизы в прокуратуру Ленинградского района.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Из 8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муниципальных учреждений муниципального образования Ленинградский муниципальный округ Краснодарского края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локальны</w:t>
      </w:r>
      <w:r>
        <w:rPr>
          <w:sz w:val="28"/>
          <w:szCs w:val="28"/>
          <w:lang w:eastAsia="ru-RU"/>
        </w:rPr>
        <w:t xml:space="preserve">е</w:t>
      </w:r>
      <w:r>
        <w:rPr>
          <w:sz w:val="28"/>
          <w:szCs w:val="28"/>
          <w:lang w:eastAsia="ru-RU"/>
        </w:rPr>
        <w:t xml:space="preserve"> акт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по вопросам профилактики коррупционных и иных правонарушений</w:t>
      </w:r>
      <w:r>
        <w:rPr>
          <w:sz w:val="28"/>
          <w:szCs w:val="28"/>
          <w:lang w:eastAsia="ru-RU"/>
        </w:rPr>
        <w:t xml:space="preserve"> разработаны в 5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муниципальных учреждениях. Отсутствуют локальные акты в малочисленных учреждениях и вновь созданных.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За отчетный период поступило </w:t>
      </w:r>
      <w:r>
        <w:rPr>
          <w:sz w:val="28"/>
          <w:szCs w:val="28"/>
          <w:lang w:eastAsia="ru-RU"/>
        </w:rPr>
        <w:t xml:space="preserve">2</w:t>
      </w:r>
      <w:r>
        <w:rPr>
          <w:sz w:val="28"/>
          <w:szCs w:val="28"/>
          <w:lang w:eastAsia="ru-RU"/>
        </w:rPr>
        <w:t xml:space="preserve"> человека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на должности руководителей муниципальных учреждений</w:t>
      </w:r>
      <w:r>
        <w:rPr>
          <w:sz w:val="28"/>
          <w:szCs w:val="28"/>
          <w:lang w:eastAsia="ru-RU"/>
        </w:rPr>
        <w:t xml:space="preserve"> муниципального образования Ленинградский муниципальный округ Краснодарского края.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85 </w:t>
      </w:r>
      <w:r>
        <w:rPr>
          <w:sz w:val="28"/>
          <w:szCs w:val="28"/>
          <w:lang w:eastAsia="ru-RU"/>
        </w:rPr>
        <w:t xml:space="preserve">руководителей</w:t>
      </w:r>
      <w:r>
        <w:rPr>
          <w:sz w:val="28"/>
          <w:szCs w:val="28"/>
          <w:lang w:eastAsia="ru-RU"/>
        </w:rPr>
        <w:t xml:space="preserve"> муниципальных учреждений, предста</w:t>
      </w:r>
      <w:r>
        <w:rPr>
          <w:sz w:val="28"/>
          <w:szCs w:val="28"/>
          <w:lang w:eastAsia="ru-RU"/>
        </w:rPr>
        <w:t xml:space="preserve">вили</w:t>
      </w:r>
      <w:r>
        <w:rPr>
          <w:sz w:val="28"/>
          <w:szCs w:val="28"/>
          <w:lang w:eastAsia="ru-RU"/>
        </w:rPr>
        <w:t xml:space="preserve"> о доходах, об имуществе и обязательствах имуще</w:t>
      </w:r>
      <w:r>
        <w:rPr>
          <w:sz w:val="28"/>
          <w:szCs w:val="28"/>
          <w:lang w:eastAsia="ru-RU"/>
        </w:rPr>
        <w:t xml:space="preserve">ственного характера;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В отчетном периоде</w:t>
      </w:r>
      <w:r>
        <w:rPr>
          <w:sz w:val="28"/>
          <w:szCs w:val="28"/>
          <w:lang w:eastAsia="ru-RU"/>
        </w:rPr>
        <w:t xml:space="preserve"> было проанализировано 85 с</w:t>
      </w:r>
      <w:r>
        <w:rPr>
          <w:sz w:val="28"/>
          <w:szCs w:val="28"/>
          <w:lang w:eastAsia="ru-RU"/>
        </w:rPr>
        <w:t xml:space="preserve">ведений о доходах, об имуществе и обязательствах имущественного характера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руководителей муниципальных учреждений</w:t>
      </w:r>
      <w:r>
        <w:rPr>
          <w:sz w:val="28"/>
          <w:szCs w:val="28"/>
          <w:lang w:eastAsia="ru-RU"/>
        </w:rPr>
        <w:t xml:space="preserve">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сведени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 о доходах, об имуществе и обязательствах имущественного характера </w:t>
      </w:r>
      <w:r>
        <w:rPr>
          <w:sz w:val="28"/>
          <w:szCs w:val="28"/>
          <w:lang w:eastAsia="ru-RU"/>
        </w:rPr>
        <w:t xml:space="preserve">руководителей муниципальных учреждений размещаются </w:t>
      </w:r>
      <w:r>
        <w:rPr>
          <w:sz w:val="28"/>
          <w:szCs w:val="28"/>
          <w:lang w:eastAsia="ru-RU"/>
        </w:rPr>
        <w:t xml:space="preserve">на официальном сайте </w:t>
      </w:r>
      <w:r>
        <w:rPr>
          <w:sz w:val="28"/>
          <w:szCs w:val="28"/>
          <w:lang w:eastAsia="ru-RU"/>
        </w:rPr>
        <w:t xml:space="preserve">администрации а также сайтах муниципальных учреждений.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В муниципальном образовании Ленинградский муниципальный округ Краснодарского края граждане имеют возможность беспрепятственно сообщать в органы местного самоуправления об имевших место антикоррупционных проявлениях </w:t>
      </w:r>
      <w:r>
        <w:rPr>
          <w:sz w:val="28"/>
          <w:szCs w:val="28"/>
          <w:lang w:eastAsia="ru-RU"/>
        </w:rPr>
        <w:t xml:space="preserve">посредством: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- личных обращений в приемную главы муниципального образования Ленинградский муниципальный округ Краснодарского края;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- направления писем (в т.ч. электронных);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- обращений в администрацию муниципального образования Ленинградский муниципальный округ Краснодарского края через «виртуальную приемную» на сайте администрации муниципального образования Ленинградский муниципальный округ Краснодарского края;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- обращений по телефону «горячей линии» с главой (каждый первый четверг месяца с 1700 до 1800),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Обращений (жалоб) граждан на коррупционное поведение со стороны должностных лиц администрации муниципального образования Ленинградский муниципальный округ Краснодарского края </w:t>
      </w:r>
      <w:r>
        <w:rPr>
          <w:sz w:val="28"/>
          <w:szCs w:val="28"/>
          <w:lang w:eastAsia="ru-RU"/>
        </w:rPr>
        <w:t xml:space="preserve">отчетном периоде </w:t>
      </w:r>
      <w:r>
        <w:rPr>
          <w:sz w:val="28"/>
          <w:szCs w:val="28"/>
          <w:lang w:eastAsia="ru-RU"/>
        </w:rPr>
        <w:t xml:space="preserve"> не поступало.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официальном сайте администрации муниципального образования Ленинградский муниципальный округ Краснодарского края размещены: информация о коррупции, памятки о мерах ответственности за дачу и получение взятки и д</w:t>
      </w:r>
      <w:r>
        <w:rPr>
          <w:sz w:val="28"/>
          <w:szCs w:val="28"/>
          <w:lang w:eastAsia="ru-RU"/>
        </w:rPr>
        <w:t xml:space="preserve">ействиях в случае вымогательства или провокации взятки, Информационно-разъяснительные материалы Генеральной прокуратуры Российской Федерации, памятки «Что нужно знать о коррупции». Данные памятки также размещены в местах предоставления муниципальных услуг.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В ор</w:t>
      </w:r>
      <w:r>
        <w:rPr>
          <w:sz w:val="28"/>
          <w:szCs w:val="28"/>
          <w:lang w:eastAsia="ru-RU"/>
        </w:rPr>
        <w:t xml:space="preserve">ганах местного самоуправления муни</w:t>
      </w:r>
      <w:r>
        <w:rPr>
          <w:sz w:val="28"/>
          <w:szCs w:val="28"/>
          <w:lang w:eastAsia="ru-RU"/>
        </w:rPr>
        <w:t xml:space="preserve">ципального образования Ленинградский муниципальный округ Краснодарского края: планы, программные мероприятия социально - экономического и инфраструктурного развития территории муниципального образования проходят процедуру обнародования, публикуются в СМИ, </w:t>
      </w:r>
      <w:r>
        <w:rPr>
          <w:sz w:val="28"/>
          <w:szCs w:val="28"/>
          <w:lang w:eastAsia="ru-RU"/>
        </w:rPr>
        <w:t xml:space="preserve">размещаются на официальном сайте м</w:t>
      </w:r>
      <w:r>
        <w:rPr>
          <w:sz w:val="28"/>
          <w:szCs w:val="28"/>
          <w:lang w:eastAsia="ru-RU"/>
        </w:rPr>
        <w:t xml:space="preserve">униципального образования Ленинградский муниципальный округ Краснодарского края, обсуждаются во время проведения публичных мероприятий - совещаниях, сходах граждан, в ходе встреч главы муниципального образования, глав сельских поселений с жителями района, </w:t>
      </w:r>
      <w:r>
        <w:rPr>
          <w:sz w:val="28"/>
          <w:szCs w:val="28"/>
          <w:lang w:eastAsia="ru-RU"/>
        </w:rPr>
        <w:t xml:space="preserve">представителями общественных объединений и организаций.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4"/>
          <w:szCs w:val="24"/>
          <w:lang w:eastAsia="ru-RU"/>
          <w14:ligatures w14:val="none"/>
        </w:rPr>
      </w:pPr>
      <w:r>
        <w:rPr>
          <w:sz w:val="28"/>
          <w:szCs w:val="28"/>
          <w:lang w:eastAsia="ru-RU"/>
        </w:rPr>
        <w:t xml:space="preserve">На постоянной основе ежеквартально проводятся заседания Совета по противодействию коррупции в сферах деятельно</w:t>
      </w:r>
      <w:r>
        <w:rPr>
          <w:sz w:val="28"/>
          <w:szCs w:val="28"/>
          <w:lang w:eastAsia="ru-RU"/>
        </w:rPr>
        <w:t xml:space="preserve">сти органов местного самоуправления муниципального </w:t>
      </w:r>
      <w:r>
        <w:rPr>
          <w:sz w:val="28"/>
          <w:szCs w:val="28"/>
          <w:lang w:eastAsia="ru-RU"/>
        </w:rPr>
        <w:t xml:space="preserve">образования Ленинградский муниципальный округ Краснодарского края (далее - Совет), в состав которого начальники территориальных отделов администрации, представители районной СМИ, общественной организации и начальником ОМВД России по Ленинградскому району.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Протоколы заседаний Совета опубликованы на официальном сайте администрации муниципального образования Ленинградский муниципальный округ Краснодарского края (adminlenkub.ru) в разделе «Антикоррупция», подраздел «Совет по противодействию коррупции».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В отчетном периоде</w:t>
      </w:r>
      <w:r>
        <w:rPr>
          <w:sz w:val="28"/>
          <w:szCs w:val="28"/>
          <w:lang w:eastAsia="ru-RU"/>
        </w:rPr>
        <w:t xml:space="preserve"> администрацией муниципального образования Ленинградский муниципальный округ Краснодарского края</w:t>
      </w:r>
      <w:r>
        <w:rPr>
          <w:sz w:val="28"/>
          <w:szCs w:val="28"/>
          <w:lang w:eastAsia="ru-RU"/>
        </w:rPr>
        <w:t xml:space="preserve"> не заключались соглашения с общественными объединениями, в целях создания правовых оснований для совместного проведения комплекса организационных, разъяснительных и иных мероприятий, направленных на противодействие коррупции.</w:t>
      </w:r>
      <w:r>
        <w:rPr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88"/>
        <w:ind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  <w:lang w:eastAsia="ru-RU"/>
          <w14:ligatures w14:val="none"/>
        </w:rPr>
      </w:pPr>
      <w:r>
        <w:rPr>
          <w:sz w:val="28"/>
          <w:szCs w:val="28"/>
          <w:highlight w:val="none"/>
          <w:lang w:eastAsia="ru-RU"/>
        </w:rPr>
      </w:r>
      <w:r>
        <w:rPr>
          <w:sz w:val="28"/>
          <w:szCs w:val="28"/>
          <w:highlight w:val="none"/>
          <w:lang w:eastAsia="ru-RU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tabs>
          <w:tab w:val="left" w:pos="6195" w:leader="none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Решили: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874"/>
        <w:ind w:left="0" w:right="0" w:firstLine="850"/>
        <w:jc w:val="both"/>
        <w:spacing w:before="0" w:beforeAutospacing="0" w:after="0" w:afterAutospacing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Информацию докладчиков принять к сведению.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редседателя Совета по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сферах деятельности органов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Ленинградский район                                                                     В.Н.Шерстобитов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Совета                                                                              Д.Л.Головатский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6" w:bottom="1135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89063410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6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)"/>
      <w:legacy w:legacy="1" w:legacyIndent="30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14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34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54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74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4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14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34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4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74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8"/>
    <w:link w:val="866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8"/>
    <w:link w:val="867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8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8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8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8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8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8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5"/>
    <w:next w:val="865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8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5"/>
    <w:next w:val="865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8"/>
    <w:link w:val="711"/>
    <w:uiPriority w:val="10"/>
    <w:rPr>
      <w:sz w:val="48"/>
      <w:szCs w:val="48"/>
    </w:rPr>
  </w:style>
  <w:style w:type="paragraph" w:styleId="713">
    <w:name w:val="Subtitle"/>
    <w:basedOn w:val="865"/>
    <w:next w:val="865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8"/>
    <w:link w:val="713"/>
    <w:uiPriority w:val="11"/>
    <w:rPr>
      <w:sz w:val="24"/>
      <w:szCs w:val="24"/>
    </w:rPr>
  </w:style>
  <w:style w:type="paragraph" w:styleId="715">
    <w:name w:val="Quote"/>
    <w:basedOn w:val="865"/>
    <w:next w:val="865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5"/>
    <w:next w:val="865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8"/>
    <w:link w:val="881"/>
    <w:uiPriority w:val="99"/>
  </w:style>
  <w:style w:type="character" w:styleId="720">
    <w:name w:val="Footer Char"/>
    <w:basedOn w:val="868"/>
    <w:link w:val="883"/>
    <w:uiPriority w:val="99"/>
  </w:style>
  <w:style w:type="paragraph" w:styleId="721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721"/>
    <w:link w:val="883"/>
    <w:uiPriority w:val="99"/>
  </w:style>
  <w:style w:type="table" w:styleId="723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8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8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</w:style>
  <w:style w:type="paragraph" w:styleId="866">
    <w:name w:val="Heading 1"/>
    <w:basedOn w:val="865"/>
    <w:next w:val="865"/>
    <w:link w:val="879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7">
    <w:name w:val="Heading 2"/>
    <w:basedOn w:val="865"/>
    <w:link w:val="873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table" w:styleId="871">
    <w:name w:val="Table Grid"/>
    <w:basedOn w:val="86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2">
    <w:name w:val="List Paragraph"/>
    <w:basedOn w:val="865"/>
    <w:uiPriority w:val="34"/>
    <w:qFormat/>
    <w:pPr>
      <w:contextualSpacing/>
      <w:ind w:left="720"/>
    </w:pPr>
  </w:style>
  <w:style w:type="character" w:styleId="873" w:customStyle="1">
    <w:name w:val="Заголовок 2 Знак"/>
    <w:basedOn w:val="868"/>
    <w:link w:val="867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74">
    <w:name w:val="Normal (Web)"/>
    <w:basedOn w:val="8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Balloon Text"/>
    <w:basedOn w:val="865"/>
    <w:link w:val="87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6" w:customStyle="1">
    <w:name w:val="Текст выноски Знак"/>
    <w:basedOn w:val="868"/>
    <w:link w:val="875"/>
    <w:uiPriority w:val="99"/>
    <w:semiHidden/>
    <w:rPr>
      <w:rFonts w:ascii="Tahoma" w:hAnsi="Tahoma" w:cs="Tahoma"/>
      <w:sz w:val="16"/>
      <w:szCs w:val="16"/>
    </w:rPr>
  </w:style>
  <w:style w:type="character" w:styleId="877">
    <w:name w:val="Hyperlink"/>
    <w:basedOn w:val="868"/>
    <w:rPr>
      <w:color w:val="0000ff"/>
      <w:u w:val="single"/>
    </w:rPr>
  </w:style>
  <w:style w:type="paragraph" w:styleId="878" w:customStyle="1">
    <w:name w:val="Знак Знак Знак Знак Знак Знак Знак Знак Знак Знак"/>
    <w:basedOn w:val="865"/>
    <w:pPr>
      <w:jc w:val="right"/>
      <w:spacing w:after="160" w:line="240" w:lineRule="exact"/>
      <w:widowControl w:val="off"/>
    </w:pPr>
    <w:rPr>
      <w:rFonts w:ascii="Times New Roman" w:hAnsi="Times New Roman" w:eastAsia="Times New Roman" w:cs="Times New Roman"/>
      <w:sz w:val="20"/>
      <w:szCs w:val="20"/>
      <w:lang w:val="en-GB"/>
    </w:rPr>
  </w:style>
  <w:style w:type="character" w:styleId="879" w:customStyle="1">
    <w:name w:val="Заголовок 1 Знак"/>
    <w:basedOn w:val="868"/>
    <w:link w:val="86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80" w:customStyle="1">
    <w:name w:val="ConsPlusTitle"/>
    <w:pPr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881">
    <w:name w:val="Header"/>
    <w:basedOn w:val="865"/>
    <w:link w:val="88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868"/>
    <w:link w:val="881"/>
    <w:uiPriority w:val="99"/>
  </w:style>
  <w:style w:type="paragraph" w:styleId="883">
    <w:name w:val="Footer"/>
    <w:basedOn w:val="865"/>
    <w:link w:val="88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868"/>
    <w:link w:val="883"/>
    <w:uiPriority w:val="99"/>
  </w:style>
  <w:style w:type="character" w:styleId="885" w:customStyle="1">
    <w:name w:val="Гипертекстовая ссылка"/>
    <w:basedOn w:val="868"/>
    <w:uiPriority w:val="99"/>
    <w:rPr>
      <w:b/>
      <w:bCs/>
      <w:color w:val="106bbe"/>
    </w:rPr>
  </w:style>
  <w:style w:type="paragraph" w:styleId="886" w:customStyle="1">
    <w:name w:val="Нормальный (таблица)"/>
    <w:basedOn w:val="865"/>
    <w:next w:val="865"/>
    <w:uiPriority w:val="99"/>
    <w:pPr>
      <w:jc w:val="both"/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87" w:customStyle="1">
    <w:name w:val="Прижатый влево"/>
    <w:basedOn w:val="865"/>
    <w:next w:val="865"/>
    <w:uiPriority w:val="99"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paragraph" w:styleId="88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revision>39</cp:revision>
  <dcterms:created xsi:type="dcterms:W3CDTF">2021-03-26T13:58:00Z</dcterms:created>
  <dcterms:modified xsi:type="dcterms:W3CDTF">2025-12-29T11:43:11Z</dcterms:modified>
</cp:coreProperties>
</file>