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360" cy="571500"/>
                <wp:effectExtent l="0" t="0" r="0" b="0"/>
                <wp:docPr id="2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103758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735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8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</w:t>
      </w:r>
      <w:r/>
      <w:r>
        <w:rPr>
          <w:rFonts w:ascii="Tinos" w:hAnsi="Tinos" w:cs="Tinos"/>
          <w:sz w:val="28"/>
          <w:szCs w:val="28"/>
        </w:rPr>
      </w:r>
    </w:p>
    <w:p>
      <w:pPr>
        <w:jc w:val="center"/>
        <w:spacing w:line="240" w:lineRule="atLeas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ПОСТАНОВЛЕНИЕ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jc w:val="both"/>
        <w:tabs>
          <w:tab w:val="left" w:pos="324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от____________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  <w:t xml:space="preserve">                       №_______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1_735"/>
        <w:ind w:left="1418" w:right="1416" w:firstLine="0"/>
      </w:pPr>
      <w:r>
        <w:rPr>
          <w:highlight w:val="none"/>
        </w:rPr>
      </w:r>
      <w:r>
        <w:rPr>
          <w:highlight w:val="none"/>
        </w:rPr>
      </w:r>
    </w:p>
    <w:p>
      <w:pPr>
        <w:pStyle w:val="1_735"/>
        <w:ind w:left="1418" w:right="1416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_735"/>
        <w:ind w:left="1418" w:right="1416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_735"/>
        <w:ind w:left="1418" w:right="1416" w:firstLine="0"/>
        <w:rPr>
          <w:highlight w:val="none"/>
        </w:rPr>
      </w:pPr>
      <w:r>
        <w:t xml:space="preserve">О внесении изменения в постановление администрации муниципального образования Ленинградский рай</w:t>
      </w:r>
      <w:r>
        <w:t xml:space="preserve">он от 11 сентября 2015 г.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</w:t>
      </w:r>
      <w:r/>
      <w:r/>
    </w:p>
    <w:p>
      <w:pPr>
        <w:pStyle w:val="1_735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_735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673"/>
        <w:ind w:left="0" w:right="0" w:firstLine="0"/>
        <w:jc w:val="both"/>
      </w:pPr>
      <w:r>
        <w:rPr>
          <w:color w:val="000000"/>
          <w:spacing w:val="-7"/>
          <w:sz w:val="28"/>
          <w:szCs w:val="28"/>
        </w:rPr>
        <w:tab/>
        <w:t xml:space="preserve">В  </w:t>
      </w:r>
      <w:r>
        <w:rPr>
          <w:rFonts w:eastAsia="Arial" w:cs="Arial"/>
          <w:color w:val="000000"/>
          <w:spacing w:val="7"/>
          <w:sz w:val="28"/>
          <w:szCs w:val="28"/>
        </w:rPr>
        <w:t xml:space="preserve">соответствии со статьей 65  Федерального закона от 29 декабря 2012 г. № 273-ФЗ «Об образовании в Российской Федерации», </w:t>
      </w:r>
      <w:r>
        <w:rPr>
          <w:rFonts w:eastAsia="Arial" w:cs="Arial"/>
          <w:color w:val="000000"/>
          <w:spacing w:val="-7"/>
          <w:sz w:val="28"/>
          <w:szCs w:val="28"/>
        </w:rPr>
        <w:t xml:space="preserve">Законом Краснодарского края от 16 июля 2013 г. № 2770-КЗ «Об образовании в Краснодарском крае», </w:t>
      </w:r>
      <w:r>
        <w:rPr>
          <w:rFonts w:eastAsia="Arial" w:cs="Arial"/>
          <w:color w:val="000000"/>
          <w:spacing w:val="7"/>
          <w:sz w:val="28"/>
          <w:szCs w:val="28"/>
        </w:rPr>
        <w:t xml:space="preserve">с целью обеспечения е</w:t>
      </w:r>
      <w:r>
        <w:rPr>
          <w:rFonts w:eastAsia="Arial" w:cs="Arial"/>
          <w:color w:val="000000"/>
          <w:spacing w:val="7"/>
          <w:sz w:val="28"/>
          <w:szCs w:val="28"/>
        </w:rPr>
        <w:t xml:space="preserve">диных подходов по определению платы с родителей (законных представителей) за присмотр и уход за детьми, осваивающими  образовательные программы дошкольного образования в муниципальных образовательных организациях,                     п о с т а н о в л я ю:</w:t>
      </w:r>
      <w:r/>
      <w:r/>
    </w:p>
    <w:p>
      <w:pPr>
        <w:pStyle w:val="769"/>
        <w:ind w:left="0" w:right="0" w:firstLine="851"/>
        <w:jc w:val="both"/>
      </w:pPr>
      <w:r>
        <w:rPr>
          <w:rFonts w:ascii="Times New Roman" w:hAnsi="Times New Roman" w:cs="Times New Roman"/>
          <w:sz w:val="28"/>
        </w:rPr>
        <w:t xml:space="preserve">1. Внести изменение в постановление администрации муниципального образования Ленинградский район </w:t>
      </w:r>
      <w:r>
        <w:rPr>
          <w:rFonts w:ascii="Times New Roman" w:hAnsi="Times New Roman" w:cs="Times New Roman"/>
          <w:sz w:val="28"/>
        </w:rPr>
        <w:t xml:space="preserve">от 11 сентября 2015 г.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  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strike w:val="0"/>
          <w:color w:val="auto"/>
          <w:sz w:val="28"/>
          <w:szCs w:val="24"/>
          <w:u w:val="none"/>
          <w:lang w:val="ru-RU" w:eastAsia="zh-CN" w:bidi="hi-IN"/>
        </w:rPr>
        <w:t xml:space="preserve">изложив приложение в новой редакции (приложение).</w:t>
      </w:r>
      <w:r/>
      <w:r/>
    </w:p>
    <w:p>
      <w:pPr>
        <w:pStyle w:val="673"/>
        <w:ind w:left="0" w:right="0" w:firstLine="851"/>
        <w:jc w:val="both"/>
        <w:tabs>
          <w:tab w:val="left" w:pos="1140" w:leader="none"/>
          <w:tab w:val="left" w:pos="1185" w:leader="none"/>
        </w:tabs>
      </w:pPr>
      <w:r>
        <w:rPr>
          <w:rFonts w:cs="Times New Roman"/>
          <w:sz w:val="28"/>
          <w:szCs w:val="28"/>
        </w:rPr>
        <w:t xml:space="preserve">2. Постановления администрации муниципального образования Ленинградский район от 29 августа 2016 г.</w:t>
      </w:r>
      <w:r>
        <w:rPr>
          <w:rFonts w:cs="Times New Roman"/>
          <w:sz w:val="28"/>
          <w:szCs w:val="28"/>
        </w:rPr>
        <w:t xml:space="preserve"> № 785 «О внесении изменения в постановление администрации муниципального образования Ленинградский район от 11 сентября 2015 года № 733 «Об утверждении положения об установлении платы с родителей (законных представителей) за присмотр и уход за детьми, осв</w:t>
      </w:r>
      <w:r>
        <w:rPr>
          <w:rFonts w:cs="Times New Roman"/>
          <w:sz w:val="28"/>
          <w:szCs w:val="28"/>
        </w:rPr>
        <w:t xml:space="preserve">аивающими образовательные программы дошкольного образования в муниципальных образовательных организациях», от 9 февраля 2018 г. № 140 «О внесении изменения в постановление администрации муниципального образования Ленинградский район от 11 сентября 2015 год</w:t>
      </w:r>
      <w:r>
        <w:rPr>
          <w:rFonts w:cs="Times New Roman"/>
          <w:sz w:val="28"/>
          <w:szCs w:val="28"/>
        </w:rPr>
        <w:t xml:space="preserve">а 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 от 14 декабря 2018 г.</w:t>
      </w:r>
      <w:r>
        <w:rPr>
          <w:rFonts w:cs="Times New Roman"/>
          <w:sz w:val="28"/>
          <w:szCs w:val="28"/>
        </w:rPr>
        <w:t xml:space="preserve"> № 1342 «О внесении изменения в постановление администрации муниципального образования Ленинградский район от 11 сентября 2015 года № 733 «Об утверждении положения об установлении платы с родителей (законных представителей) за присмотр и уход за детьми, ос</w:t>
      </w:r>
      <w:r>
        <w:rPr>
          <w:rFonts w:cs="Times New Roman"/>
          <w:sz w:val="28"/>
          <w:szCs w:val="28"/>
        </w:rPr>
        <w:t xml:space="preserve">ваивающими образовательные программы дошкольного образования в муниципальных образовательных организациях», от 10 сентября 2019 г. № 546 «О внесении изменения в постановление администрации муниципального образования Ленинградский район от 11 сентября 2015 </w:t>
      </w:r>
      <w:r>
        <w:rPr>
          <w:rFonts w:cs="Times New Roman"/>
          <w:sz w:val="28"/>
          <w:szCs w:val="28"/>
        </w:rPr>
        <w:t xml:space="preserve">года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 от 20 июля 2020 г. </w:t>
      </w:r>
      <w:r>
        <w:rPr>
          <w:rFonts w:cs="Times New Roman"/>
          <w:sz w:val="28"/>
          <w:szCs w:val="28"/>
        </w:rPr>
        <w:t xml:space="preserve">№ 552      </w:t>
      </w:r>
      <w:r>
        <w:rPr>
          <w:rFonts w:cs="Times New Roman"/>
          <w:sz w:val="28"/>
          <w:szCs w:val="28"/>
        </w:rPr>
        <w:t xml:space="preserve">«О внесении изменения в постановление администрации муниципального образования Ленинградский район от 11 сентября 2015 года № 733 «Об утверждении положения об установлении платы с родителей (законных представителей) за присмотр</w:t>
      </w:r>
      <w:r>
        <w:rPr>
          <w:rFonts w:cs="Times New Roman"/>
          <w:sz w:val="28"/>
          <w:szCs w:val="28"/>
        </w:rPr>
        <w:t xml:space="preserve"> и уход за детьми, осваивающими образовательные программы дошкольного образования в муниципальных образовательных организациях», от 16 ноября 2020 г. № 1049 «О внесении изменения в постановление администрации муниципального образования Ленинградский район </w:t>
      </w:r>
      <w:r>
        <w:rPr>
          <w:rFonts w:cs="Times New Roman"/>
          <w:sz w:val="28"/>
          <w:szCs w:val="28"/>
        </w:rPr>
        <w:t xml:space="preserve">от 11 сентября 2015 года № 733 «Об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 </w:t>
      </w:r>
      <w:r>
        <w:rPr>
          <w:rFonts w:eastAsia="SimSun" w:cs="Times New Roman"/>
          <w:color w:val="auto"/>
          <w:sz w:val="28"/>
          <w:szCs w:val="28"/>
          <w:lang w:val="ru-RU" w:eastAsia="zh-CN" w:bidi="hi-IN"/>
        </w:rPr>
        <w:t xml:space="preserve">считать</w:t>
      </w:r>
      <w:r>
        <w:rPr>
          <w:rFonts w:cs="Times New Roman"/>
          <w:sz w:val="28"/>
          <w:szCs w:val="28"/>
        </w:rPr>
        <w:t xml:space="preserve"> утратившими силу.</w:t>
      </w:r>
      <w:r/>
      <w:r/>
    </w:p>
    <w:p>
      <w:pPr>
        <w:pStyle w:val="673"/>
        <w:ind w:left="0" w:right="0" w:firstLine="851"/>
        <w:jc w:val="both"/>
        <w:tabs>
          <w:tab w:val="left" w:pos="1245" w:leader="none"/>
          <w:tab w:val="left" w:pos="1305" w:leader="none"/>
        </w:tabs>
      </w:pPr>
      <w:r>
        <w:rPr>
          <w:rFonts w:cs="Times New Roman"/>
          <w:sz w:val="28"/>
          <w:szCs w:val="28"/>
        </w:rPr>
        <w:t xml:space="preserve">3.Управлению образования администрации муниципального образования Ленинградский район (Петроченкова Л.П.) обеспечить </w:t>
      </w:r>
      <w:r>
        <w:rPr>
          <w:rFonts w:cs="Times New Roman"/>
          <w:sz w:val="28"/>
          <w:szCs w:val="28"/>
        </w:rPr>
        <w:t xml:space="preserve">официальное опубликование и </w:t>
      </w:r>
      <w:r>
        <w:rPr>
          <w:rFonts w:cs="Times New Roman"/>
          <w:sz w:val="28"/>
          <w:szCs w:val="28"/>
        </w:rPr>
        <w:t xml:space="preserve">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  <w:r/>
      <w:r/>
    </w:p>
    <w:p>
      <w:pPr>
        <w:pStyle w:val="769"/>
        <w:ind w:left="0" w:right="0" w:firstLine="851"/>
        <w:jc w:val="both"/>
        <w:tabs>
          <w:tab w:val="left" w:pos="1100" w:leader="none"/>
        </w:tabs>
      </w:pP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strike w:val="0"/>
          <w:color w:val="000000"/>
          <w:spacing w:val="7"/>
          <w:sz w:val="28"/>
          <w:szCs w:val="28"/>
          <w:u w:val="none"/>
          <w:lang w:val="ru-RU" w:bidi="hi-IN"/>
        </w:rPr>
        <w:t xml:space="preserve">возложить на заместителя главы муниципального образования Мазурову Ю.И.</w:t>
      </w:r>
      <w:r/>
      <w:r/>
    </w:p>
    <w:p>
      <w:pPr>
        <w:pStyle w:val="673"/>
        <w:ind w:left="0" w:right="0" w:firstLine="851"/>
        <w:jc w:val="both"/>
        <w:tabs>
          <w:tab w:val="left" w:pos="1305" w:leader="none"/>
        </w:tabs>
      </w:pPr>
      <w:r>
        <w:rPr>
          <w:rFonts w:eastAsia="Arial" w:cs="Arial"/>
          <w:color w:val="000000"/>
          <w:spacing w:val="7"/>
          <w:sz w:val="28"/>
          <w:szCs w:val="28"/>
        </w:rPr>
        <w:t xml:space="preserve">5</w:t>
      </w:r>
      <w:r>
        <w:rPr>
          <w:rFonts w:eastAsia="Arial" w:cs="Arial"/>
          <w:color w:val="000000"/>
          <w:spacing w:val="7"/>
          <w:sz w:val="28"/>
          <w:szCs w:val="28"/>
        </w:rPr>
        <w:t xml:space="preserve">. Постановление вступает в силу со дня его официального опубликования.</w:t>
      </w:r>
      <w:r/>
      <w:r/>
    </w:p>
    <w:p>
      <w:pPr>
        <w:pStyle w:val="673"/>
        <w:ind w:left="0" w:right="0" w:firstLine="750"/>
        <w:jc w:val="both"/>
        <w:tabs>
          <w:tab w:val="left" w:pos="1188" w:leader="none"/>
        </w:tabs>
        <w:rPr>
          <w:rFonts w:eastAsia="Arial" w:cs="Arial"/>
          <w:color w:val="000000"/>
          <w:spacing w:val="7"/>
          <w:sz w:val="28"/>
          <w:szCs w:val="28"/>
        </w:rPr>
      </w:pPr>
      <w:r>
        <w:rPr>
          <w:rFonts w:eastAsia="Arial" w:cs="Arial"/>
          <w:color w:val="000000"/>
          <w:spacing w:val="7"/>
          <w:sz w:val="28"/>
          <w:szCs w:val="28"/>
        </w:rPr>
      </w:r>
      <w:r>
        <w:rPr>
          <w:rFonts w:eastAsia="Arial" w:cs="Arial"/>
          <w:color w:val="000000"/>
          <w:spacing w:val="7"/>
          <w:sz w:val="28"/>
          <w:szCs w:val="28"/>
        </w:rPr>
      </w:r>
      <w:r>
        <w:rPr>
          <w:rFonts w:eastAsia="Arial" w:cs="Arial"/>
          <w:color w:val="000000"/>
          <w:spacing w:val="7"/>
          <w:sz w:val="28"/>
          <w:szCs w:val="28"/>
        </w:rPr>
      </w:r>
    </w:p>
    <w:p>
      <w:pPr>
        <w:pStyle w:val="673"/>
        <w:ind w:left="0" w:right="0" w:firstLine="750"/>
        <w:jc w:val="both"/>
        <w:tabs>
          <w:tab w:val="left" w:pos="1188" w:leader="none"/>
        </w:tabs>
        <w:rPr>
          <w:rFonts w:eastAsia="Arial" w:cs="Arial"/>
          <w:color w:val="000000"/>
          <w:spacing w:val="7"/>
          <w:sz w:val="28"/>
          <w:szCs w:val="28"/>
        </w:rPr>
      </w:pPr>
      <w:r>
        <w:rPr>
          <w:rFonts w:eastAsia="Arial" w:cs="Arial"/>
          <w:color w:val="000000"/>
          <w:spacing w:val="7"/>
          <w:sz w:val="28"/>
          <w:szCs w:val="28"/>
        </w:rPr>
      </w:r>
      <w:r>
        <w:rPr>
          <w:rFonts w:eastAsia="Arial" w:cs="Arial"/>
          <w:color w:val="000000"/>
          <w:spacing w:val="7"/>
          <w:sz w:val="28"/>
          <w:szCs w:val="28"/>
        </w:rPr>
      </w:r>
      <w:r>
        <w:rPr>
          <w:rFonts w:eastAsia="Arial" w:cs="Arial"/>
          <w:color w:val="000000"/>
          <w:spacing w:val="7"/>
          <w:sz w:val="28"/>
          <w:szCs w:val="28"/>
        </w:rPr>
      </w:r>
    </w:p>
    <w:p>
      <w:pPr>
        <w:pStyle w:val="673"/>
        <w:jc w:val="both"/>
        <w:spacing w:line="322" w:lineRule="exact"/>
        <w:tabs>
          <w:tab w:val="left" w:pos="1162" w:leader="none"/>
        </w:tabs>
      </w:pPr>
      <w:r>
        <w:rPr>
          <w:color w:val="000000"/>
          <w:spacing w:val="-5"/>
          <w:sz w:val="28"/>
          <w:szCs w:val="28"/>
        </w:rPr>
        <w:t xml:space="preserve">Глава муниципального образования</w:t>
      </w:r>
      <w:r/>
      <w:r/>
    </w:p>
    <w:p>
      <w:pPr>
        <w:pStyle w:val="673"/>
        <w:jc w:val="both"/>
        <w:spacing w:line="322" w:lineRule="exact"/>
        <w:tabs>
          <w:tab w:val="left" w:pos="1162" w:leader="none"/>
        </w:tabs>
        <w:rPr>
          <w:rFonts w:eastAsia="Arial" w:cs="Arial"/>
          <w:color w:val="000000"/>
          <w:spacing w:val="-5"/>
          <w:sz w:val="28"/>
          <w:szCs w:val="28"/>
        </w:rPr>
      </w:pPr>
      <w:r>
        <w:rPr>
          <w:rFonts w:eastAsia="Arial" w:cs="Arial"/>
          <w:color w:val="000000"/>
          <w:spacing w:val="-5"/>
          <w:sz w:val="28"/>
          <w:szCs w:val="28"/>
        </w:rPr>
        <w:t xml:space="preserve">Ленинградский район</w:t>
        <w:tab/>
        <w:tab/>
        <w:tab/>
        <w:tab/>
        <w:tab/>
        <w:t xml:space="preserve">                                   Ю.Ю.Шулико</w:t>
      </w:r>
      <w:r>
        <w:rPr>
          <w:rFonts w:eastAsia="Arial" w:cs="Arial"/>
          <w:color w:val="000000"/>
          <w:spacing w:val="-5"/>
          <w:sz w:val="28"/>
          <w:szCs w:val="28"/>
        </w:rPr>
      </w:r>
      <w:r>
        <w:rPr>
          <w:rFonts w:eastAsia="Arial" w:cs="Arial"/>
          <w:color w:val="000000"/>
          <w:spacing w:val="-5"/>
          <w:sz w:val="28"/>
          <w:szCs w:val="28"/>
        </w:rPr>
      </w:r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/>
      <w:r/>
    </w:p>
    <w:p>
      <w:pPr>
        <w:ind w:left="5220" w:right="0" w:firstLine="0"/>
        <w:jc w:val="lef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3"/>
        <w:ind w:left="5220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к постановлению администрации 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Ленинградский район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от ________________ г. № _____</w:t>
      </w:r>
      <w:r/>
    </w:p>
    <w:p>
      <w:pPr>
        <w:pStyle w:val="673"/>
        <w:ind w:left="522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ind w:left="0" w:right="0" w:firstLine="0"/>
        <w:jc w:val="left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УТВЕРЖДЕНО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постановлением администрации муниципального образования Ленинградский район</w:t>
      </w:r>
      <w:r/>
    </w:p>
    <w:p>
      <w:pPr>
        <w:pStyle w:val="673"/>
        <w:ind w:left="5220" w:right="0" w:firstLine="0"/>
        <w:jc w:val="left"/>
      </w:pPr>
      <w:r>
        <w:rPr>
          <w:sz w:val="28"/>
          <w:szCs w:val="28"/>
        </w:rPr>
        <w:t xml:space="preserve">от 11 сентября 2015г.  № 733 </w:t>
      </w:r>
      <w:r/>
    </w:p>
    <w:p>
      <w:pPr>
        <w:pStyle w:val="673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9"/>
        <w:ind w:left="0" w:right="0" w:firstLine="1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/>
    </w:p>
    <w:p>
      <w:pPr>
        <w:pStyle w:val="769"/>
        <w:ind w:left="0" w:right="0" w:firstLine="1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/>
    </w:p>
    <w:p>
      <w:pPr>
        <w:pStyle w:val="67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/>
    </w:p>
    <w:p>
      <w:pPr>
        <w:pStyle w:val="7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 Положение об ус</w:t>
      </w:r>
      <w:r>
        <w:rPr>
          <w:rFonts w:ascii="Times New Roman" w:hAnsi="Times New Roman" w:cs="Times New Roman"/>
          <w:sz w:val="28"/>
          <w:szCs w:val="28"/>
        </w:rPr>
        <w:t xml:space="preserve">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(далее - Положение) регулирует порядок оплаты за присмотр и ухо</w:t>
      </w:r>
      <w:r>
        <w:rPr>
          <w:rFonts w:ascii="Times New Roman" w:hAnsi="Times New Roman" w:cs="Times New Roman"/>
          <w:sz w:val="28"/>
          <w:szCs w:val="28"/>
        </w:rPr>
        <w:t xml:space="preserve">д за детьми в муниципальных бюджетных, автономных  образовательных организациях, реализующих программы дошкольного образования (далее - муниципальные  образовательные организации), расположенных на территории муниципального образования Ленинградский район.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служит правовой и методической основой для установления платы с родителей (законных представителей) за присмотр и уход за детьми (далее – родительская плата) в муниципальных образовательных организациях.</w:t>
      </w:r>
      <w:r/>
    </w:p>
    <w:p>
      <w:pPr>
        <w:pStyle w:val="769"/>
        <w:ind w:left="0" w:right="0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Порядок и размер взимания родительской платы</w:t>
      </w:r>
      <w:r/>
    </w:p>
    <w:p>
      <w:pPr>
        <w:pStyle w:val="769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гигиены и режима дня.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Размер родительской платы устанавливается за один день пребывания и взимается за фактические дни посещения ребенком муниципальной образовательной организации.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2.3. Размер родительской платы устанавливается по следующим категориям: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- группы полного дня (10,5–12-часового пребывания) для детей  раннего возраста (до 3 лет), 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- группы полного дня (10,5–12-часового пребывания) для детей дошкольного возраста (от 3 лет до прекращения образовательных отношений);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- группы семейного пребывания с питанием для детей  раннего возраста (до 3 лет);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- группы семейного пребывания с питанием для детей дошкольного возраста (от 3 лет до прекращения образовательных отношений);</w:t>
      </w:r>
      <w:r/>
    </w:p>
    <w:p>
      <w:pPr>
        <w:pStyle w:val="673"/>
        <w:ind w:left="0" w:right="0" w:firstLine="850"/>
        <w:jc w:val="both"/>
      </w:pPr>
      <w:r>
        <w:rPr>
          <w:sz w:val="28"/>
          <w:szCs w:val="28"/>
        </w:rPr>
        <w:t xml:space="preserve">- группы кратковременного пребывания детей без питания – бесплатно.</w:t>
      </w:r>
      <w:r/>
    </w:p>
    <w:p>
      <w:pPr>
        <w:pStyle w:val="771"/>
        <w:ind w:left="0" w:right="0" w:firstLine="850"/>
        <w:jc w:val="both"/>
      </w:pPr>
      <w:r>
        <w:t xml:space="preserve">2.4. Расчет размера родительской платы за присмотр и уход за детьми ос</w:t>
      </w:r>
      <w:r>
        <w:t xml:space="preserve">уществляется муниципальным казенным учреждением «Централизованная бухгалтерия учреждений образования» в соответствии с Методикой расчета родительской платы за присмотр и уход за детьми, утвержденной приказом управления образования администрации муниципальн</w:t>
      </w:r>
      <w:r>
        <w:t xml:space="preserve">ого образования Ленинградский район от 05 сентября 2024г. № 1137-осн. «Об утверждении методики расчета родительской платы за присмотр и уход за детьми в муниципальных дошкольных образовательных организациях муниципального  образования ленинградский район».</w:t>
      </w:r>
      <w:r/>
    </w:p>
    <w:p>
      <w:pPr>
        <w:pStyle w:val="771"/>
        <w:ind w:left="0" w:right="0" w:firstLine="850"/>
        <w:jc w:val="both"/>
      </w:pPr>
      <w:r>
        <w:t xml:space="preserve">2.5. Размер </w:t>
      </w:r>
      <w:r>
        <w:t xml:space="preserve">родительской платы утверждается Постановлением администрации муниципального образования Ленинградский район в соответствии с представленным расчетом. Увеличение размера родительской платы не может производиться более одного раза в год и не может превышать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1</w:t>
      </w:r>
      <w:r>
        <w:t xml:space="preserve">0% от действующего размера.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Распределение средств, полученных от  родительской платы, производятся в следующих размерах:</w:t>
      </w:r>
      <w:r/>
    </w:p>
    <w:p>
      <w:pPr>
        <w:pStyle w:val="673"/>
        <w:numPr>
          <w:ilvl w:val="0"/>
          <w:numId w:val="1"/>
        </w:numPr>
        <w:ind w:left="0" w:right="0" w:firstLine="850"/>
        <w:jc w:val="both"/>
        <w:tabs>
          <w:tab w:val="left" w:pos="1088" w:leader="none"/>
        </w:tabs>
      </w:pPr>
      <w:r>
        <w:rPr>
          <w:rFonts w:eastAsia="Arial" w:cs="Arial"/>
          <w:sz w:val="28"/>
          <w:szCs w:val="28"/>
        </w:rPr>
        <w:t xml:space="preserve">75 % на организацию питания детей;</w:t>
      </w:r>
      <w:r/>
    </w:p>
    <w:p>
      <w:pPr>
        <w:pStyle w:val="673"/>
        <w:numPr>
          <w:ilvl w:val="0"/>
          <w:numId w:val="2"/>
        </w:numPr>
        <w:ind w:left="0" w:right="0" w:firstLine="850"/>
        <w:jc w:val="both"/>
        <w:tabs>
          <w:tab w:val="left" w:pos="1113" w:leader="none"/>
        </w:tabs>
      </w:pPr>
      <w:r>
        <w:rPr>
          <w:rFonts w:eastAsia="Arial" w:cs="Arial"/>
          <w:sz w:val="28"/>
          <w:szCs w:val="28"/>
        </w:rPr>
        <w:t xml:space="preserve">25% на организацию хозяйственно-бытового обслуживания детей, обеспечению соблюдения ими гигиены и режима дня, уплату налогов на прибыль и УСН.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хозяйственно-бытовому обслуживанию детей и обеспечению соблюдения ими гигиены и режима дня относится следующий перечень расходов:</w:t>
      </w:r>
      <w:r/>
    </w:p>
    <w:p>
      <w:pPr>
        <w:pStyle w:val="673"/>
        <w:ind w:left="0" w:right="0" w:firstLine="850"/>
        <w:jc w:val="both"/>
      </w:pPr>
      <w:r>
        <w:rPr>
          <w:rFonts w:cs="Times New Roman"/>
          <w:sz w:val="28"/>
          <w:szCs w:val="28"/>
        </w:rPr>
        <w:t xml:space="preserve">-  расходы по приобретению оборудования для прачечных;</w:t>
      </w:r>
      <w:r/>
    </w:p>
    <w:p>
      <w:pPr>
        <w:pStyle w:val="673"/>
        <w:ind w:left="0" w:right="0" w:firstLine="851"/>
        <w:jc w:val="both"/>
      </w:pPr>
      <w:r>
        <w:rPr>
          <w:sz w:val="28"/>
          <w:szCs w:val="28"/>
        </w:rPr>
        <w:t xml:space="preserve">- расходы по приобретению оборудования для пищеблоков;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мебели для пищеблоков;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мебели для </w:t>
      </w:r>
      <w:r>
        <w:rPr>
          <w:rFonts w:eastAsia="SimSun" w:cs="Mangal"/>
          <w:color w:val="auto"/>
          <w:sz w:val="28"/>
          <w:szCs w:val="28"/>
          <w:lang w:val="ru-RU" w:bidi="hi-IN"/>
        </w:rPr>
        <w:t xml:space="preserve">прачечной;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швейных машин;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водонагревателей;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обогревателей и сплит-систем;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на приобретение газонокосилок, пылесосов;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мебели для групповых ячеек;</w:t>
      </w:r>
      <w:r/>
    </w:p>
    <w:p>
      <w:pPr>
        <w:pStyle w:val="673"/>
        <w:ind w:left="0" w:right="0" w:firstLine="851"/>
      </w:pPr>
      <w:r>
        <w:rPr>
          <w:sz w:val="28"/>
          <w:szCs w:val="28"/>
          <w:lang w:val="en-US"/>
        </w:rPr>
        <w:t xml:space="preserve">- расходы по приобретению биотуалетов;</w:t>
      </w:r>
      <w:r/>
    </w:p>
    <w:p>
      <w:pPr>
        <w:pStyle w:val="673"/>
        <w:ind w:left="0" w:right="0" w:firstLine="851"/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ru-RU"/>
        </w:rPr>
        <w:t xml:space="preserve">расходы по приобретению бака для белья, бака для мусора, контейнера;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весов, ванн моечных;</w:t>
      </w:r>
      <w:r/>
    </w:p>
    <w:p>
      <w:pPr>
        <w:pStyle w:val="673"/>
        <w:ind w:left="0" w:right="0" w:firstLine="851"/>
        <w:jc w:val="both"/>
      </w:pPr>
      <w:r>
        <w:rPr>
          <w:sz w:val="28"/>
          <w:szCs w:val="28"/>
        </w:rPr>
        <w:t xml:space="preserve">-расходы по приобретению рецеркуляторов, бактерицидных </w:t>
      </w:r>
      <w:r>
        <w:rPr>
          <w:rFonts w:eastAsia="SimSun" w:cs="Mangal"/>
          <w:color w:val="auto"/>
          <w:sz w:val="28"/>
          <w:szCs w:val="28"/>
          <w:lang w:val="ru-RU" w:bidi="hi-IN"/>
        </w:rPr>
        <w:t xml:space="preserve">облучателей</w:t>
      </w:r>
      <w:r>
        <w:rPr>
          <w:sz w:val="28"/>
          <w:szCs w:val="28"/>
        </w:rPr>
        <w:t xml:space="preserve">, светодиодных ламп, светодиодных светильников, светильников,  люминисцентных ламп и к ним комплектующих;</w:t>
      </w:r>
      <w:r/>
    </w:p>
    <w:p>
      <w:pPr>
        <w:pStyle w:val="673"/>
        <w:ind w:left="0" w:right="0" w:firstLine="851"/>
        <w:jc w:val="both"/>
      </w:pPr>
      <w:r>
        <w:rPr>
          <w:sz w:val="28"/>
          <w:szCs w:val="28"/>
        </w:rPr>
        <w:t xml:space="preserve">- расходы по замене и ремонту комплектующих производственного, технологического и бытового оборудования;</w:t>
      </w:r>
      <w:r/>
    </w:p>
    <w:p>
      <w:pPr>
        <w:pStyle w:val="769"/>
        <w:ind w:left="0" w:right="0" w:firstLine="851"/>
        <w:jc w:val="both"/>
        <w:tabs>
          <w:tab w:val="left" w:pos="738" w:leader="none"/>
          <w:tab w:val="left" w:pos="101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приобретению стирального порошка, мыла хозяйственного и туалетного, чистящих средств, дезинфицирующих средств, антисептических средств, резиновых перчаток, мешков для мусора;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бесконтактных медицинских градусников;</w:t>
      </w:r>
      <w:r/>
    </w:p>
    <w:p>
      <w:pPr>
        <w:pStyle w:val="673"/>
        <w:ind w:left="0" w:right="0" w:firstLine="851"/>
      </w:pPr>
      <w:r>
        <w:rPr>
          <w:sz w:val="28"/>
          <w:szCs w:val="28"/>
        </w:rPr>
        <w:t xml:space="preserve">- расходы по приобретению туалетной бумаги, средств личной гигиены;</w:t>
      </w:r>
      <w:r/>
    </w:p>
    <w:p>
      <w:pPr>
        <w:pStyle w:val="769"/>
        <w:ind w:left="0" w:righ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приобретению салфеток технических и бумажных;</w:t>
      </w:r>
      <w:r/>
    </w:p>
    <w:p>
      <w:pPr>
        <w:pStyle w:val="769"/>
        <w:ind w:left="0" w:righ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приобретению посуды и кухонного инвентаря;</w:t>
      </w:r>
      <w:r/>
    </w:p>
    <w:p>
      <w:pPr>
        <w:pStyle w:val="673"/>
        <w:ind w:left="0" w:right="0" w:firstLine="851"/>
        <w:jc w:val="both"/>
        <w:tabs>
          <w:tab w:val="left" w:pos="993" w:leader="none"/>
          <w:tab w:val="left" w:pos="1134" w:leader="none"/>
        </w:tabs>
      </w:pPr>
      <w:r>
        <w:rPr>
          <w:rFonts w:eastAsia="Arial" w:cs="Arial"/>
          <w:sz w:val="28"/>
          <w:szCs w:val="28"/>
        </w:rPr>
        <w:t xml:space="preserve">-расходы по приобретению постельного белья,</w:t>
      </w:r>
      <w:r>
        <w:t xml:space="preserve"> </w:t>
      </w:r>
      <w:r>
        <w:rPr>
          <w:rFonts w:eastAsia="Arial" w:cs="Arial"/>
          <w:sz w:val="28"/>
          <w:szCs w:val="28"/>
        </w:rPr>
        <w:t xml:space="preserve">матрацев, наматрацников, одеял, подушек, покрывал, полотенец;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по приобретению хозяйственного инвентаря и мебели для их хранения;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-расходы по приобретению хозяйственных материалов и комплектующих для санитарных узлов (унитазы, смесители, поддоны для ванны, сифоны и прочее);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на приобретение занавесок, жалюзи, штор;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на приобретение ковров и ковровых покрытий, ковровых дорожек и прочее напольное покрытие;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на приобретение строительных материалов для проведения ремонтных работ (краска, штукатурка, плитка, плиточный клей);</w:t>
      </w:r>
      <w:r/>
    </w:p>
    <w:p>
      <w:pPr>
        <w:pStyle w:val="673"/>
        <w:ind w:left="0" w:right="0" w:firstLine="851"/>
        <w:jc w:val="both"/>
        <w:tabs>
          <w:tab w:val="left" w:pos="993" w:leader="none"/>
        </w:tabs>
      </w:pPr>
      <w:r>
        <w:rPr>
          <w:rFonts w:eastAsia="Arial" w:cs="Arial"/>
          <w:sz w:val="28"/>
          <w:szCs w:val="28"/>
        </w:rPr>
        <w:t xml:space="preserve">- расходы по уплате налогов на прибыль и УСН.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Месячный размер родительской платы рассчитывается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первый рабочий день текущего месяца согласно календарному графику работы муниципальной образовательной организации и табелю посещаемости детей за предыдущий месяц.</w:t>
      </w:r>
      <w:r/>
    </w:p>
    <w:p>
      <w:pPr>
        <w:pStyle w:val="673"/>
        <w:ind w:left="0" w:right="0" w:firstLine="850"/>
        <w:jc w:val="both"/>
      </w:pPr>
      <w:r>
        <w:rPr>
          <w:rFonts w:eastAsia="Arial" w:cs="Arial"/>
          <w:color w:val="000000"/>
          <w:sz w:val="28"/>
          <w:szCs w:val="28"/>
        </w:rPr>
        <w:t xml:space="preserve">2.8. Родительская плата вносится ежемесячно за текущий месяц не позднее 15 числа текущего месяца. </w:t>
      </w:r>
      <w:r>
        <w:rPr>
          <w:sz w:val="28"/>
        </w:rPr>
        <w:t xml:space="preserve">Оплата производится в форме авансового платежа.</w:t>
      </w:r>
      <w:r>
        <w:t xml:space="preserve"> </w:t>
      </w:r>
      <w:r>
        <w:rPr>
          <w:rFonts w:eastAsia="Arial" w:cs="Arial"/>
          <w:color w:val="000000"/>
          <w:sz w:val="28"/>
          <w:szCs w:val="28"/>
        </w:rPr>
        <w:t xml:space="preserve">Родительская плата вносится путем перечисления денежных средств чер</w:t>
      </w:r>
      <w:r>
        <w:rPr>
          <w:rFonts w:eastAsia="Arial" w:cs="Arial"/>
          <w:color w:val="000000"/>
          <w:sz w:val="28"/>
          <w:szCs w:val="28"/>
        </w:rPr>
        <w:t xml:space="preserve">ез отделения банка, почтовые отделения. Банковская комиссия взимается с плательщиков в размерах, установленных кредитными организациями. Сумма средств, полученных от родительской платы, зачисляется на лицевой счет муниципальной образовательной организации.</w:t>
      </w:r>
      <w:r/>
    </w:p>
    <w:p>
      <w:pPr>
        <w:pStyle w:val="673"/>
        <w:ind w:left="0" w:right="0" w:firstLine="850"/>
        <w:jc w:val="both"/>
      </w:pPr>
      <w:r>
        <w:rPr>
          <w:rFonts w:eastAsia="Arial" w:cs="Arial"/>
          <w:color w:val="000000"/>
          <w:sz w:val="28"/>
          <w:szCs w:val="28"/>
        </w:rPr>
        <w:t xml:space="preserve">2.9. Родители (законные представители) оплачивают весь период фактического нахождения ребенка в муниципальной образовательной организации.</w:t>
      </w:r>
      <w:r/>
    </w:p>
    <w:p>
      <w:pPr>
        <w:pStyle w:val="673"/>
        <w:ind w:left="0" w:right="0" w:firstLine="850"/>
        <w:jc w:val="both"/>
      </w:pPr>
      <w:r>
        <w:rPr>
          <w:rFonts w:eastAsia="Arial" w:cs="Arial"/>
          <w:color w:val="000000"/>
          <w:sz w:val="28"/>
          <w:szCs w:val="28"/>
        </w:rPr>
        <w:t xml:space="preserve">2.10. Внесенная родительская плата за дни непосещения ребенком муниципальной образовате</w:t>
      </w:r>
      <w:r>
        <w:rPr>
          <w:rFonts w:eastAsia="Arial" w:cs="Arial"/>
          <w:color w:val="000000"/>
          <w:sz w:val="28"/>
          <w:szCs w:val="28"/>
        </w:rPr>
        <w:t xml:space="preserve">льной организации засчитывается при оплате за следующий месяц или подлежит возврату в случае выбытия ребенка из муниципальной образовательной организации. Днями непосещения считаются дни, следующие после дня уведомления родителями (законными представителям</w:t>
      </w:r>
      <w:r>
        <w:rPr>
          <w:rFonts w:eastAsia="Arial" w:cs="Arial"/>
          <w:color w:val="000000"/>
          <w:sz w:val="28"/>
          <w:szCs w:val="28"/>
        </w:rPr>
        <w:t xml:space="preserve">и) руководителя муниципальной образовательной организации и представления подтверждающих документов о невозможном посещении ребенком муниципальной образовательной организации по причине болезни, санаторно-курортного лечения ребёнка, либо отпуска родителей.</w:t>
      </w:r>
      <w:r/>
    </w:p>
    <w:p>
      <w:pPr>
        <w:pStyle w:val="673"/>
        <w:ind w:left="0" w:right="0" w:firstLine="850"/>
        <w:jc w:val="both"/>
      </w:pPr>
      <w:r>
        <w:rPr>
          <w:rFonts w:eastAsia="Arial" w:cs="Arial"/>
          <w:color w:val="000000"/>
          <w:sz w:val="28"/>
          <w:szCs w:val="28"/>
        </w:rPr>
        <w:t xml:space="preserve">2.11. Возврат сумм ро</w:t>
      </w:r>
      <w:r>
        <w:rPr>
          <w:rFonts w:eastAsia="Arial" w:cs="Arial"/>
          <w:color w:val="000000"/>
          <w:sz w:val="28"/>
          <w:szCs w:val="28"/>
        </w:rPr>
        <w:t xml:space="preserve">дителям (законным представителям) в случае выбытия детей из муниципальной образовательной организации производится на основании их заявления по приказу руководителя муниципальной образовательной организации. Возврат сумм производится через отделения банка.</w:t>
      </w:r>
      <w:r/>
    </w:p>
    <w:p>
      <w:pPr>
        <w:pStyle w:val="673"/>
        <w:ind w:left="0" w:right="0" w:firstLine="850"/>
        <w:jc w:val="both"/>
      </w:pPr>
      <w:r>
        <w:rPr>
          <w:rFonts w:eastAsia="Arial" w:cs="Arial"/>
          <w:color w:val="000000"/>
          <w:sz w:val="28"/>
          <w:szCs w:val="28"/>
        </w:rPr>
        <w:t xml:space="preserve">2.12. Родительская плата, невостребованная к возврату более 3 лет с мо</w:t>
      </w:r>
      <w:r>
        <w:rPr>
          <w:rFonts w:eastAsia="Arial" w:cs="Arial"/>
          <w:color w:val="000000"/>
          <w:sz w:val="28"/>
          <w:szCs w:val="28"/>
        </w:rPr>
        <w:t xml:space="preserve">мента выбытия ребенка из муниципальной образовательной организации, списывается в доход муниципальной образовательной организации на основании данных инвентаризации, письменного обоснования и приказа руководителя  муниципальной образовательной организации.</w:t>
      </w:r>
      <w:r/>
    </w:p>
    <w:p>
      <w:pPr>
        <w:pStyle w:val="769"/>
        <w:ind w:left="0" w:right="0" w:firstLine="850"/>
        <w:jc w:val="center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769"/>
        <w:ind w:left="0" w:right="0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Система и порядок предоставления льгот</w:t>
      </w:r>
      <w:r/>
    </w:p>
    <w:p>
      <w:pPr>
        <w:pStyle w:val="769"/>
        <w:ind w:left="0" w:right="0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отдельным категориям родителей (законных представителей)</w:t>
      </w:r>
      <w:r/>
    </w:p>
    <w:p>
      <w:pPr>
        <w:pStyle w:val="769"/>
        <w:ind w:left="0" w:right="0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установлению родительской платы</w:t>
      </w:r>
      <w:r/>
    </w:p>
    <w:p>
      <w:pPr>
        <w:pStyle w:val="769"/>
        <w:ind w:left="0" w:right="0" w:firstLine="850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pStyle w:val="769"/>
        <w:ind w:left="0" w:right="0" w:firstLine="850"/>
        <w:jc w:val="both"/>
      </w:pPr>
      <w:r/>
      <w:bookmarkStart w:id="0" w:name="Par83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3.1. В соответствии с пунктом 3 статьи 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родительская плата не взимается.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Перечень категорий родителей (законных представителей), которым размер родительской платы  снижен на 50%: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представители), имеющие трех и более несовершеннолетних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представители), являющиеся работниками муниципальной дошкольной образовательной организации из числа учебно-вспомогательного и младшего обслуживающего и технического персонала.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для получения льгот по установлению родительской платы предоставляют в муниципальную   образовательную организацию следующие документы: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льготы;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справки (документы), подтверждающих право пользования льготами, указанными в пунктах 3.1 и 3.2 настоящего Положения.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документов руководитель муниципальной  образовательной организации ежегодно издает приказ об освобождении указанных родителей (законных представителей) от внесения родительской платы или ее снижении на 50%.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поданных заявлений и справок (документов) - 1 (один) рабочий день.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Льгота по снижению родительской платы на 50% предоставляется одному из родителей (законных представителей) по одному из оснований, указанных в пункте 3.2 настоящего Положения.</w:t>
      </w:r>
      <w:r/>
    </w:p>
    <w:p>
      <w:pPr>
        <w:pStyle w:val="769"/>
        <w:ind w:left="0"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 Льгота по установлению родительской платы предоставляется с месяца, в котором были предоставлены заявления и справки (копии подтверждающих документов).</w:t>
      </w:r>
      <w:r/>
    </w:p>
    <w:p>
      <w:pPr>
        <w:pStyle w:val="769"/>
        <w:ind w:left="0" w:right="0" w:firstLine="86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 При наступлении обстоятельств, влекущих прекращение предоставления льготы по установлению родительской платы, льгота прекращается с месяца, следующего за месяцем, в котором наступили соответствующие обстоятельства.</w:t>
      </w:r>
      <w:r/>
    </w:p>
    <w:p>
      <w:pPr>
        <w:pStyle w:val="769"/>
        <w:numPr>
          <w:ilvl w:val="1"/>
          <w:numId w:val="3"/>
        </w:numPr>
        <w:ind w:left="0" w:right="0" w:firstLine="86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родителями (законными представителями) неполных и (или) недостоверных сведений является основанием для отказа в предоставлении льготы.</w:t>
      </w:r>
      <w:r/>
    </w:p>
    <w:p>
      <w:pPr>
        <w:pStyle w:val="673"/>
        <w:numPr>
          <w:ilvl w:val="1"/>
          <w:numId w:val="3"/>
        </w:numPr>
        <w:ind w:left="0" w:right="0" w:firstLine="863"/>
        <w:jc w:val="both"/>
      </w:pPr>
      <w:r>
        <w:rPr>
          <w:rFonts w:eastAsia="Arial" w:cs="Arial"/>
          <w:sz w:val="28"/>
          <w:szCs w:val="28"/>
        </w:rPr>
        <w:t xml:space="preserve">Контроль по организации предоставления льгот осуществляет руководитель муниципальной образовательной организации.</w:t>
      </w:r>
      <w:r/>
    </w:p>
    <w:p>
      <w:pPr>
        <w:pStyle w:val="673"/>
        <w:ind w:left="0" w:right="0" w:firstLine="86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</w:p>
    <w:p>
      <w:pPr>
        <w:pStyle w:val="7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4. Заключительные положения</w:t>
      </w:r>
      <w:r/>
    </w:p>
    <w:p>
      <w:pPr>
        <w:pStyle w:val="7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ind w:left="0" w:right="0" w:firstLine="87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Расходы за присмотр и уход за детьми,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которых освобождены от взимания родительской платы или пользуются системой льгот в соответствии с пунктами 3.1 и 3.2  настоящего Положения, осуществляются из средств бюджета муниципального образования Ленинградский район.</w:t>
      </w:r>
      <w:r/>
    </w:p>
    <w:p>
      <w:pPr>
        <w:pStyle w:val="67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</w:p>
    <w:p>
      <w:pPr>
        <w:pStyle w:val="67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</w:p>
    <w:p>
      <w:pPr>
        <w:pStyle w:val="67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</w:p>
    <w:p>
      <w:pPr>
        <w:pStyle w:val="769"/>
        <w:jc w:val="both"/>
      </w:pPr>
      <w:r>
        <w:rPr>
          <w:rFonts w:ascii="Times New Roman" w:hAnsi="Times New Roman" w:eastAsia="Arial" w:cs="Times New Roman"/>
          <w:sz w:val="28"/>
          <w:szCs w:val="28"/>
        </w:rPr>
        <w:t xml:space="preserve">Исполняющий обязанности н</w:t>
      </w:r>
      <w:r>
        <w:rPr>
          <w:rFonts w:ascii="Times New Roman" w:hAnsi="Times New Roman" w:cs="Times New Roman"/>
          <w:sz w:val="28"/>
          <w:szCs w:val="28"/>
        </w:rPr>
        <w:t xml:space="preserve">ачальника </w:t>
      </w:r>
      <w:r/>
    </w:p>
    <w:p>
      <w:pPr>
        <w:pStyle w:val="76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</w:t>
      </w:r>
      <w:r/>
    </w:p>
    <w:p>
      <w:pPr>
        <w:pStyle w:val="76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7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Л.П. Петроченкова  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1077" w:right="567" w:bottom="1077" w:left="1644" w:header="720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OpenSymbol">
    <w:panose1 w:val="05010000000000000000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73"/>
                          </w:pPr>
                          <w:r>
                            <w:rPr>
                              <w:rStyle w:val="761"/>
                            </w:rPr>
                            <w:fldChar w:fldCharType="begin"/>
                          </w:r>
                          <w:r>
                            <w:rPr>
                              <w:rStyle w:val="761"/>
                            </w:rPr>
                            <w:instrText xml:space="preserve"> PAGE </w:instrText>
                          </w:r>
                          <w:r>
                            <w:rPr>
                              <w:rStyle w:val="761"/>
                            </w:rPr>
                            <w:fldChar w:fldCharType="separate"/>
                          </w:r>
                          <w:r>
                            <w:rPr>
                              <w:rStyle w:val="761"/>
                            </w:rPr>
                            <w:t xml:space="preserve">5</w:t>
                          </w:r>
                          <w:r>
                            <w:rPr>
                              <w:rStyle w:val="761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673"/>
                          </w:pPr>
                          <w:r/>
                          <w:r/>
                        </w:p>
                      </w:txbxContent>
                    </wps:txbx>
                    <wps:bodyPr wrap="square" lIns="4445" tIns="4445" rIns="4445" bIns="444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5pt;mso-position-vertical:absolute;width:5.65pt;height:13.4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773"/>
                    </w:pPr>
                    <w:r>
                      <w:rPr>
                        <w:rStyle w:val="761"/>
                      </w:rPr>
                      <w:fldChar w:fldCharType="begin"/>
                    </w:r>
                    <w:r>
                      <w:rPr>
                        <w:rStyle w:val="761"/>
                      </w:rPr>
                      <w:instrText xml:space="preserve"> PAGE </w:instrText>
                    </w:r>
                    <w:r>
                      <w:rPr>
                        <w:rStyle w:val="761"/>
                      </w:rPr>
                      <w:fldChar w:fldCharType="separate"/>
                    </w:r>
                    <w:r>
                      <w:rPr>
                        <w:rStyle w:val="761"/>
                      </w:rPr>
                      <w:t xml:space="preserve">5</w:t>
                    </w:r>
                    <w:r>
                      <w:rPr>
                        <w:rStyle w:val="761"/>
                      </w:rPr>
                      <w:fldChar w:fldCharType="end"/>
                    </w:r>
                    <w:r/>
                  </w:p>
                  <w:p>
                    <w:pPr>
                      <w:pStyle w:val="67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  <w:sz w:val="28"/>
        <w:szCs w:val="28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  <w:sz w:val="28"/>
        <w:szCs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  <w:sz w:val="28"/>
        <w:szCs w:val="28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  <w:sz w:val="28"/>
        <w:szCs w:val="28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  <w:sz w:val="28"/>
        <w:szCs w:val="28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  <w:sz w:val="28"/>
        <w:szCs w:val="28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  <w:sz w:val="28"/>
        <w:szCs w:val="28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  <w:sz w:val="28"/>
        <w:szCs w:val="28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  <w:sz w:val="28"/>
        <w:szCs w:val="28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7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 w:default="1">
    <w:name w:val="Normal"/>
    <w:next w:val="673"/>
    <w:link w:val="673"/>
    <w:pPr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character" w:styleId="674">
    <w:name w:val="WW8Num1z0"/>
    <w:next w:val="674"/>
    <w:link w:val="673"/>
    <w:rPr>
      <w:rFonts w:ascii="Symbol" w:hAnsi="Symbol" w:cs="OpenSymbol"/>
    </w:rPr>
  </w:style>
  <w:style w:type="character" w:styleId="675">
    <w:name w:val="WW8Num2z0"/>
    <w:next w:val="675"/>
    <w:link w:val="673"/>
    <w:rPr>
      <w:rFonts w:ascii="Symbol" w:hAnsi="Symbol" w:cs="OpenSymbol"/>
      <w:sz w:val="28"/>
      <w:szCs w:val="28"/>
    </w:rPr>
  </w:style>
  <w:style w:type="character" w:styleId="676">
    <w:name w:val="WW8Num3z0"/>
    <w:next w:val="676"/>
    <w:link w:val="673"/>
  </w:style>
  <w:style w:type="character" w:styleId="677">
    <w:name w:val="WW8Num3z1"/>
    <w:next w:val="677"/>
    <w:link w:val="673"/>
    <w:rPr>
      <w:rFonts w:ascii="Times New Roman" w:hAnsi="Times New Roman" w:cs="Times New Roman"/>
      <w:sz w:val="28"/>
      <w:szCs w:val="28"/>
    </w:rPr>
  </w:style>
  <w:style w:type="character" w:styleId="678">
    <w:name w:val="WW8Num3z2"/>
    <w:next w:val="678"/>
    <w:link w:val="673"/>
  </w:style>
  <w:style w:type="character" w:styleId="679">
    <w:name w:val="WW8Num3z3"/>
    <w:next w:val="679"/>
    <w:link w:val="673"/>
  </w:style>
  <w:style w:type="character" w:styleId="680">
    <w:name w:val="WW8Num3z4"/>
    <w:next w:val="680"/>
    <w:link w:val="673"/>
  </w:style>
  <w:style w:type="character" w:styleId="681">
    <w:name w:val="WW8Num3z5"/>
    <w:next w:val="681"/>
    <w:link w:val="673"/>
  </w:style>
  <w:style w:type="character" w:styleId="682">
    <w:name w:val="WW8Num3z6"/>
    <w:next w:val="682"/>
    <w:link w:val="673"/>
  </w:style>
  <w:style w:type="character" w:styleId="683">
    <w:name w:val="WW8Num3z7"/>
    <w:next w:val="683"/>
    <w:link w:val="673"/>
  </w:style>
  <w:style w:type="character" w:styleId="684">
    <w:name w:val="WW8Num3z8"/>
    <w:next w:val="684"/>
    <w:link w:val="673"/>
  </w:style>
  <w:style w:type="character" w:styleId="685">
    <w:name w:val="WW8Num4z0"/>
    <w:next w:val="685"/>
    <w:link w:val="673"/>
  </w:style>
  <w:style w:type="character" w:styleId="686">
    <w:name w:val="WW8Num4z1"/>
    <w:next w:val="686"/>
    <w:link w:val="673"/>
  </w:style>
  <w:style w:type="character" w:styleId="687">
    <w:name w:val="WW8Num4z2"/>
    <w:next w:val="687"/>
    <w:link w:val="673"/>
  </w:style>
  <w:style w:type="character" w:styleId="688">
    <w:name w:val="WW8Num4z3"/>
    <w:next w:val="688"/>
    <w:link w:val="673"/>
  </w:style>
  <w:style w:type="character" w:styleId="689">
    <w:name w:val="WW8Num4z4"/>
    <w:next w:val="689"/>
    <w:link w:val="673"/>
  </w:style>
  <w:style w:type="character" w:styleId="690">
    <w:name w:val="WW8Num4z5"/>
    <w:next w:val="690"/>
    <w:link w:val="673"/>
  </w:style>
  <w:style w:type="character" w:styleId="691">
    <w:name w:val="WW8Num4z6"/>
    <w:next w:val="691"/>
    <w:link w:val="673"/>
  </w:style>
  <w:style w:type="character" w:styleId="692">
    <w:name w:val="WW8Num4z7"/>
    <w:next w:val="692"/>
    <w:link w:val="673"/>
  </w:style>
  <w:style w:type="character" w:styleId="693">
    <w:name w:val="WW8Num4z8"/>
    <w:next w:val="693"/>
    <w:link w:val="673"/>
  </w:style>
  <w:style w:type="character" w:styleId="694">
    <w:name w:val="WW8Num1z1"/>
    <w:next w:val="694"/>
    <w:link w:val="673"/>
    <w:rPr>
      <w:rFonts w:ascii="Times New Roman" w:hAnsi="Times New Roman" w:cs="Times New Roman"/>
    </w:rPr>
  </w:style>
  <w:style w:type="character" w:styleId="695">
    <w:name w:val="WW8Num1z2"/>
    <w:next w:val="695"/>
    <w:link w:val="673"/>
  </w:style>
  <w:style w:type="character" w:styleId="696">
    <w:name w:val="WW8Num1z3"/>
    <w:next w:val="696"/>
    <w:link w:val="673"/>
  </w:style>
  <w:style w:type="character" w:styleId="697">
    <w:name w:val="WW8Num1z4"/>
    <w:next w:val="697"/>
    <w:link w:val="673"/>
  </w:style>
  <w:style w:type="character" w:styleId="698">
    <w:name w:val="WW8Num1z5"/>
    <w:next w:val="698"/>
    <w:link w:val="673"/>
  </w:style>
  <w:style w:type="character" w:styleId="699">
    <w:name w:val="WW8Num1z6"/>
    <w:next w:val="699"/>
    <w:link w:val="673"/>
  </w:style>
  <w:style w:type="character" w:styleId="700">
    <w:name w:val="WW8Num1z7"/>
    <w:next w:val="700"/>
    <w:link w:val="673"/>
  </w:style>
  <w:style w:type="character" w:styleId="701">
    <w:name w:val="WW8Num1z8"/>
    <w:next w:val="701"/>
    <w:link w:val="673"/>
  </w:style>
  <w:style w:type="character" w:styleId="702">
    <w:name w:val="WW8Num5z0"/>
    <w:next w:val="702"/>
    <w:link w:val="673"/>
    <w:rPr>
      <w:rFonts w:ascii="Symbol" w:hAnsi="Symbol" w:cs="OpenSymbol"/>
    </w:rPr>
  </w:style>
  <w:style w:type="character" w:styleId="703">
    <w:name w:val="WW8Num6z0"/>
    <w:next w:val="703"/>
    <w:link w:val="673"/>
  </w:style>
  <w:style w:type="character" w:styleId="704">
    <w:name w:val="WW8Num6z1"/>
    <w:next w:val="704"/>
    <w:link w:val="673"/>
    <w:rPr>
      <w:rFonts w:ascii="Times New Roman" w:hAnsi="Times New Roman" w:cs="Times New Roman"/>
      <w:sz w:val="28"/>
      <w:szCs w:val="28"/>
    </w:rPr>
  </w:style>
  <w:style w:type="character" w:styleId="705">
    <w:name w:val="WW8Num6z2"/>
    <w:next w:val="705"/>
    <w:link w:val="673"/>
  </w:style>
  <w:style w:type="character" w:styleId="706">
    <w:name w:val="WW8Num6z3"/>
    <w:next w:val="706"/>
    <w:link w:val="673"/>
  </w:style>
  <w:style w:type="character" w:styleId="707">
    <w:name w:val="WW8Num6z4"/>
    <w:next w:val="707"/>
    <w:link w:val="673"/>
  </w:style>
  <w:style w:type="character" w:styleId="708">
    <w:name w:val="WW8Num6z5"/>
    <w:next w:val="708"/>
    <w:link w:val="673"/>
  </w:style>
  <w:style w:type="character" w:styleId="709">
    <w:name w:val="WW8Num6z6"/>
    <w:next w:val="709"/>
    <w:link w:val="673"/>
  </w:style>
  <w:style w:type="character" w:styleId="710">
    <w:name w:val="WW8Num6z7"/>
    <w:next w:val="710"/>
    <w:link w:val="673"/>
  </w:style>
  <w:style w:type="character" w:styleId="711">
    <w:name w:val="WW8Num6z8"/>
    <w:next w:val="711"/>
    <w:link w:val="673"/>
  </w:style>
  <w:style w:type="character" w:styleId="712">
    <w:name w:val="WW8Num7z0"/>
    <w:next w:val="712"/>
    <w:link w:val="673"/>
  </w:style>
  <w:style w:type="character" w:styleId="713">
    <w:name w:val="WW8Num7z1"/>
    <w:next w:val="713"/>
    <w:link w:val="673"/>
  </w:style>
  <w:style w:type="character" w:styleId="714">
    <w:name w:val="WW8Num7z2"/>
    <w:next w:val="714"/>
    <w:link w:val="673"/>
  </w:style>
  <w:style w:type="character" w:styleId="715">
    <w:name w:val="WW8Num7z3"/>
    <w:next w:val="715"/>
    <w:link w:val="673"/>
  </w:style>
  <w:style w:type="character" w:styleId="716">
    <w:name w:val="WW8Num7z4"/>
    <w:next w:val="716"/>
    <w:link w:val="673"/>
  </w:style>
  <w:style w:type="character" w:styleId="717">
    <w:name w:val="WW8Num7z5"/>
    <w:next w:val="717"/>
    <w:link w:val="673"/>
  </w:style>
  <w:style w:type="character" w:styleId="718">
    <w:name w:val="WW8Num7z6"/>
    <w:next w:val="718"/>
    <w:link w:val="673"/>
  </w:style>
  <w:style w:type="character" w:styleId="719">
    <w:name w:val="WW8Num7z7"/>
    <w:next w:val="719"/>
    <w:link w:val="673"/>
  </w:style>
  <w:style w:type="character" w:styleId="720">
    <w:name w:val="WW8Num7z8"/>
    <w:next w:val="720"/>
    <w:link w:val="673"/>
  </w:style>
  <w:style w:type="character" w:styleId="721">
    <w:name w:val="WW8Num8z0"/>
    <w:next w:val="721"/>
    <w:link w:val="673"/>
  </w:style>
  <w:style w:type="character" w:styleId="722">
    <w:name w:val="WW8Num8z1"/>
    <w:next w:val="722"/>
    <w:link w:val="673"/>
  </w:style>
  <w:style w:type="character" w:styleId="723">
    <w:name w:val="WW8Num8z2"/>
    <w:next w:val="723"/>
    <w:link w:val="673"/>
  </w:style>
  <w:style w:type="character" w:styleId="724">
    <w:name w:val="WW8Num8z3"/>
    <w:next w:val="724"/>
    <w:link w:val="673"/>
  </w:style>
  <w:style w:type="character" w:styleId="725">
    <w:name w:val="WW8Num8z4"/>
    <w:next w:val="725"/>
    <w:link w:val="673"/>
  </w:style>
  <w:style w:type="character" w:styleId="726">
    <w:name w:val="WW8Num8z5"/>
    <w:next w:val="726"/>
    <w:link w:val="673"/>
  </w:style>
  <w:style w:type="character" w:styleId="727">
    <w:name w:val="WW8Num8z6"/>
    <w:next w:val="727"/>
    <w:link w:val="673"/>
  </w:style>
  <w:style w:type="character" w:styleId="728">
    <w:name w:val="WW8Num8z7"/>
    <w:next w:val="728"/>
    <w:link w:val="673"/>
  </w:style>
  <w:style w:type="character" w:styleId="729">
    <w:name w:val="WW8Num8z8"/>
    <w:next w:val="729"/>
    <w:link w:val="673"/>
  </w:style>
  <w:style w:type="character" w:styleId="730">
    <w:name w:val="WW8Num9z0"/>
    <w:next w:val="730"/>
    <w:link w:val="673"/>
  </w:style>
  <w:style w:type="character" w:styleId="731">
    <w:name w:val="WW8Num9z1"/>
    <w:next w:val="731"/>
    <w:link w:val="673"/>
    <w:rPr>
      <w:rFonts w:ascii="Times New Roman" w:hAnsi="Times New Roman" w:cs="Times New Roman"/>
    </w:rPr>
  </w:style>
  <w:style w:type="character" w:styleId="732">
    <w:name w:val="WW8Num9z2"/>
    <w:next w:val="732"/>
    <w:link w:val="673"/>
  </w:style>
  <w:style w:type="character" w:styleId="733">
    <w:name w:val="WW8Num9z3"/>
    <w:next w:val="733"/>
    <w:link w:val="673"/>
  </w:style>
  <w:style w:type="character" w:styleId="734">
    <w:name w:val="WW8Num9z4"/>
    <w:next w:val="734"/>
    <w:link w:val="673"/>
  </w:style>
  <w:style w:type="character" w:styleId="735">
    <w:name w:val="WW8Num9z5"/>
    <w:next w:val="735"/>
    <w:link w:val="673"/>
  </w:style>
  <w:style w:type="character" w:styleId="736">
    <w:name w:val="WW8Num9z6"/>
    <w:next w:val="736"/>
    <w:link w:val="673"/>
  </w:style>
  <w:style w:type="character" w:styleId="737">
    <w:name w:val="WW8Num9z7"/>
    <w:next w:val="737"/>
    <w:link w:val="673"/>
  </w:style>
  <w:style w:type="character" w:styleId="738">
    <w:name w:val="WW8Num9z8"/>
    <w:next w:val="738"/>
    <w:link w:val="673"/>
  </w:style>
  <w:style w:type="character" w:styleId="739">
    <w:name w:val="WW8Num10z0"/>
    <w:next w:val="739"/>
    <w:link w:val="673"/>
  </w:style>
  <w:style w:type="character" w:styleId="740">
    <w:name w:val="WW8Num10z1"/>
    <w:next w:val="740"/>
    <w:link w:val="673"/>
    <w:rPr>
      <w:rFonts w:ascii="Times New Roman" w:hAnsi="Times New Roman" w:cs="Times New Roman"/>
    </w:rPr>
  </w:style>
  <w:style w:type="character" w:styleId="741">
    <w:name w:val="WW8Num10z2"/>
    <w:next w:val="741"/>
    <w:link w:val="673"/>
  </w:style>
  <w:style w:type="character" w:styleId="742">
    <w:name w:val="WW8Num10z3"/>
    <w:next w:val="742"/>
    <w:link w:val="673"/>
  </w:style>
  <w:style w:type="character" w:styleId="743">
    <w:name w:val="WW8Num10z4"/>
    <w:next w:val="743"/>
    <w:link w:val="673"/>
  </w:style>
  <w:style w:type="character" w:styleId="744">
    <w:name w:val="WW8Num10z5"/>
    <w:next w:val="744"/>
    <w:link w:val="673"/>
  </w:style>
  <w:style w:type="character" w:styleId="745">
    <w:name w:val="WW8Num10z6"/>
    <w:next w:val="745"/>
    <w:link w:val="673"/>
  </w:style>
  <w:style w:type="character" w:styleId="746">
    <w:name w:val="WW8Num10z7"/>
    <w:next w:val="746"/>
    <w:link w:val="673"/>
  </w:style>
  <w:style w:type="character" w:styleId="747">
    <w:name w:val="WW8Num10z8"/>
    <w:next w:val="747"/>
    <w:link w:val="673"/>
  </w:style>
  <w:style w:type="character" w:styleId="748">
    <w:name w:val="WW8Num11z0"/>
    <w:next w:val="748"/>
    <w:link w:val="673"/>
  </w:style>
  <w:style w:type="character" w:styleId="749">
    <w:name w:val="WW8Num11z1"/>
    <w:next w:val="749"/>
    <w:link w:val="673"/>
  </w:style>
  <w:style w:type="character" w:styleId="750">
    <w:name w:val="WW8Num11z2"/>
    <w:next w:val="750"/>
    <w:link w:val="673"/>
  </w:style>
  <w:style w:type="character" w:styleId="751">
    <w:name w:val="WW8Num11z3"/>
    <w:next w:val="751"/>
    <w:link w:val="673"/>
  </w:style>
  <w:style w:type="character" w:styleId="752">
    <w:name w:val="WW8Num11z4"/>
    <w:next w:val="752"/>
    <w:link w:val="673"/>
  </w:style>
  <w:style w:type="character" w:styleId="753">
    <w:name w:val="WW8Num11z5"/>
    <w:next w:val="753"/>
    <w:link w:val="673"/>
  </w:style>
  <w:style w:type="character" w:styleId="754">
    <w:name w:val="WW8Num11z6"/>
    <w:next w:val="754"/>
    <w:link w:val="673"/>
  </w:style>
  <w:style w:type="character" w:styleId="755">
    <w:name w:val="WW8Num11z7"/>
    <w:next w:val="755"/>
    <w:link w:val="673"/>
  </w:style>
  <w:style w:type="character" w:styleId="756">
    <w:name w:val="WW8Num11z8"/>
    <w:next w:val="756"/>
    <w:link w:val="673"/>
  </w:style>
  <w:style w:type="character" w:styleId="757">
    <w:name w:val="Основной шрифт абзаца"/>
    <w:next w:val="757"/>
    <w:link w:val="673"/>
  </w:style>
  <w:style w:type="character" w:styleId="758">
    <w:name w:val="Интернет-ссылка"/>
    <w:next w:val="758"/>
    <w:link w:val="673"/>
    <w:rPr>
      <w:color w:val="000080"/>
      <w:u w:val="single"/>
      <w:lang w:val="en-US" w:bidi="en-US"/>
    </w:rPr>
  </w:style>
  <w:style w:type="character" w:styleId="759">
    <w:name w:val="Символ нумерации"/>
    <w:next w:val="759"/>
    <w:link w:val="673"/>
  </w:style>
  <w:style w:type="character" w:styleId="760">
    <w:name w:val="Маркеры списка"/>
    <w:next w:val="760"/>
    <w:link w:val="673"/>
    <w:rPr>
      <w:rFonts w:ascii="OpenSymbol" w:hAnsi="OpenSymbol" w:eastAsia="OpenSymbol" w:cs="OpenSymbol"/>
    </w:rPr>
  </w:style>
  <w:style w:type="character" w:styleId="761">
    <w:name w:val="Номер страницы"/>
    <w:basedOn w:val="757"/>
    <w:next w:val="761"/>
    <w:link w:val="673"/>
  </w:style>
  <w:style w:type="paragraph" w:styleId="762">
    <w:name w:val="Заголовок"/>
    <w:basedOn w:val="673"/>
    <w:next w:val="763"/>
    <w:link w:val="673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63">
    <w:name w:val="Основной текст"/>
    <w:basedOn w:val="673"/>
    <w:next w:val="763"/>
    <w:link w:val="673"/>
    <w:pPr>
      <w:spacing w:before="0" w:after="120"/>
    </w:pPr>
  </w:style>
  <w:style w:type="paragraph" w:styleId="764">
    <w:name w:val="Список"/>
    <w:basedOn w:val="763"/>
    <w:next w:val="764"/>
    <w:link w:val="673"/>
    <w:rPr>
      <w:rFonts w:cs="Mangal"/>
    </w:rPr>
  </w:style>
  <w:style w:type="paragraph" w:styleId="765">
    <w:name w:val="Название"/>
    <w:basedOn w:val="673"/>
    <w:next w:val="765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6">
    <w:name w:val="Указатель"/>
    <w:basedOn w:val="673"/>
    <w:next w:val="766"/>
    <w:link w:val="673"/>
    <w:pPr>
      <w:suppressLineNumbers/>
    </w:pPr>
    <w:rPr>
      <w:rFonts w:cs="Arial"/>
    </w:rPr>
  </w:style>
  <w:style w:type="paragraph" w:styleId="767">
    <w:name w:val="Название1"/>
    <w:basedOn w:val="673"/>
    <w:next w:val="767"/>
    <w:link w:val="67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68">
    <w:name w:val="Указатель1"/>
    <w:basedOn w:val="673"/>
    <w:next w:val="768"/>
    <w:link w:val="673"/>
    <w:pPr>
      <w:suppressLineNumbers/>
    </w:pPr>
    <w:rPr>
      <w:rFonts w:cs="Mangal"/>
    </w:rPr>
  </w:style>
  <w:style w:type="paragraph" w:styleId="769">
    <w:name w:val="  ConsPlusDocList"/>
    <w:next w:val="673"/>
    <w:link w:val="673"/>
    <w:pPr>
      <w:widowControl w:val="off"/>
    </w:pPr>
    <w:rPr>
      <w:rFonts w:ascii="Arial" w:hAnsi="Arial" w:eastAsia="Arial" w:cs="Arial"/>
      <w:b w:val="0"/>
      <w:bCs w:val="0"/>
      <w:i w:val="0"/>
      <w:iCs w:val="0"/>
      <w:strike w:val="0"/>
      <w:color w:val="auto"/>
      <w:position w:val="0"/>
      <w:sz w:val="20"/>
      <w:szCs w:val="20"/>
      <w:u w:val="none"/>
      <w:vertAlign w:val="baseline"/>
      <w:lang w:val="ru-RU" w:eastAsia="zh-CN" w:bidi="hi-IN"/>
    </w:rPr>
  </w:style>
  <w:style w:type="paragraph" w:styleId="770">
    <w:name w:val="  ConsPlusNonformat"/>
    <w:next w:val="673"/>
    <w:link w:val="673"/>
    <w:pPr>
      <w:widowControl w:val="off"/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position w:val="0"/>
      <w:sz w:val="20"/>
      <w:szCs w:val="20"/>
      <w:u w:val="none"/>
      <w:vertAlign w:val="baseline"/>
      <w:lang w:val="ru-RU" w:eastAsia="zh-CN" w:bidi="hi-IN"/>
    </w:rPr>
  </w:style>
  <w:style w:type="paragraph" w:styleId="771">
    <w:name w:val="ConsPlusNormal"/>
    <w:next w:val="771"/>
    <w:link w:val="673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772">
    <w:name w:val="Верхний и нижний колонтитулы"/>
    <w:basedOn w:val="673"/>
    <w:next w:val="772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73">
    <w:name w:val="Верхний колонтитул"/>
    <w:basedOn w:val="673"/>
    <w:next w:val="773"/>
    <w:link w:val="673"/>
    <w:pPr>
      <w:tabs>
        <w:tab w:val="center" w:pos="4677" w:leader="none"/>
        <w:tab w:val="right" w:pos="9355" w:leader="none"/>
      </w:tabs>
    </w:pPr>
  </w:style>
  <w:style w:type="paragraph" w:styleId="774">
    <w:name w:val="Содержимое врезки"/>
    <w:basedOn w:val="673"/>
    <w:next w:val="774"/>
    <w:link w:val="673"/>
  </w:style>
  <w:style w:type="character" w:styleId="1184" w:default="1">
    <w:name w:val="Default Paragraph Font"/>
    <w:uiPriority w:val="1"/>
    <w:semiHidden/>
    <w:unhideWhenUsed/>
  </w:style>
  <w:style w:type="numbering" w:styleId="1185" w:default="1">
    <w:name w:val="No List"/>
    <w:uiPriority w:val="99"/>
    <w:semiHidden/>
    <w:unhideWhenUsed/>
  </w:style>
  <w:style w:type="paragraph" w:styleId="1_735" w:customStyle="1">
    <w:name w:val="Body Text 2"/>
    <w:basedOn w:val="665"/>
    <w:next w:val="694"/>
    <w:link w:val="665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Mang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creator>Юлия Полухина</dc:creator>
  <cp:revision>25</cp:revision>
  <dcterms:created xsi:type="dcterms:W3CDTF">2016-06-29T12:43:00Z</dcterms:created>
  <dcterms:modified xsi:type="dcterms:W3CDTF">2024-09-12T14:25:55Z</dcterms:modified>
</cp:coreProperties>
</file>