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Ленинградский район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Протокол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дека</w:t>
      </w:r>
      <w:r>
        <w:rPr>
          <w:rFonts w:ascii="Times New Roman" w:hAnsi="Times New Roman" w:cs="Times New Roman"/>
          <w:sz w:val="27"/>
          <w:szCs w:val="27"/>
        </w:rPr>
        <w:t xml:space="preserve">бря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 xml:space="preserve">24 </w:t>
      </w:r>
      <w:r>
        <w:rPr>
          <w:rFonts w:ascii="Times New Roman" w:hAnsi="Times New Roman" w:cs="Times New Roman"/>
          <w:sz w:val="27"/>
          <w:szCs w:val="27"/>
        </w:rPr>
        <w:t xml:space="preserve">года</w:t>
      </w:r>
      <w:r>
        <w:rPr>
          <w:rFonts w:ascii="Times New Roman" w:hAnsi="Times New Roman" w:cs="Times New Roman"/>
          <w:sz w:val="27"/>
          <w:szCs w:val="27"/>
        </w:rPr>
        <w:tab/>
        <w:t xml:space="preserve">ст. Ленинградская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Место проведения – администрация, каб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№2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Участники заседания: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977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0"/>
        <w:gridCol w:w="6519"/>
      </w:tblGrid>
      <w:tr>
        <w:tblPrEx/>
        <w:trPr>
          <w:trHeight w:val="56"/>
        </w:trPr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  <w:t xml:space="preserve">Шулико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  <w:t xml:space="preserve">Юрий Юрьевич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г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лав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 Ленинградского муниципального округа</w:t>
            </w:r>
            <w:r>
              <w:rPr>
                <w:rFonts w:ascii="Tinos" w:hAnsi="Tinos" w:eastAsia="Tinos" w:cs="Tinos"/>
                <w:color w:val="000000" w:themeColor="text1"/>
                <w:spacing w:val="-2"/>
                <w:sz w:val="27"/>
                <w:szCs w:val="27"/>
                <w:lang w:eastAsia="ru-RU"/>
              </w:rPr>
              <w:t xml:space="preserve">, п</w:t>
            </w:r>
            <w:r>
              <w:rPr>
                <w:rFonts w:ascii="Tinos" w:hAnsi="Tinos" w:eastAsia="Tinos" w:cs="Tinos"/>
                <w:color w:val="000000" w:themeColor="text1"/>
                <w:spacing w:val="-1"/>
                <w:sz w:val="27"/>
                <w:szCs w:val="27"/>
                <w:lang w:eastAsia="ru-RU"/>
              </w:rPr>
              <w:t xml:space="preserve">редседатель</w:t>
            </w:r>
            <w:r>
              <w:rPr>
                <w:rFonts w:ascii="Tinos" w:hAnsi="Tinos" w:eastAsia="Tinos" w:cs="Tinos"/>
                <w:color w:val="000000" w:themeColor="text1"/>
                <w:spacing w:val="-1"/>
                <w:sz w:val="27"/>
                <w:szCs w:val="27"/>
                <w:lang w:eastAsia="ru-RU"/>
              </w:rPr>
              <w:t xml:space="preserve"> Совета;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Головатский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Денис Леонидович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главный специалист юридического отдела администрации Ленинградского муниципального округа, секретарь Совета;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Мазурова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Юлия Иван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овна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заместител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ь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 главы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муниципального округа</w:t>
            </w:r>
            <w:r>
              <w:rPr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  <w:t xml:space="preserve">Мальченко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  <w:t xml:space="preserve">Вадим Владимирович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заместител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ь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 главы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муниципального округа</w:t>
            </w:r>
            <w:r>
              <w:rPr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, начальник отдела строительства и благоустройства администрации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Шмаровоз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Сергей Николаевич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заместител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ь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 главы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муниципального округа</w:t>
            </w:r>
            <w:r>
              <w:rPr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Офицерова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  <w:t xml:space="preserve">Екатерина Юрьевна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-начальник юридического отдела администрации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муниципального округа</w:t>
            </w:r>
            <w:r>
              <w:rPr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  <w:t xml:space="preserve">Иванченко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  <w:t xml:space="preserve">Андрей Васильевич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главный редактор газеты «Степные зори»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pacing w:val="-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(по согласованию);</w:t>
            </w:r>
            <w:r>
              <w:rPr>
                <w:rFonts w:ascii="Tinos" w:hAnsi="Tinos" w:eastAsia="Tinos" w:cs="Tinos"/>
                <w:color w:val="000000" w:themeColor="text1"/>
                <w:spacing w:val="-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pacing w:val="-1"/>
                <w:sz w:val="27"/>
                <w:szCs w:val="27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  <w:t xml:space="preserve">Касьянова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  <w:t xml:space="preserve">Юлия Константиновна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Ленинградского сельского поселения Ленинградского района;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  <w:t xml:space="preserve">Погребняк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Галина Владимировна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Белохуторского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Рендюк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Светлана Ивановн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Крыловского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Шостак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Людмила Эдуардовн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Новоплатнировского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Михайленко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Рита Ивановн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Новоуманского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Пантелеева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Снежана Васильевн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Первомайского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Смирнова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Ольга Викторовн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nos" w:hAnsi="Tinos" w:cs="Tinos"/>
                <w:color w:val="000000" w:themeColor="text1"/>
                <w:spacing w:val="-1"/>
                <w:sz w:val="27"/>
                <w:szCs w:val="27"/>
              </w:rPr>
            </w:pPr>
            <w:r>
              <w:rPr>
                <w:rFonts w:ascii="Tinos" w:hAnsi="Tinos" w:cs="Tinos"/>
                <w:color w:val="000000" w:themeColor="text1"/>
                <w:spacing w:val="-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Коржовского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pacing w:val="-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pacing w:val="-1"/>
                <w:sz w:val="27"/>
                <w:szCs w:val="27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pacing w:val="-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pacing w:val="-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pacing w:val="-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pacing w:val="-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Козинец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Оксана Александровн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Образцового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Горулько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Оксана Николаевн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Восточного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Пальчинская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Алла Михайловн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Западного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района;</w:t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spacing w:after="0" w:afterAutospacing="0" w:line="340" w:lineRule="exact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Ериновская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spacing w:after="0" w:afterAutospacing="0" w:line="340" w:lineRule="exact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Анастасия Александровна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Куликовского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260" w:type="dxa"/>
            <w:vMerge w:val="restart"/>
            <w:textDirection w:val="lrTb"/>
            <w:noWrap w:val="false"/>
          </w:tcPr>
          <w:p>
            <w:pPr>
              <w:spacing w:after="0" w:afterAutospacing="0" w:line="340" w:lineRule="exact"/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Ивчик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  <w:highlight w:val="white"/>
              </w:rPr>
            </w:r>
          </w:p>
          <w:p>
            <w:pPr>
              <w:spacing w:after="0" w:afterAutospacing="0" w:line="340" w:lineRule="exact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white"/>
              </w:rPr>
              <w:t xml:space="preserve">Анна Васильевн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highlight w:val="none"/>
              </w:rPr>
              <w:t xml:space="preserve">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nos" w:hAnsi="Tinos" w:cs="Tinos"/>
                <w:color w:val="000000" w:themeColor="text1"/>
                <w:sz w:val="27"/>
                <w:szCs w:val="27"/>
              </w:rPr>
            </w:pP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- исполняющий обязанности главы администрации Уманского сельского поселения 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Ленинградского района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7"/>
                <w:szCs w:val="27"/>
                <w:lang w:eastAsia="ru-RU"/>
              </w:rPr>
            </w:r>
            <w:r>
              <w:rPr>
                <w:rFonts w:ascii="Tinos" w:hAnsi="Tinos" w:cs="Tinos"/>
                <w:color w:val="000000" w:themeColor="text1"/>
                <w:sz w:val="27"/>
                <w:szCs w:val="27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highlight w:val="none"/>
          <w:u w:val="single"/>
        </w:rPr>
      </w:r>
      <w:r>
        <w:rPr>
          <w:rFonts w:ascii="Times New Roman" w:hAnsi="Times New Roman" w:cs="Times New Roman"/>
          <w:sz w:val="27"/>
          <w:szCs w:val="27"/>
          <w:highlight w:val="none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Повестка дня:</w:t>
      </w:r>
      <w:r>
        <w:rPr>
          <w:rFonts w:ascii="Times New Roman" w:hAnsi="Times New Roman" w:cs="Times New Roman"/>
          <w:sz w:val="27"/>
          <w:szCs w:val="27"/>
          <w:u w:val="single"/>
        </w:rPr>
      </w:r>
      <w:r>
        <w:rPr>
          <w:rFonts w:ascii="Times New Roman" w:hAnsi="Times New Roman" w:cs="Times New Roman"/>
          <w:sz w:val="27"/>
          <w:szCs w:val="27"/>
          <w:highlight w:val="none"/>
          <w:u w:val="single"/>
        </w:rPr>
      </w:r>
    </w:p>
    <w:p>
      <w:pPr>
        <w:ind w:left="11"/>
        <w:jc w:val="both"/>
        <w:keepLines/>
        <w:spacing w:line="240" w:lineRule="auto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Обзор изменений в законодательстве о противодействии коррупции </w:t>
      </w:r>
      <w:r>
        <w:rPr>
          <w:rFonts w:ascii="Times New Roman" w:hAnsi="Times New Roman" w:cs="Times New Roman"/>
          <w:sz w:val="27"/>
          <w:szCs w:val="27"/>
        </w:rPr>
        <w:t xml:space="preserve">в 2024 году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>
        <w:rPr>
          <w:rFonts w:ascii="Times New Roman" w:hAnsi="Times New Roman" w:cs="Times New Roman"/>
          <w:sz w:val="27"/>
          <w:szCs w:val="27"/>
        </w:rPr>
        <w:t xml:space="preserve"> докладчик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Е.Ю.Офицерова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11"/>
        <w:jc w:val="both"/>
        <w:keepLines/>
        <w:spacing w:line="240" w:lineRule="auto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Об утверждении плана работы Совета по противодействию коррупции в сферах деятельности органов местного самоуправления муниципального образования Ленинградский район на 20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докладчик </w:t>
      </w:r>
      <w:r>
        <w:rPr>
          <w:rFonts w:ascii="Times New Roman" w:hAnsi="Times New Roman" w:cs="Times New Roman"/>
          <w:sz w:val="27"/>
          <w:szCs w:val="27"/>
        </w:rPr>
        <w:t xml:space="preserve">Е.Ю.Офицерова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Рассмотрения вопросов повестки дня:</w:t>
      </w:r>
      <w:r>
        <w:rPr>
          <w:rFonts w:ascii="Times New Roman" w:hAnsi="Times New Roman" w:cs="Times New Roman"/>
          <w:sz w:val="27"/>
          <w:szCs w:val="27"/>
          <w:u w:val="single"/>
        </w:rPr>
      </w:r>
      <w:r>
        <w:rPr>
          <w:rFonts w:ascii="Times New Roman" w:hAnsi="Times New Roman" w:cs="Times New Roman"/>
          <w:sz w:val="27"/>
          <w:szCs w:val="27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</w:t>
      </w:r>
      <w:r>
        <w:rPr>
          <w:rFonts w:ascii="Times New Roman" w:hAnsi="Times New Roman" w:cs="Times New Roman"/>
          <w:sz w:val="27"/>
          <w:szCs w:val="27"/>
        </w:rPr>
        <w:t xml:space="preserve"> вопрос: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Обзор изменений в законодательстве о противодействии коррупции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в 2024 году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300" w:lineRule="exact"/>
        <w:shd w:val="clear" w:color="ffffff" w:fill="ffffff"/>
        <w:rPr>
          <w:rFonts w:ascii="Tinos" w:hAnsi="Tinos" w:cs="Tinos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7"/>
          <w:szCs w:val="27"/>
        </w:rPr>
        <w:t xml:space="preserve">1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.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Федеральным законом от 12 декабря 2023 г. № 594-ФЗ  внесены изменения в статью 12 Федерального закона «О системе государственной службы Российской Федерации» и отдельные законодательные акты Российской Федерации, в том числе в Федеральный закона от 2 марта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 2007 № 25-ФЗ «О муниципальной службе» 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установлена единая форма анкеты, представляемой гражданами при поступлении на государственную или муниципальную службу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 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предусмотрена обязанность государственных и муниципальных служащих письменно сообщать об изменении сведений, содержащихся в анкете. Указанные в анкете сведения проверяются по решению представителя нанимателя, работодателя или уполномоченного им лица кадров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ой службу государственного или муниципального органа, которая направляет в органы публичной власти и организации письменные запросы. Срок ответа на запрос - не позднее 1 месяца.</w:t>
      </w:r>
      <w:r>
        <w:rPr>
          <w:rFonts w:ascii="Tinos" w:hAnsi="Tinos" w:cs="Tinos"/>
          <w:color w:val="000000" w:themeColor="text1"/>
          <w:sz w:val="27"/>
          <w:szCs w:val="27"/>
        </w:rPr>
      </w:r>
      <w:r>
        <w:rPr>
          <w:rFonts w:ascii="Tinos" w:hAnsi="Tinos" w:cs="Tinos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300" w:lineRule="exact"/>
        <w:shd w:val="clear" w:color="ffffff" w:fill="ffffff"/>
        <w:rPr>
          <w:rFonts w:ascii="Tinos" w:hAnsi="Tinos" w:eastAsia="Tinos" w:cs="Tinos"/>
          <w:color w:val="000000" w:themeColor="text1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Служебный контракт или трудовой договор можно расторгнуть в случае представления при поступлении на государственную или муниципальную службу либо в период ее прохождения подложных документов или заведомо ложных сведений, нарушение которых препятствует заме</w:t>
      </w:r>
      <w:r>
        <w:rPr>
          <w:rFonts w:ascii="Tinos" w:hAnsi="Tinos" w:eastAsia="Tinos" w:cs="Tinos"/>
          <w:color w:val="000000" w:themeColor="text1"/>
          <w:sz w:val="27"/>
          <w:szCs w:val="27"/>
        </w:rPr>
        <w:t xml:space="preserve">щению должности, а также в случае непредставления документов или сведений, свидетельствующих о несоблюдении таких ограничений, запретов и требований.</w:t>
      </w:r>
      <w:r>
        <w:rPr>
          <w:rFonts w:ascii="Tinos" w:hAnsi="Tinos" w:eastAsia="Tinos" w:cs="Tinos"/>
          <w:color w:val="000000" w:themeColor="text1"/>
          <w:sz w:val="27"/>
          <w:szCs w:val="27"/>
          <w:highlight w:val="none"/>
        </w:rPr>
      </w:r>
      <w:r>
        <w:rPr>
          <w:rFonts w:ascii="Tinos" w:hAnsi="Tinos" w:eastAsia="Tinos" w:cs="Tinos"/>
          <w:color w:val="000000" w:themeColor="text1"/>
          <w:sz w:val="27"/>
          <w:szCs w:val="27"/>
          <w:highlight w:val="none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2. Согласно письма Минтруда России от 05.08.2024 N 28-6/10/В-12568 «О порядке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службы» 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Минтрудом России проведен мониторинг практики применения статьи 12 Федерального закона "О противодействии коррупции".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С учетом результатов мониторинга обращено внимание, что вхождение в должностные (служебные) обязанности бывшего служащего отдельных функций управления организацией, с которой планируется заключение договора, само по себе не является безусловным основанием 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для отказа в заключении договора. Рассматриваемое обстоятельство при одновременном наличии иных предусмотренных Федеральным законом № 273-ФЗ условий требует предварительного получения согласия комиссии.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Отмечено, что рассмотрение соответствующего вопроса о даче согласия (отказе) осуществляется посредством анализа коррупционных рисков на предмет недопущения возникновения коллизии публичных и частных интересов, которая может выражаться: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- в возникновении конфликта интересов при исполнении должностных (служебных)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боты;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- в неправомерном использовании служебной информации в интересах организации после увольнения с государственной (муниципальной) службы.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Как следствие, даже при вхождении отдельных функций управления в должностные (служебные) обязанности бывшего служащего комиссией может быть принято решение о даче согласия (при условии отсутствия установленных коррупционных рисков).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Основанием для проведения заседания комиссии является поступившее в соответствии с частью 4 статьи 12 Федерального закона N 273-ФЗ и статьей 64.1 Трудового кодекса Российской Федерации в орган публичной власти уведомление коммерческой или некоммерческой о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рганизации о заключении с бывшим служащим договора .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Особое внимание обращается на рекомендацию, согласно которой при отсутствии в органе публичной власти в течение разумного срока (как правило, не позднее 6 месяцев) сведений о дальнейшем трудоустройстве бывшего служащего соответствующая информация направляе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тся в органы прокуратуры.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ind w:left="0" w:right="0" w:firstLine="850"/>
        <w:jc w:val="both"/>
        <w:spacing w:before="0" w:beforeAutospacing="0" w:after="0" w:afterAutospacing="0" w:line="283" w:lineRule="exact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3. Согласно письма Минтруда России от 20.09.2024 N 28-6/10/В-15619 «О направлении информационного письма по вопросам защиты лиц, сообщивших о ставших им известными фактах коррупции» 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сообщается, в частности, что к лицу, замещающему должность в госоргане, Банке России, государственном внебюджетном фонде, госкорпорации (компании), иной организации, созданной на основании федерального закона, публично-правовой компании, организации, созда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ваемой для выполнения задач, поставленных перед федеральным государственным органом, сообщившему в правоохранительные или иные госорганы или СМИ о ставших ему известными фактах коррупции, меры дисциплинарной ответственности применяются (в случае совершения</w:t>
      </w:r>
      <w:r>
        <w:rPr>
          <w:rFonts w:ascii="Tinos" w:hAnsi="Tinos" w:eastAsia="Tinos" w:cs="Tinos"/>
          <w:b w:val="0"/>
          <w:bCs w:val="0"/>
          <w:color w:val="000000" w:themeColor="text1"/>
          <w:sz w:val="27"/>
          <w:szCs w:val="27"/>
        </w:rPr>
        <w:t xml:space="preserve">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  <w:r>
        <w:rPr>
          <w:rFonts w:ascii="Tinos" w:hAnsi="Tinos" w:cs="Tinos"/>
          <w:b w:val="0"/>
          <w:bCs w:val="0"/>
          <w:color w:val="000000" w:themeColor="text1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 вопрос: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 утверждении плана работы Совета по противодействию коррупции в сферах деятельности органов местного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самоуправления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202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5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19" w:right="5" w:firstLine="840"/>
        <w:jc w:val="both"/>
        <w:spacing w:after="0" w:line="322" w:lineRule="exact"/>
        <w:shd w:val="clear" w:color="auto" w:fill="ffff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left="19" w:right="5" w:firstLine="840"/>
        <w:jc w:val="both"/>
        <w:spacing w:line="322" w:lineRule="exact"/>
        <w:shd w:val="clear" w:color="auto" w:fill="ffff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Предлагаю утвердить следующий план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работы Совета по противодействию коррупции в сферах деятельности органов местного самоуправления Ленинградского муниципального округа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20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25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tbl>
      <w:tblPr>
        <w:tblStyle w:val="890"/>
        <w:tblW w:w="9876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522"/>
        <w:gridCol w:w="6685"/>
        <w:gridCol w:w="2669"/>
      </w:tblGrid>
      <w:tr>
        <w:tblPrEx/>
        <w:trPr>
          <w:tblHeader/>
        </w:trPr>
        <w:tc>
          <w:tcPr>
            <w:tcW w:w="5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п/п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6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Рассматриваемые вопросы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left w:val="single" w:color="auto" w:sz="4" w:space="0"/>
            </w:tcBorders>
            <w:tcW w:w="26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 итогах работы по противодействию коррупции в администрации муниципального образования Ленинградский район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left w:val="single" w:color="auto" w:sz="4" w:space="0"/>
            </w:tcBorders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первый заместитель главы Ленинградского муниципального округа, начальник управления внутренней политики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 анализе обращений граждан, поступивших в администрацию муниципального образования Ленинградский район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году, и мерах по повышению эффективности их рассмотрения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left w:val="single" w:color="auto" w:sz="4" w:space="0"/>
            </w:tcBorders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первый заместитель главы Ленинградского муниципального округа, начальник управления внутренней политики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апрель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left w:val="single" w:color="auto" w:sz="4" w:space="0"/>
            </w:tcBorders>
            <w:tcW w:w="2669" w:type="dxa"/>
            <w:textDirection w:val="lrTb"/>
            <w:noWrap w:val="false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восприятии уровня коррупции в администрации муниципального образования Ленинградский район и её отраслевых органах с правами юридического лица со стороны общества и бизнеса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первый заместитель главы Ленинградского муниципального округа, начальник управления внутренней политики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мониторинге коррупционных рисков в администрации муниципального образования Ленинградский район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первый заместитель главы Ленинградского муниципального округа, начальник управления внутренней политики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3"/>
            <w:tcW w:w="9876" w:type="dxa"/>
            <w:textDirection w:val="lrTb"/>
            <w:noWrap w:val="false"/>
          </w:tcPr>
          <w:p>
            <w:pPr>
              <w:ind w:left="-57" w:right="-57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июль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 исполнении плана антикоррупционных мероприятий по противодействию коррупции на территории муниципального Ленинградского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 2 квартал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первый заместитель главы Ленинградского муниципального округа, начальник управления внутренней политики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результатах проверки сведений о доходах, расходах, имуществе, обязательствах имущественного характера муниципальных служащих администрации Ленинградского муниципального округа, их супруг (супругов) и их несовершеннолетних детей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первый заместитель главы Ленинградского муниципального округа, начальник управления внутренней политики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3"/>
            <w:tcW w:w="98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Обзор законодательства в сфере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противодействи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коррупции за 2025 год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первый заместитель главы Ленинградского муниципального округа, начальник управления внутренней политики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плана работы Совета по противодействию коррупции в сферах деятельности органов местного самоуправления  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Ленинградский район на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первый заместитель главы Ленинградского муниципального округа, начальник управления внутренней политики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708"/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Решили:</w:t>
      </w:r>
      <w:r>
        <w:rPr>
          <w:rFonts w:ascii="Times New Roman" w:hAnsi="Times New Roman" w:cs="Times New Roman"/>
          <w:b/>
          <w:sz w:val="27"/>
          <w:szCs w:val="27"/>
          <w:u w:val="single"/>
        </w:rPr>
      </w:r>
      <w:r>
        <w:rPr>
          <w:rFonts w:ascii="Times New Roman" w:hAnsi="Times New Roman" w:cs="Times New Roman"/>
          <w:b/>
          <w:sz w:val="27"/>
          <w:szCs w:val="27"/>
          <w:u w:val="single"/>
        </w:rPr>
      </w:r>
    </w:p>
    <w:p>
      <w:pPr>
        <w:pStyle w:val="89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Информацию докладчиков принять к сведению.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план работы Совета по противодействию коррупции в сферах деятельности органов местного самоуправления Ленинградского муниципального округа на 20</w:t>
      </w:r>
      <w:r>
        <w:rPr>
          <w:rFonts w:ascii="Times New Roman" w:hAnsi="Times New Roman" w:cs="Times New Roman"/>
          <w:sz w:val="27"/>
          <w:szCs w:val="27"/>
        </w:rPr>
        <w:t xml:space="preserve">25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927" w:firstLine="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редседател</w:t>
      </w:r>
      <w:r>
        <w:rPr>
          <w:rFonts w:ascii="Times New Roman" w:hAnsi="Times New Roman" w:cs="Times New Roman"/>
          <w:sz w:val="27"/>
          <w:szCs w:val="27"/>
        </w:rPr>
        <w:t xml:space="preserve">ь</w:t>
      </w:r>
      <w:r>
        <w:rPr>
          <w:rFonts w:ascii="Times New Roman" w:hAnsi="Times New Roman" w:cs="Times New Roman"/>
          <w:sz w:val="27"/>
          <w:szCs w:val="27"/>
        </w:rPr>
        <w:t xml:space="preserve"> Совета по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противодействию коррупции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</w:t>
      </w:r>
      <w:r>
        <w:rPr>
          <w:rFonts w:ascii="Times New Roman" w:hAnsi="Times New Roman" w:cs="Times New Roman"/>
          <w:sz w:val="27"/>
          <w:szCs w:val="27"/>
        </w:rPr>
        <w:t xml:space="preserve"> сферах деятельности органов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естного самоуправления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tabs>
          <w:tab w:val="left" w:pos="737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Ленинградский район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Ю.Ю.Шулико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Совета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Д.Л.Головатский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96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65535"/>
      <w:numFmt w:val="bullet"/>
      <w:isLgl w:val="false"/>
      <w:suff w:val="tab"/>
      <w:lvlText w:val="-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1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3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5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7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1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3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74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21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5" w:legacySpace="0"/>
        <w:lvlJc w:val="left"/>
        <w:pPr/>
        <w:rPr>
          <w:rFonts w:hint="default" w:ascii="Arial" w:hAnsi="Arial" w:cs="Arial"/>
        </w:rPr>
      </w:lvl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5"/>
    <w:next w:val="885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87"/>
    <w:link w:val="714"/>
    <w:uiPriority w:val="9"/>
    <w:rPr>
      <w:rFonts w:ascii="Arial" w:hAnsi="Arial" w:eastAsia="Arial" w:cs="Arial"/>
      <w:sz w:val="40"/>
      <w:szCs w:val="40"/>
    </w:rPr>
  </w:style>
  <w:style w:type="character" w:styleId="716">
    <w:name w:val="Heading 2 Char"/>
    <w:basedOn w:val="887"/>
    <w:link w:val="886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87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87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87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8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5"/>
    <w:next w:val="88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87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5"/>
    <w:next w:val="885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87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5"/>
    <w:next w:val="885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87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885"/>
    <w:next w:val="885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basedOn w:val="887"/>
    <w:link w:val="731"/>
    <w:uiPriority w:val="10"/>
    <w:rPr>
      <w:sz w:val="48"/>
      <w:szCs w:val="48"/>
    </w:rPr>
  </w:style>
  <w:style w:type="paragraph" w:styleId="733">
    <w:name w:val="Subtitle"/>
    <w:basedOn w:val="885"/>
    <w:next w:val="885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87"/>
    <w:link w:val="733"/>
    <w:uiPriority w:val="11"/>
    <w:rPr>
      <w:sz w:val="24"/>
      <w:szCs w:val="24"/>
    </w:rPr>
  </w:style>
  <w:style w:type="paragraph" w:styleId="735">
    <w:name w:val="Quote"/>
    <w:basedOn w:val="885"/>
    <w:next w:val="885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5"/>
    <w:next w:val="885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7"/>
    <w:link w:val="902"/>
    <w:uiPriority w:val="99"/>
  </w:style>
  <w:style w:type="character" w:styleId="740">
    <w:name w:val="Footer Char"/>
    <w:basedOn w:val="887"/>
    <w:link w:val="904"/>
    <w:uiPriority w:val="99"/>
  </w:style>
  <w:style w:type="paragraph" w:styleId="741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904"/>
    <w:uiPriority w:val="99"/>
  </w:style>
  <w:style w:type="table" w:styleId="743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7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7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</w:style>
  <w:style w:type="paragraph" w:styleId="886">
    <w:name w:val="Heading 2"/>
    <w:basedOn w:val="885"/>
    <w:link w:val="892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table" w:styleId="890">
    <w:name w:val="Table Grid"/>
    <w:basedOn w:val="8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>
    <w:name w:val="List Paragraph"/>
    <w:basedOn w:val="885"/>
    <w:uiPriority w:val="34"/>
    <w:qFormat/>
    <w:pPr>
      <w:contextualSpacing/>
      <w:ind w:left="720"/>
    </w:pPr>
  </w:style>
  <w:style w:type="character" w:styleId="892" w:customStyle="1">
    <w:name w:val="Заголовок 2 Знак"/>
    <w:basedOn w:val="887"/>
    <w:link w:val="88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93">
    <w:name w:val="Normal (Web)"/>
    <w:basedOn w:val="88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>
    <w:name w:val="Balloon Text"/>
    <w:basedOn w:val="885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87"/>
    <w:link w:val="894"/>
    <w:uiPriority w:val="99"/>
    <w:semiHidden/>
    <w:rPr>
      <w:rFonts w:ascii="Tahoma" w:hAnsi="Tahoma" w:cs="Tahoma"/>
      <w:sz w:val="16"/>
      <w:szCs w:val="16"/>
    </w:rPr>
  </w:style>
  <w:style w:type="character" w:styleId="896">
    <w:name w:val="Hyperlink"/>
    <w:basedOn w:val="887"/>
    <w:uiPriority w:val="99"/>
    <w:rPr>
      <w:color w:val="0000ff"/>
      <w:u w:val="single"/>
    </w:rPr>
  </w:style>
  <w:style w:type="paragraph" w:styleId="897" w:customStyle="1">
    <w:name w:val="ConsPlusNonformat"/>
    <w:uiPriority w:val="99"/>
    <w:pPr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898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  <w:lang w:eastAsia="ru-RU"/>
    </w:rPr>
  </w:style>
  <w:style w:type="paragraph" w:styleId="899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00">
    <w:name w:val="No Spacing"/>
    <w:link w:val="901"/>
    <w:uiPriority w:val="1"/>
    <w:qFormat/>
    <w:pPr>
      <w:spacing w:after="0" w:line="240" w:lineRule="auto"/>
    </w:pPr>
  </w:style>
  <w:style w:type="character" w:styleId="901" w:customStyle="1">
    <w:name w:val="Без интервала Знак"/>
    <w:link w:val="900"/>
    <w:uiPriority w:val="1"/>
  </w:style>
  <w:style w:type="paragraph" w:styleId="902">
    <w:name w:val="Header"/>
    <w:basedOn w:val="885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87"/>
    <w:link w:val="902"/>
    <w:uiPriority w:val="99"/>
  </w:style>
  <w:style w:type="paragraph" w:styleId="904">
    <w:name w:val="Footer"/>
    <w:basedOn w:val="885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87"/>
    <w:link w:val="904"/>
    <w:uiPriority w:val="99"/>
  </w:style>
  <w:style w:type="paragraph" w:styleId="906" w:customStyle="1">
    <w:name w:val="Прижатый влево"/>
    <w:basedOn w:val="88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24F4-A2A6-44F4-B870-81E74D14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52</cp:revision>
  <dcterms:created xsi:type="dcterms:W3CDTF">2019-10-28T05:09:00Z</dcterms:created>
  <dcterms:modified xsi:type="dcterms:W3CDTF">2025-02-06T11:58:22Z</dcterms:modified>
</cp:coreProperties>
</file>