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/>
      <w:r/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35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3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jc w:val="right"/>
        <w:spacing w:before="0" w:after="0"/>
      </w:pPr>
      <w:r/>
      <w:r/>
    </w:p>
    <w:p>
      <w:pPr>
        <w:pStyle w:val="833"/>
        <w:contextualSpacing/>
        <w:jc w:val="right"/>
        <w:spacing w:before="0" w:after="0"/>
      </w:pPr>
      <w:r/>
      <w:r/>
    </w:p>
    <w:p>
      <w:pPr>
        <w:pStyle w:val="846"/>
        <w:jc w:val="center"/>
        <w:spacing w:before="0" w:after="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дошкольным образовательным учреждением детским садом комбинированного вида № 25 станицы Крыловской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46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6"/>
        <w:jc w:val="center"/>
        <w:spacing w:before="0" w:after="0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Нежилые помещения: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p>
      <w:pPr>
        <w:pStyle w:val="846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7"/>
        <w:gridCol w:w="1020"/>
        <w:gridCol w:w="850"/>
        <w:gridCol w:w="1559"/>
        <w:gridCol w:w="2416"/>
        <w:gridCol w:w="1277"/>
        <w:gridCol w:w="1996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Литер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Этаж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помещения по тех. паспорту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restart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Наименование по экспликации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3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Площадь (кв.м.)</w:t>
            </w:r>
            <w:r/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vMerge w:val="continue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основная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вспомогательная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1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jc w:val="center"/>
              <w:widowControl w:val="off"/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</w:pPr>
            <w:r>
              <w:rPr>
                <w:lang w:eastAsia="en-US"/>
              </w:rPr>
              <w:t xml:space="preserve">Тамбур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2,3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2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jc w:val="center"/>
              <w:widowControl w:val="off"/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</w:pPr>
            <w:r>
              <w:rPr>
                <w:lang w:eastAsia="en-US"/>
              </w:rPr>
              <w:t xml:space="preserve">Кладовая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4,8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3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jc w:val="center"/>
              <w:widowControl w:val="off"/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</w:pPr>
            <w:r>
              <w:rPr>
                <w:lang w:eastAsia="en-US"/>
              </w:rPr>
              <w:t xml:space="preserve">Кладовая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5,6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4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jc w:val="center"/>
              <w:widowControl w:val="off"/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</w:pPr>
            <w:r>
              <w:rPr>
                <w:lang w:eastAsia="en-US"/>
              </w:rPr>
              <w:t xml:space="preserve">Кладовая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11,3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5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jc w:val="center"/>
              <w:widowControl w:val="off"/>
            </w:pP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</w:pPr>
            <w:r>
              <w:rPr>
                <w:lang w:eastAsia="en-US"/>
              </w:rPr>
              <w:t xml:space="preserve">Кладовая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highlight w:val="none"/>
              </w:rPr>
            </w:pPr>
            <w:r>
              <w:rPr>
                <w:lang w:eastAsia="en-US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widowControl w:val="off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6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</w:pPr>
            <w:r>
              <w:rPr>
                <w:lang w:eastAsia="en-US"/>
              </w:rPr>
              <w:t xml:space="preserve">Кухня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lang w:eastAsia="en-US"/>
              </w:rPr>
              <w:t xml:space="preserve">28,4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02" w:type="dxa"/>
            <w:vAlign w:val="top"/>
            <w:textDirection w:val="lrTb"/>
            <w:noWrap w:val="false"/>
          </w:tcPr>
          <w:p>
            <w:pPr>
              <w:pStyle w:val="833"/>
              <w:widowControl w:val="off"/>
            </w:pPr>
            <w:r>
              <w:rPr>
                <w:lang w:eastAsia="en-US"/>
              </w:rP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widowControl w:val="off"/>
            </w:pPr>
            <w:r>
              <w:rPr>
                <w:b/>
                <w:lang w:eastAsia="en-US"/>
              </w:rPr>
              <w:t xml:space="preserve">58,4</w:t>
            </w:r>
            <w:r/>
          </w:p>
        </w:tc>
      </w:tr>
    </w:tbl>
    <w:p>
      <w:pPr>
        <w:pStyle w:val="846"/>
        <w:ind w:left="0" w:right="0" w:firstLine="708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ind w:left="0" w:right="0" w:firstLine="708"/>
        <w:jc w:val="center"/>
        <w:spacing w:before="0"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46"/>
        <w:ind w:left="0" w:right="0" w:firstLine="708"/>
        <w:jc w:val="center"/>
        <w:spacing w:before="0" w:after="0"/>
      </w:pPr>
      <w:r/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17"/>
        <w:gridCol w:w="5249"/>
        <w:gridCol w:w="1701"/>
        <w:gridCol w:w="1994"/>
      </w:tblGrid>
      <w:tr>
        <w:tblPrEx/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9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имущества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center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Количество, шт.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117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Электроплита напольная  (с духовым шкафом)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204380005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мясорубка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204380007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ванна моечная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104360251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5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Сплит-система Samsung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6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106350220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7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106350229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2106000016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порционные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2106000017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10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весы  порционные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2106000019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Камера морозильная Бирюса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Зонт вытяжной ПЗВЭ-900 (900*720*420мм)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13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11060000003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017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249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холодильник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4" w:type="dxa"/>
            <w:vAlign w:val="bottom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6"/>
        <w:contextualSpacing/>
        <w:jc w:val="center"/>
        <w:spacing w:before="0" w:after="0"/>
      </w:pPr>
      <w:r/>
      <w:r/>
    </w:p>
    <w:p>
      <w:pPr>
        <w:pStyle w:val="846"/>
        <w:contextualSpacing/>
        <w:jc w:val="center"/>
        <w:spacing w:before="0" w:after="0"/>
      </w:pPr>
      <w:r/>
      <w:r/>
    </w:p>
    <w:p>
      <w:pPr>
        <w:pStyle w:val="833"/>
      </w:pPr>
      <w:r>
        <w:t xml:space="preserve"> </w:t>
      </w:r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49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49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rFonts w:ascii="FreeSerif" w:hAnsi="FreeSerif" w:cs="FreeSerif"/>
          <w:sz w:val="26"/>
          <w:szCs w:val="26"/>
        </w:rPr>
      </w:pP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  <w:r>
        <w:rPr>
          <w:rFonts w:ascii="FreeSerif" w:hAnsi="FreeSerif" w:cs="FreeSerif"/>
          <w:sz w:val="26"/>
          <w:szCs w:val="26"/>
        </w:rPr>
      </w:r>
    </w:p>
    <w:p>
      <w:pPr>
        <w:pStyle w:val="846"/>
        <w:contextualSpacing/>
        <w:jc w:val="center"/>
        <w:spacing w:before="0" w:after="0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Mangal">
    <w:panose1 w:val="020405030504060302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  <w:rPr>
      <w:rFonts w:cs="Times New Roman"/>
    </w:rPr>
  </w:style>
  <w:style w:type="character" w:styleId="835">
    <w:name w:val="WW8Num2z0"/>
    <w:next w:val="835"/>
    <w:link w:val="833"/>
    <w:rPr>
      <w:rFonts w:cs="Times New Roman"/>
    </w:rPr>
  </w:style>
  <w:style w:type="character" w:styleId="836">
    <w:name w:val="Основной шрифт абзаца"/>
    <w:next w:val="836"/>
    <w:link w:val="833"/>
  </w:style>
  <w:style w:type="character" w:styleId="837">
    <w:name w:val=" Знак Знак"/>
    <w:next w:val="837"/>
    <w:link w:val="833"/>
    <w:rPr>
      <w:sz w:val="28"/>
      <w:szCs w:val="24"/>
    </w:rPr>
  </w:style>
  <w:style w:type="character" w:styleId="838">
    <w:name w:val="Без интервала Знак"/>
    <w:next w:val="838"/>
    <w:link w:val="833"/>
    <w:rPr>
      <w:sz w:val="24"/>
      <w:szCs w:val="22"/>
    </w:rPr>
  </w:style>
  <w:style w:type="character" w:styleId="839">
    <w:name w:val="Обычный (Web) Знак"/>
    <w:next w:val="839"/>
    <w:link w:val="833"/>
    <w:rPr>
      <w:sz w:val="24"/>
      <w:szCs w:val="24"/>
    </w:rPr>
  </w:style>
  <w:style w:type="character" w:styleId="840">
    <w:name w:val="Оглавление"/>
    <w:next w:val="840"/>
    <w:link w:val="83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single"/>
      <w:vertAlign w:val="baseline"/>
      <w:lang w:val="ru-RU" w:bidi="ru-RU"/>
    </w:rPr>
  </w:style>
  <w:style w:type="paragraph" w:styleId="841">
    <w:name w:val="Заголовок"/>
    <w:basedOn w:val="833"/>
    <w:next w:val="842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42">
    <w:name w:val="Основной текст"/>
    <w:basedOn w:val="833"/>
    <w:next w:val="842"/>
    <w:link w:val="833"/>
    <w:pPr>
      <w:jc w:val="both"/>
    </w:pPr>
    <w:rPr>
      <w:sz w:val="28"/>
    </w:rPr>
  </w:style>
  <w:style w:type="paragraph" w:styleId="843">
    <w:name w:val="Список"/>
    <w:basedOn w:val="842"/>
    <w:next w:val="843"/>
    <w:link w:val="833"/>
    <w:rPr>
      <w:rFonts w:cs="Mangal"/>
    </w:rPr>
  </w:style>
  <w:style w:type="paragraph" w:styleId="844">
    <w:name w:val="Название"/>
    <w:basedOn w:val="833"/>
    <w:next w:val="844"/>
    <w:link w:val="83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5">
    <w:name w:val="Указатель"/>
    <w:basedOn w:val="833"/>
    <w:next w:val="845"/>
    <w:link w:val="833"/>
    <w:pPr>
      <w:suppressLineNumbers/>
    </w:pPr>
    <w:rPr>
      <w:rFonts w:cs="Mangal"/>
    </w:rPr>
  </w:style>
  <w:style w:type="paragraph" w:styleId="846">
    <w:name w:val="Обычный (веб)"/>
    <w:basedOn w:val="833"/>
    <w:next w:val="846"/>
    <w:link w:val="833"/>
    <w:pPr>
      <w:spacing w:before="280" w:after="280"/>
    </w:pPr>
  </w:style>
  <w:style w:type="paragraph" w:styleId="847">
    <w:name w:val="ConsPlusNonformat"/>
    <w:next w:val="847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48">
    <w:name w:val="Текст выноски"/>
    <w:basedOn w:val="833"/>
    <w:next w:val="848"/>
    <w:link w:val="833"/>
    <w:rPr>
      <w:rFonts w:ascii="Tahoma" w:hAnsi="Tahoma" w:cs="Tahoma"/>
      <w:sz w:val="16"/>
      <w:szCs w:val="16"/>
    </w:rPr>
  </w:style>
  <w:style w:type="paragraph" w:styleId="849">
    <w:name w:val="Без интервала"/>
    <w:next w:val="849"/>
    <w:link w:val="833"/>
    <w:pPr>
      <w:widowControl/>
    </w:pPr>
    <w:rPr>
      <w:rFonts w:ascii="Times New Roman" w:hAnsi="Times New Roman" w:eastAsia="Times New Roman" w:cs="Times New Roman"/>
      <w:color w:val="auto"/>
      <w:sz w:val="24"/>
      <w:szCs w:val="22"/>
      <w:lang w:val="ru-RU" w:eastAsia="zh-CN" w:bidi="ar-SA"/>
    </w:rPr>
  </w:style>
  <w:style w:type="paragraph" w:styleId="850">
    <w:name w:val="Абзац списка1"/>
    <w:basedOn w:val="833"/>
    <w:next w:val="850"/>
    <w:link w:val="833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1">
    <w:name w:val="Содержимое таблицы"/>
    <w:basedOn w:val="833"/>
    <w:next w:val="851"/>
    <w:link w:val="833"/>
    <w:pPr>
      <w:suppressLineNumbers/>
    </w:pPr>
  </w:style>
  <w:style w:type="paragraph" w:styleId="852">
    <w:name w:val="Заголовок таблицы"/>
    <w:basedOn w:val="851"/>
    <w:next w:val="852"/>
    <w:link w:val="833"/>
    <w:pPr>
      <w:jc w:val="center"/>
      <w:suppressLineNumbers/>
    </w:pPr>
    <w:rPr>
      <w:b/>
      <w:bCs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36</cp:revision>
  <dcterms:created xsi:type="dcterms:W3CDTF">2019-01-10T18:09:00Z</dcterms:created>
  <dcterms:modified xsi:type="dcterms:W3CDTF">2026-02-03T13:11:46Z</dcterms:modified>
</cp:coreProperties>
</file>