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center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Краснодарского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56"/>
        <w:jc w:val="center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nos"/>
          <w:sz w:val="28"/>
          <w:szCs w:val="28"/>
        </w:rPr>
        <w:t xml:space="preserve">Об</w:t>
      </w:r>
      <w:r>
        <w:rPr>
          <w:rFonts w:ascii="Times New Roman" w:hAnsi="Times New Roman" w:eastAsia="Tinos"/>
          <w:b/>
          <w:bCs/>
          <w:sz w:val="28"/>
          <w:szCs w:val="28"/>
        </w:rPr>
        <w:t xml:space="preserve"> </w:t>
      </w:r>
      <w:r>
        <w:rPr>
          <w:rStyle w:val="663"/>
          <w:rFonts w:ascii="Times New Roman" w:hAnsi="Times New Roman" w:eastAsia="Tinos"/>
          <w:b w:val="0"/>
          <w:bCs w:val="0"/>
          <w:sz w:val="28"/>
          <w:szCs w:val="28"/>
        </w:rPr>
        <w:t xml:space="preserve">утверждении</w:t>
      </w:r>
      <w:r>
        <w:rPr>
          <w:rStyle w:val="663"/>
          <w:rFonts w:ascii="Times New Roman" w:hAnsi="Times New Roman" w:eastAsia="Tinos"/>
          <w:sz w:val="28"/>
          <w:szCs w:val="28"/>
        </w:rPr>
        <w:t xml:space="preserve"> </w:t>
      </w:r>
      <w:r>
        <w:rPr>
          <w:rFonts w:ascii="Times New Roman" w:hAnsi="Times New Roman" w:eastAsia="Tinos"/>
          <w:color w:val="000000"/>
          <w:sz w:val="28"/>
          <w:szCs w:val="28"/>
        </w:rPr>
        <w:t xml:space="preserve">Положения о порядке организации и проведени</w:t>
      </w:r>
      <w:r>
        <w:rPr>
          <w:rFonts w:ascii="Times New Roman" w:hAnsi="Times New Roman" w:eastAsia="Tinos"/>
          <w:color w:val="000000"/>
          <w:sz w:val="28"/>
          <w:szCs w:val="28"/>
        </w:rPr>
        <w:t xml:space="preserve">я торгов (в форме электронного аукциона)  н</w:t>
      </w:r>
      <w:r>
        <w:rPr>
          <w:rFonts w:ascii="Times New Roman" w:hAnsi="Times New Roman" w:eastAsia="Tinos"/>
          <w:color w:val="000000"/>
          <w:sz w:val="28"/>
          <w:szCs w:val="28"/>
        </w:rPr>
        <w:t xml:space="preserve">а право заключения договора  на размещение не</w:t>
      </w:r>
      <w:r>
        <w:rPr>
          <w:rFonts w:ascii="Times New Roman" w:hAnsi="Times New Roman" w:eastAsia="Tinos"/>
          <w:color w:val="000000"/>
          <w:sz w:val="28"/>
          <w:szCs w:val="28"/>
        </w:rPr>
        <w:t xml:space="preserve">стационарных торговых объектов, нестационарных объектов по оказанию услуг на территории Ленинградского  муниципального округа в зданиях, строениях, сооружениях и на  зе</w:t>
      </w:r>
      <w:r>
        <w:rPr>
          <w:rFonts w:ascii="Times New Roman" w:hAnsi="Times New Roman" w:eastAsia="Tinos"/>
          <w:color w:val="000000"/>
          <w:sz w:val="28"/>
          <w:szCs w:val="28"/>
        </w:rPr>
        <w:t xml:space="preserve">мельных участках, находящихся в муниципальной собственности либо государственная собстве</w:t>
      </w:r>
      <w:r>
        <w:rPr>
          <w:rFonts w:ascii="Times New Roman" w:hAnsi="Times New Roman" w:eastAsia="Tinos"/>
          <w:color w:val="000000"/>
          <w:sz w:val="28"/>
          <w:szCs w:val="28"/>
        </w:rPr>
        <w:t xml:space="preserve">нность на которые не разграничена</w:t>
      </w:r>
      <w:r>
        <w:rPr>
          <w:rFonts w:ascii="Times New Roman" w:hAnsi="Times New Roman" w:eastAsia="Tinos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Ленинградского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rFonts w:ascii="Times New Roman" w:hAnsi="Times New Roman"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</w:t>
            </w:r>
            <w:r>
              <w:rPr>
                <w:rFonts w:ascii="Times New Roman" w:hAnsi="Times New Roman"/>
              </w:rPr>
              <w:t xml:space="preserve">образован</w:t>
            </w:r>
            <w:r>
              <w:rPr>
                <w:rFonts w:ascii="Times New Roman" w:hAnsi="Times New Roman"/>
              </w:rPr>
              <w:t xml:space="preserve">ия</w:t>
            </w:r>
            <w:r>
              <w:rPr>
                <w:rFonts w:ascii="Times New Roman" w:hAnsi="Times New Roman"/>
              </w:rPr>
              <w:t xml:space="preserve"> Ленинградс</w:t>
            </w:r>
            <w:r>
              <w:rPr>
                <w:rFonts w:ascii="Times New Roman" w:hAnsi="Times New Roman"/>
              </w:rPr>
              <w:t xml:space="preserve">кий </w:t>
            </w:r>
            <w:r>
              <w:rPr>
                <w:rFonts w:ascii="Times New Roman" w:hAnsi="Times New Roman"/>
              </w:rPr>
              <w:t xml:space="preserve">муниципальный о</w:t>
            </w:r>
            <w:r>
              <w:rPr>
                <w:rFonts w:ascii="Times New Roman" w:hAnsi="Times New Roman"/>
              </w:rPr>
              <w:t xml:space="preserve">круг Краснодарс</w:t>
            </w:r>
            <w:r>
              <w:rPr>
                <w:rFonts w:ascii="Times New Roman" w:hAnsi="Times New Roman"/>
              </w:rPr>
              <w:t xml:space="preserve">ко</w:t>
            </w:r>
            <w:r>
              <w:rPr>
                <w:rFonts w:ascii="Times New Roman" w:hAnsi="Times New Roman"/>
              </w:rPr>
              <w:t xml:space="preserve">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 w:eastAsia="Tinos"/>
              </w:rPr>
              <w:t xml:space="preserve">Об</w:t>
            </w:r>
            <w:r>
              <w:rPr>
                <w:rFonts w:ascii="Times New Roman" w:hAnsi="Times New Roman" w:eastAsia="Tinos"/>
                <w:b/>
                <w:bCs/>
              </w:rPr>
              <w:t xml:space="preserve"> </w:t>
            </w:r>
            <w:r>
              <w:rPr>
                <w:rStyle w:val="663"/>
                <w:rFonts w:ascii="Times New Roman" w:hAnsi="Times New Roman" w:eastAsia="Tinos"/>
                <w:b w:val="0"/>
                <w:bCs w:val="0"/>
              </w:rPr>
              <w:t xml:space="preserve">утверждении</w:t>
            </w:r>
            <w:r>
              <w:rPr>
                <w:rStyle w:val="663"/>
                <w:rFonts w:ascii="Times New Roman" w:hAnsi="Times New Roman" w:eastAsia="Tinos"/>
              </w:rPr>
              <w:t xml:space="preserve"> </w:t>
            </w:r>
            <w:r>
              <w:rPr>
                <w:rFonts w:ascii="Times New Roman" w:hAnsi="Times New Roman" w:eastAsia="Tinos"/>
                <w:color w:val="000000"/>
              </w:rPr>
              <w:t xml:space="preserve">Положения о порядке организации и проведен</w:t>
            </w:r>
            <w:r>
              <w:rPr>
                <w:rFonts w:ascii="Times New Roman" w:hAnsi="Times New Roman" w:eastAsia="Tinos"/>
                <w:color w:val="000000"/>
              </w:rPr>
              <w:t xml:space="preserve">ия торгов (в форме электронного аукциона) </w:t>
            </w:r>
            <w:r>
              <w:rPr>
                <w:rFonts w:ascii="Times New Roman" w:hAnsi="Times New Roman" w:eastAsia="Tinos"/>
                <w:color w:val="000000"/>
              </w:rPr>
              <w:t xml:space="preserve"> на право заключения договора  на размещение не</w:t>
            </w:r>
            <w:r>
              <w:rPr>
                <w:rFonts w:ascii="Times New Roman" w:hAnsi="Times New Roman" w:eastAsia="Tinos"/>
                <w:color w:val="000000"/>
              </w:rPr>
              <w:t xml:space="preserve">стационарных торговых объектов, нестационарных объектов по оказанию услуг на территории Ленинградского  муниципального округа в зданиях, строениях, сооружениях и на  з</w:t>
            </w:r>
            <w:r>
              <w:rPr>
                <w:rFonts w:ascii="Times New Roman" w:hAnsi="Times New Roman" w:eastAsia="Tinos"/>
                <w:color w:val="000000"/>
              </w:rPr>
              <w:t xml:space="preserve">емельных участках, находящихся в муниципальной собственности либо государственная собстве</w:t>
            </w:r>
            <w:r>
              <w:rPr>
                <w:rFonts w:ascii="Times New Roman" w:hAnsi="Times New Roman" w:eastAsia="Tinos"/>
                <w:color w:val="000000"/>
              </w:rPr>
              <w:t xml:space="preserve">нность на которые не разграничена</w:t>
            </w:r>
            <w:r>
              <w:rPr>
                <w:rFonts w:ascii="Times New Roman" w:hAnsi="Times New Roman" w:eastAsia="Tinos"/>
                <w:color w:val="000000"/>
              </w:rPr>
              <w:t xml:space="preserve">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34"/>
              <w:jc w:val="both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 Ленингр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Сектор потребительской сферы отдела экономики</w:t>
            </w:r>
            <w:r>
              <w:rPr>
                <w:rFonts w:ascii="Times New Roman" w:hAnsi="Times New Roman"/>
              </w:rPr>
              <w:t xml:space="preserve"> админи</w:t>
            </w:r>
            <w:r>
              <w:rPr>
                <w:rFonts w:ascii="Times New Roman" w:hAnsi="Times New Roman"/>
              </w:rPr>
              <w:t xml:space="preserve">страции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rFonts w:ascii="Times New Roman" w:hAnsi="Times New Roman"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Коррупционные факто</w:t>
            </w:r>
            <w:r>
              <w:rPr>
                <w:rFonts w:ascii="Times New Roman" w:hAnsi="Times New Roman"/>
              </w:rPr>
              <w:t xml:space="preserve">ры в </w:t>
            </w:r>
            <w:r>
              <w:rPr>
                <w:rFonts w:ascii="Times New Roman" w:hAnsi="Times New Roman"/>
              </w:rPr>
              <w:t xml:space="preserve">проекте </w:t>
            </w:r>
            <w:r>
              <w:rPr>
                <w:rFonts w:ascii="Times New Roman" w:hAnsi="Times New Roman"/>
              </w:rPr>
              <w:t xml:space="preserve">постановле</w:t>
            </w:r>
            <w:r>
              <w:rPr>
                <w:rFonts w:ascii="Times New Roman" w:hAnsi="Times New Roman"/>
              </w:rPr>
              <w:t xml:space="preserve">ния админ</w:t>
            </w:r>
            <w:r>
              <w:rPr>
                <w:rFonts w:ascii="Times New Roman" w:hAnsi="Times New Roman"/>
              </w:rPr>
              <w:t xml:space="preserve">истрации 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у</w:t>
            </w:r>
            <w:r>
              <w:rPr>
                <w:rFonts w:ascii="Times New Roman" w:hAnsi="Times New Roman"/>
              </w:rPr>
              <w:t xml:space="preserve">ниципальног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образования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Ленинградский </w:t>
            </w:r>
            <w:r>
              <w:rPr>
                <w:rFonts w:ascii="Times New Roman" w:hAnsi="Times New Roman"/>
              </w:rPr>
              <w:t xml:space="preserve">мун</w:t>
            </w:r>
            <w:r>
              <w:rPr>
                <w:rFonts w:ascii="Times New Roman" w:hAnsi="Times New Roman"/>
              </w:rPr>
              <w:t xml:space="preserve">ици</w:t>
            </w:r>
            <w:r>
              <w:rPr>
                <w:rFonts w:ascii="Times New Roman" w:hAnsi="Times New Roman"/>
              </w:rPr>
              <w:t xml:space="preserve">пальный округ Краснодарского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 w:eastAsia="Tinos"/>
              </w:rPr>
              <w:t xml:space="preserve">Об</w:t>
            </w:r>
            <w:r>
              <w:rPr>
                <w:rFonts w:ascii="Times New Roman" w:hAnsi="Times New Roman" w:eastAsia="Tinos"/>
                <w:b/>
                <w:bCs/>
              </w:rPr>
              <w:t xml:space="preserve"> </w:t>
            </w:r>
            <w:r>
              <w:rPr>
                <w:rStyle w:val="663"/>
                <w:rFonts w:ascii="Times New Roman" w:hAnsi="Times New Roman" w:eastAsia="Tinos"/>
                <w:b w:val="0"/>
                <w:bCs w:val="0"/>
              </w:rPr>
              <w:t xml:space="preserve">утверждении</w:t>
            </w:r>
            <w:r>
              <w:rPr>
                <w:rStyle w:val="663"/>
                <w:rFonts w:ascii="Times New Roman" w:hAnsi="Times New Roman" w:eastAsia="Tinos"/>
              </w:rPr>
              <w:t xml:space="preserve"> </w:t>
            </w:r>
            <w:r>
              <w:rPr>
                <w:rFonts w:ascii="Times New Roman" w:hAnsi="Times New Roman" w:eastAsia="Tinos"/>
                <w:color w:val="000000"/>
              </w:rPr>
              <w:t xml:space="preserve">Положения о порядке организации и проведения торгов (в форме электронного аукциона)  на право заключения договора  на размещение не</w:t>
            </w:r>
            <w:r>
              <w:rPr>
                <w:rFonts w:ascii="Times New Roman" w:hAnsi="Times New Roman" w:eastAsia="Tinos"/>
                <w:color w:val="000000"/>
              </w:rPr>
              <w:t xml:space="preserve">стационарн</w:t>
            </w:r>
            <w:r>
              <w:rPr>
                <w:rFonts w:ascii="Times New Roman" w:hAnsi="Times New Roman" w:eastAsia="Tinos"/>
                <w:color w:val="000000"/>
              </w:rPr>
              <w:t xml:space="preserve">ых торговых объектов, нестац</w:t>
            </w:r>
            <w:r>
              <w:rPr>
                <w:rFonts w:ascii="Times New Roman" w:hAnsi="Times New Roman" w:eastAsia="Tinos"/>
                <w:color w:val="000000"/>
              </w:rPr>
              <w:t xml:space="preserve">ионарных объектов по оказанию услуг на территории Ленинградского  муниципального округа в зданиях, строениях, сооружениях и на  земельных участках, находящихся в муниципальной собственности либо государственная собстве</w:t>
            </w:r>
            <w:r>
              <w:rPr>
                <w:rFonts w:ascii="Times New Roman" w:hAnsi="Times New Roman" w:eastAsia="Tinos"/>
                <w:color w:val="000000"/>
              </w:rPr>
              <w:t xml:space="preserve">нность на которые не разграничена</w:t>
            </w:r>
            <w:r>
              <w:rPr>
                <w:rFonts w:ascii="Times New Roman" w:hAnsi="Times New Roman" w:eastAsia="Tinos"/>
                <w:color w:val="000000"/>
              </w:rPr>
              <w:t xml:space="preserve">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zh-TW"/>
              </w:rPr>
              <w:t xml:space="preserve">не обнар</w:t>
            </w:r>
            <w:r>
              <w:rPr>
                <w:rFonts w:ascii="Times New Roman" w:hAnsi="Times New Roman"/>
                <w:lang w:eastAsia="zh-TW"/>
              </w:rPr>
              <w:t xml:space="preserve">ужены.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ц, подпункт, пункт, часть,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ового акта), если коррупци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наруженных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негативные последствия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хране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ния в муниципальном правовом акте (проекте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</w:t>
      </w:r>
      <w:r>
        <w:rPr>
          <w:rFonts w:ascii="Times New Roman" w:hAnsi="Times New Roman"/>
          <w:i/>
          <w:sz w:val="24"/>
          <w:szCs w:val="24"/>
        </w:rPr>
        <w:t xml:space="preserve">ном в МПА (прое</w:t>
      </w:r>
      <w:r>
        <w:rPr>
          <w:rFonts w:ascii="Times New Roman" w:hAnsi="Times New Roman"/>
          <w:i/>
          <w:sz w:val="24"/>
          <w:szCs w:val="24"/>
        </w:rPr>
        <w:t xml:space="preserve">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</w:t>
      </w:r>
      <w:r>
        <w:rPr>
          <w:rFonts w:ascii="Times New Roman" w:hAnsi="Times New Roman"/>
          <w:i/>
          <w:sz w:val="24"/>
          <w:szCs w:val="24"/>
        </w:rPr>
        <w:t xml:space="preserve">актор</w:t>
      </w:r>
      <w:r>
        <w:rPr>
          <w:rFonts w:ascii="Times New Roman" w:hAnsi="Times New Roman"/>
          <w:i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</w:t>
      </w:r>
      <w:r>
        <w:rPr>
          <w:rFonts w:ascii="Times New Roman" w:hAnsi="Times New Roman"/>
          <w:sz w:val="28"/>
          <w:szCs w:val="28"/>
        </w:rPr>
        <w:t xml:space="preserve">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</w:t>
      </w:r>
      <w:r>
        <w:rPr>
          <w:rFonts w:ascii="Times New Roman" w:hAnsi="Times New Roman"/>
          <w:sz w:val="28"/>
          <w:szCs w:val="28"/>
        </w:rPr>
        <w:t xml:space="preserve">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</w:t>
      </w:r>
      <w:r>
        <w:rPr>
          <w:rFonts w:ascii="Times New Roman" w:hAnsi="Times New Roman"/>
          <w:sz w:val="28"/>
          <w:szCs w:val="28"/>
        </w:rPr>
        <w:t xml:space="preserve">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управл</w:t>
      </w:r>
      <w:r>
        <w:rPr>
          <w:rFonts w:ascii="Times New Roman" w:hAnsi="Times New Roman"/>
          <w:sz w:val="28"/>
          <w:szCs w:val="28"/>
        </w:rPr>
        <w:t xml:space="preserve">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instrText xml:space="preserve">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4"/>
    <w:link w:val="65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6">
    <w:name w:val="Заголовок 3"/>
    <w:basedOn w:val="634"/>
    <w:next w:val="634"/>
    <w:link w:val="661"/>
    <w:uiPriority w:val="9"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637">
    <w:name w:val="Основной шрифт абзаца"/>
    <w:next w:val="637"/>
    <w:link w:val="634"/>
    <w:uiPriority w:val="1"/>
    <w:semiHidden/>
    <w:unhideWhenUsed/>
  </w:style>
  <w:style w:type="table" w:styleId="638">
    <w:name w:val="Обычная таблица"/>
    <w:next w:val="638"/>
    <w:link w:val="634"/>
    <w:uiPriority w:val="99"/>
    <w:semiHidden/>
    <w:unhideWhenUsed/>
    <w:qFormat/>
    <w:tblPr/>
  </w:style>
  <w:style w:type="numbering" w:styleId="639">
    <w:name w:val="Нет списка"/>
    <w:next w:val="639"/>
    <w:link w:val="634"/>
    <w:uiPriority w:val="99"/>
    <w:semiHidden/>
    <w:unhideWhenUsed/>
  </w:style>
  <w:style w:type="paragraph" w:styleId="640">
    <w:name w:val="ConsPlusCell"/>
    <w:next w:val="640"/>
    <w:link w:val="634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4"/>
    <w:next w:val="641"/>
    <w:link w:val="634"/>
    <w:uiPriority w:val="34"/>
    <w:qFormat/>
    <w:pPr>
      <w:contextualSpacing/>
      <w:ind w:left="720"/>
    </w:pPr>
  </w:style>
  <w:style w:type="paragraph" w:styleId="642">
    <w:name w:val="Знак"/>
    <w:basedOn w:val="634"/>
    <w:next w:val="642"/>
    <w:link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4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4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4"/>
    <w:next w:val="647"/>
    <w:link w:val="63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4"/>
    <w:next w:val="634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4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4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5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4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62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4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4"/>
  </w:style>
  <w:style w:type="paragraph" w:styleId="660">
    <w:name w:val="ConsPlusNormal"/>
    <w:next w:val="660"/>
    <w:link w:val="634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661">
    <w:name w:val="Заголовок 3 Знак"/>
    <w:next w:val="661"/>
    <w:link w:val="636"/>
    <w:uiPriority w:val="9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662">
    <w:name w:val="Без интервала Знак"/>
    <w:next w:val="662"/>
    <w:link w:val="656"/>
    <w:uiPriority w:val="1"/>
    <w:rPr>
      <w:rFonts w:eastAsia="PMingLiU"/>
      <w:sz w:val="22"/>
      <w:szCs w:val="22"/>
    </w:rPr>
  </w:style>
  <w:style w:type="character" w:styleId="663">
    <w:name w:val="Строгий1"/>
    <w:next w:val="663"/>
    <w:link w:val="634"/>
    <w:qFormat/>
    <w:rPr>
      <w:b/>
      <w:bCs/>
    </w:rPr>
  </w:style>
  <w:style w:type="character" w:styleId="1244" w:default="1">
    <w:name w:val="Default Paragraph Font"/>
    <w:uiPriority w:val="1"/>
    <w:semiHidden/>
    <w:unhideWhenUsed/>
  </w:style>
  <w:style w:type="numbering" w:styleId="1245" w:default="1">
    <w:name w:val="No List"/>
    <w:uiPriority w:val="99"/>
    <w:semiHidden/>
    <w:unhideWhenUsed/>
  </w:style>
  <w:style w:type="table" w:styleId="12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114</cp:revision>
  <dcterms:created xsi:type="dcterms:W3CDTF">2018-01-19T13:01:00Z</dcterms:created>
  <dcterms:modified xsi:type="dcterms:W3CDTF">2025-04-13T14:28:58Z</dcterms:modified>
  <cp:version>1048576</cp:version>
</cp:coreProperties>
</file>