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9000000">
      <w:pPr>
        <w:widowControl w:val="1"/>
        <w:tabs>
          <w:tab w:leader="none" w:pos="855" w:val="left"/>
        </w:tabs>
        <w:ind w:right="-200"/>
        <w:jc w:val="both"/>
        <w:rPr>
          <w:sz w:val="28"/>
        </w:rPr>
      </w:pPr>
      <w:r>
        <w:t xml:space="preserve">                                                                           </w:t>
      </w:r>
      <w:r>
        <w:drawing>
          <wp:inline>
            <wp:extent cx="466725" cy="571500"/>
            <wp:effectExtent b="0" l="0" r="0" t="0"/>
            <wp:docPr hidden="false" id="1" name="Picture 1"/>
            <a:graphic>
              <a:graphicData uri="http://schemas.openxmlformats.org/drawingml/2006/picture">
                <pic:pic>
                  <pic:nvPicPr>
                    <pic:cNvPr hidden="false" id="2" name="Picture 2"/>
                    <pic:cNvPicPr preferRelativeResize="true"/>
                  </pic:nvPicPr>
                  <pic:blipFill>
                    <a:blip r:embed="rId5"/>
                    <a:srcRect b="0" l="0" r="0" t="0"/>
                    <a:stretch/>
                  </pic:blipFill>
                  <pic:spPr>
                    <a:xfrm flipH="false" flipV="false" rot="0">
                      <a:ext cx="466725" cy="571500"/>
                    </a:xfrm>
                    <a:prstGeom prst="rect"/>
                  </pic:spPr>
                </pic:pic>
              </a:graphicData>
            </a:graphic>
          </wp:inline>
        </w:drawing>
      </w:r>
      <w:r>
        <w:t xml:space="preserve">                             </w:t>
      </w:r>
    </w:p>
    <w:p w14:paraId="0A000000">
      <w:pPr>
        <w:widowControl w:val="1"/>
        <w:tabs>
          <w:tab w:leader="none" w:pos="855" w:val="left"/>
        </w:tabs>
        <w:ind/>
        <w:jc w:val="both"/>
        <w:rPr>
          <w:sz w:val="28"/>
        </w:rPr>
      </w:pPr>
    </w:p>
    <w:p w14:paraId="0B000000">
      <w:pPr>
        <w:pStyle w:val="Style_3"/>
        <w:widowControl w:val="1"/>
        <w:tabs>
          <w:tab w:leader="none" w:pos="855" w:val="left"/>
        </w:tabs>
        <w:ind/>
        <w:jc w:val="center"/>
        <w:rPr>
          <w:rFonts w:ascii="FreeSerif" w:hAnsi="FreeSerif"/>
          <w:sz w:val="28"/>
        </w:rPr>
      </w:pPr>
      <w:r>
        <w:rPr>
          <w:rFonts w:ascii="FreeSerif" w:hAnsi="FreeSerif"/>
          <w:sz w:val="28"/>
        </w:rPr>
        <w:t xml:space="preserve">СОВЕТ МУНИЦИПАЛЬНОГО ОБРАЗОВАНИЯ </w:t>
      </w:r>
    </w:p>
    <w:p w14:paraId="0C000000">
      <w:pPr>
        <w:pStyle w:val="Style_3"/>
        <w:widowControl w:val="1"/>
        <w:tabs>
          <w:tab w:leader="none" w:pos="855" w:val="left"/>
        </w:tabs>
        <w:ind/>
        <w:jc w:val="center"/>
        <w:rPr>
          <w:rFonts w:ascii="FreeSerif" w:hAnsi="FreeSerif"/>
          <w:sz w:val="28"/>
        </w:rPr>
      </w:pPr>
      <w:r>
        <w:rPr>
          <w:rFonts w:ascii="FreeSerif" w:hAnsi="FreeSerif"/>
          <w:sz w:val="28"/>
        </w:rPr>
        <w:t>ЛЕНИНГРАДСКИЙ МУНИЦИПАЛЬНЫЙ ОКРУГ</w:t>
      </w:r>
    </w:p>
    <w:p w14:paraId="0D000000">
      <w:pPr>
        <w:widowControl w:val="1"/>
        <w:ind/>
        <w:jc w:val="center"/>
        <w:rPr>
          <w:rFonts w:ascii="FreeSerif" w:hAnsi="FreeSerif"/>
          <w:b w:val="1"/>
          <w:sz w:val="28"/>
        </w:rPr>
      </w:pPr>
      <w:r>
        <w:rPr>
          <w:rFonts w:ascii="FreeSerif" w:hAnsi="FreeSerif"/>
          <w:b w:val="1"/>
          <w:sz w:val="28"/>
        </w:rPr>
        <w:t>КРАСНОДАРСКОГО КРАЯ</w:t>
      </w:r>
    </w:p>
    <w:p w14:paraId="0E000000">
      <w:pPr>
        <w:widowControl w:val="1"/>
        <w:ind/>
        <w:jc w:val="center"/>
        <w:rPr>
          <w:rFonts w:ascii="FreeSerif" w:hAnsi="FreeSerif"/>
          <w:b w:val="1"/>
        </w:rPr>
      </w:pPr>
      <w:r>
        <w:rPr>
          <w:rFonts w:ascii="FreeSerif" w:hAnsi="FreeSerif"/>
          <w:b w:val="1"/>
        </w:rPr>
        <w:t>ПЕРВОГО СОЗЫВА</w:t>
      </w:r>
    </w:p>
    <w:p w14:paraId="0F000000">
      <w:pPr>
        <w:pStyle w:val="Style_3"/>
        <w:widowControl w:val="1"/>
        <w:tabs>
          <w:tab w:leader="none" w:pos="855" w:val="left"/>
        </w:tabs>
        <w:ind/>
        <w:jc w:val="both"/>
        <w:rPr>
          <w:rFonts w:ascii="FreeSerif" w:hAnsi="FreeSerif"/>
          <w:sz w:val="28"/>
        </w:rPr>
      </w:pPr>
    </w:p>
    <w:p w14:paraId="10000000">
      <w:pPr>
        <w:pStyle w:val="Style_3"/>
        <w:widowControl w:val="1"/>
        <w:tabs>
          <w:tab w:leader="none" w:pos="855" w:val="left"/>
        </w:tabs>
        <w:ind/>
        <w:jc w:val="center"/>
        <w:rPr>
          <w:rFonts w:ascii="FreeSerif" w:hAnsi="FreeSerif"/>
          <w:sz w:val="28"/>
        </w:rPr>
      </w:pPr>
      <w:r>
        <w:rPr>
          <w:rFonts w:ascii="FreeSerif" w:hAnsi="FreeSerif"/>
          <w:sz w:val="28"/>
        </w:rPr>
        <w:t>РЕШЕНИЕ</w:t>
      </w:r>
    </w:p>
    <w:p w14:paraId="11000000">
      <w:pPr>
        <w:widowControl w:val="1"/>
        <w:tabs>
          <w:tab w:leader="none" w:pos="855" w:val="left"/>
        </w:tabs>
        <w:ind/>
        <w:jc w:val="center"/>
        <w:rPr>
          <w:rFonts w:ascii="FreeSerif" w:hAnsi="FreeSerif"/>
          <w:sz w:val="28"/>
        </w:rPr>
      </w:pPr>
    </w:p>
    <w:p w14:paraId="12000000">
      <w:pPr>
        <w:widowControl w:val="1"/>
        <w:tabs>
          <w:tab w:leader="none" w:pos="855" w:val="left"/>
        </w:tabs>
        <w:ind/>
        <w:jc w:val="center"/>
        <w:rPr>
          <w:rFonts w:ascii="FreeSerif" w:hAnsi="FreeSerif"/>
          <w:sz w:val="28"/>
        </w:rPr>
      </w:pPr>
    </w:p>
    <w:p w14:paraId="13000000">
      <w:pPr>
        <w:widowControl w:val="1"/>
        <w:tabs>
          <w:tab w:leader="none" w:pos="855" w:val="left"/>
        </w:tabs>
        <w:ind/>
        <w:jc w:val="center"/>
        <w:rPr>
          <w:rFonts w:ascii="FreeSerif" w:hAnsi="FreeSerif"/>
          <w:sz w:val="28"/>
        </w:rPr>
      </w:pPr>
      <w:r>
        <w:rPr>
          <w:rFonts w:ascii="FreeSerif" w:hAnsi="FreeSerif"/>
          <w:sz w:val="28"/>
        </w:rPr>
        <w:t>станица Ленинградская</w:t>
      </w:r>
    </w:p>
    <w:p w14:paraId="14000000">
      <w:pPr>
        <w:widowControl w:val="1"/>
        <w:tabs>
          <w:tab w:leader="none" w:pos="855" w:val="left"/>
        </w:tabs>
        <w:ind/>
        <w:jc w:val="both"/>
        <w:rPr>
          <w:rFonts w:ascii="FreeSerif" w:hAnsi="FreeSerif"/>
          <w:sz w:val="28"/>
        </w:rPr>
      </w:pPr>
    </w:p>
    <w:p w14:paraId="15000000">
      <w:pPr>
        <w:widowControl w:val="1"/>
        <w:tabs>
          <w:tab w:leader="none" w:pos="855" w:val="left"/>
        </w:tabs>
        <w:ind/>
        <w:jc w:val="both"/>
        <w:rPr>
          <w:rFonts w:ascii="FreeSerif" w:hAnsi="FreeSerif"/>
          <w:sz w:val="28"/>
        </w:rPr>
      </w:pPr>
    </w:p>
    <w:p w14:paraId="16000000">
      <w:pPr>
        <w:widowControl w:val="1"/>
        <w:tabs>
          <w:tab w:leader="none" w:pos="855" w:val="left"/>
        </w:tabs>
        <w:ind/>
        <w:jc w:val="both"/>
        <w:rPr>
          <w:rFonts w:ascii="FreeSerif" w:hAnsi="FreeSerif"/>
          <w:sz w:val="28"/>
        </w:rPr>
      </w:pPr>
      <w:r>
        <w:rPr>
          <w:rFonts w:ascii="FreeSerif" w:hAnsi="FreeSerif"/>
          <w:sz w:val="28"/>
        </w:rPr>
        <w:t>от _________</w:t>
      </w:r>
      <w:r>
        <w:rPr>
          <w:rFonts w:ascii="FreeSerif" w:hAnsi="FreeSerif"/>
          <w:sz w:val="28"/>
        </w:rPr>
        <w:t xml:space="preserve">                                                                                                № ___</w:t>
      </w:r>
    </w:p>
    <w:p w14:paraId="17000000">
      <w:pPr>
        <w:widowControl w:val="1"/>
        <w:tabs>
          <w:tab w:leader="none" w:pos="855" w:val="left"/>
        </w:tabs>
        <w:ind/>
        <w:jc w:val="both"/>
        <w:rPr>
          <w:rFonts w:ascii="FreeSerif" w:hAnsi="FreeSerif"/>
          <w:sz w:val="28"/>
        </w:rPr>
      </w:pPr>
    </w:p>
    <w:p w14:paraId="18000000">
      <w:pPr>
        <w:widowControl w:val="1"/>
        <w:tabs>
          <w:tab w:leader="none" w:pos="855" w:val="left"/>
        </w:tabs>
        <w:ind/>
        <w:jc w:val="both"/>
        <w:rPr>
          <w:rFonts w:ascii="FreeSerif" w:hAnsi="FreeSerif"/>
          <w:sz w:val="28"/>
        </w:rPr>
      </w:pPr>
    </w:p>
    <w:p w14:paraId="19000000">
      <w:pPr>
        <w:widowControl w:val="1"/>
        <w:ind w:right="-57"/>
        <w:jc w:val="center"/>
        <w:rPr>
          <w:rFonts w:ascii="FreeSerif" w:hAnsi="FreeSerif"/>
          <w:b w:val="1"/>
          <w:sz w:val="28"/>
        </w:rPr>
      </w:pPr>
      <w:r>
        <w:rPr>
          <w:rFonts w:ascii="FreeSerif" w:hAnsi="FreeSerif"/>
          <w:b w:val="1"/>
          <w:sz w:val="28"/>
        </w:rPr>
        <w:t>Об утверждении Единого документа территориального планирования и градостроительного зонирования муниципального образования Ленингр</w:t>
      </w:r>
      <w:r>
        <w:rPr>
          <w:rFonts w:ascii="FreeSerif" w:hAnsi="FreeSerif"/>
          <w:b w:val="1"/>
          <w:sz w:val="28"/>
        </w:rPr>
        <w:t>адский муниципальный округ Краснодарского края</w:t>
      </w:r>
    </w:p>
    <w:p w14:paraId="1A000000">
      <w:pPr>
        <w:widowControl w:val="1"/>
        <w:ind w:right="-57"/>
        <w:jc w:val="center"/>
        <w:rPr>
          <w:rFonts w:ascii="FreeSerif" w:hAnsi="FreeSerif"/>
          <w:b w:val="1"/>
          <w:sz w:val="28"/>
        </w:rPr>
      </w:pPr>
    </w:p>
    <w:p w14:paraId="1B000000">
      <w:pPr>
        <w:widowControl w:val="1"/>
        <w:ind w:right="-57"/>
        <w:jc w:val="center"/>
        <w:rPr>
          <w:rFonts w:ascii="FreeSerif" w:hAnsi="FreeSerif"/>
          <w:b w:val="1"/>
          <w:sz w:val="28"/>
        </w:rPr>
      </w:pPr>
    </w:p>
    <w:p w14:paraId="1C000000">
      <w:pPr>
        <w:widowControl w:val="1"/>
        <w:ind w:right="-57"/>
        <w:jc w:val="center"/>
        <w:rPr>
          <w:rFonts w:ascii="FreeSerif" w:hAnsi="FreeSerif"/>
          <w:b w:val="1"/>
          <w:sz w:val="28"/>
        </w:rPr>
      </w:pPr>
    </w:p>
    <w:p w14:paraId="1D000000">
      <w:pPr>
        <w:widowControl w:val="1"/>
        <w:ind w:firstLine="709"/>
        <w:jc w:val="both"/>
        <w:rPr>
          <w:rFonts w:ascii="FreeSerif" w:hAnsi="FreeSerif"/>
          <w:sz w:val="28"/>
        </w:rPr>
      </w:pPr>
      <w:r>
        <w:rPr>
          <w:rFonts w:ascii="FreeSerif" w:hAnsi="FreeSerif"/>
          <w:sz w:val="28"/>
        </w:rPr>
        <w:t xml:space="preserve">В соответствии со статьями 8, 28.1 Градостроительного кодекса Российской Федерации, </w:t>
      </w:r>
      <w:r>
        <w:rPr>
          <w:rFonts w:ascii="FreeSerif" w:hAnsi="FreeSerif"/>
          <w:sz w:val="28"/>
        </w:rPr>
        <w:fldChar w:fldCharType="begin"/>
      </w:r>
      <w:r>
        <w:rPr>
          <w:rFonts w:ascii="FreeSerif" w:hAnsi="FreeSerif"/>
          <w:sz w:val="28"/>
        </w:rPr>
        <w:instrText>HYPERLINK "https://municipal.garant.ru/document/redirect/407122272/0"</w:instrText>
      </w:r>
      <w:r>
        <w:rPr>
          <w:rFonts w:ascii="FreeSerif" w:hAnsi="FreeSerif"/>
          <w:sz w:val="28"/>
        </w:rPr>
        <w:fldChar w:fldCharType="separate"/>
      </w:r>
      <w:r>
        <w:rPr>
          <w:rFonts w:ascii="FreeSerif" w:hAnsi="FreeSerif"/>
          <w:sz w:val="28"/>
        </w:rPr>
        <w:t>постановлением</w:t>
      </w:r>
      <w:r>
        <w:rPr>
          <w:rFonts w:ascii="FreeSerif" w:hAnsi="FreeSerif"/>
          <w:sz w:val="28"/>
        </w:rPr>
        <w:fldChar w:fldCharType="end"/>
      </w:r>
      <w:r>
        <w:rPr>
          <w:rFonts w:ascii="FreeSerif" w:hAnsi="FreeSerif"/>
          <w:sz w:val="28"/>
        </w:rPr>
        <w:t xml:space="preserve"> Правительства Российской Федераци</w:t>
      </w:r>
      <w:r>
        <w:rPr>
          <w:rFonts w:ascii="FreeSerif" w:hAnsi="FreeSerif"/>
          <w:sz w:val="28"/>
        </w:rPr>
        <w:t>и от 29 июня 2023 г. № 1076 «Об утверждении Правил подготовки и утверждения единого документа территориального планирования и градостроительного зонирования поселения, муниципального округа, городского округа, внесения в него изменений и состава материалов</w:t>
      </w:r>
      <w:r>
        <w:rPr>
          <w:rFonts w:ascii="FreeSerif" w:hAnsi="FreeSerif"/>
          <w:sz w:val="28"/>
        </w:rPr>
        <w:t xml:space="preserve"> по обоснованию единого документа территориального планирования и градостроительного зонирования поселения, муниципального округа, городского округа», Уставом муниципального образования Ленинградский муниципальный округ Краснодарского края, Совет муниципал</w:t>
      </w:r>
      <w:r>
        <w:rPr>
          <w:rFonts w:ascii="FreeSerif" w:hAnsi="FreeSerif"/>
          <w:sz w:val="28"/>
        </w:rPr>
        <w:t>ьного образования Ленинградский муниципальный округ Краснодарского края р е ш и л:</w:t>
      </w:r>
    </w:p>
    <w:p w14:paraId="1E000000">
      <w:pPr>
        <w:widowControl w:val="1"/>
        <w:ind w:firstLine="709"/>
        <w:jc w:val="both"/>
        <w:rPr>
          <w:rFonts w:ascii="FreeSerif" w:hAnsi="FreeSerif"/>
          <w:sz w:val="28"/>
        </w:rPr>
      </w:pPr>
      <w:r>
        <w:rPr>
          <w:rFonts w:ascii="FreeSerif" w:hAnsi="FreeSerif"/>
          <w:sz w:val="28"/>
        </w:rPr>
        <w:t>1. Утвердить Единый документ территориального планирования и градостроительного зонирования муниципального образования Ленинградский муниципальный округ Краснодарского края</w:t>
      </w:r>
      <w:r>
        <w:rPr>
          <w:rFonts w:ascii="FreeSerif" w:hAnsi="FreeSerif"/>
          <w:sz w:val="28"/>
        </w:rPr>
        <w:t xml:space="preserve"> (приложение).</w:t>
      </w:r>
    </w:p>
    <w:p w14:paraId="1F000000">
      <w:pPr>
        <w:widowControl w:val="1"/>
        <w:ind w:firstLine="709"/>
        <w:jc w:val="both"/>
        <w:rPr>
          <w:rFonts w:ascii="FreeSerif" w:hAnsi="FreeSerif"/>
          <w:sz w:val="28"/>
        </w:rPr>
      </w:pPr>
      <w:r>
        <w:rPr>
          <w:rFonts w:ascii="FreeSerif" w:hAnsi="FreeSerif"/>
          <w:sz w:val="28"/>
        </w:rPr>
        <w:t>2. Признать утратившими силу:</w:t>
      </w:r>
    </w:p>
    <w:p w14:paraId="20000000">
      <w:pPr>
        <w:widowControl w:val="1"/>
        <w:ind w:firstLine="709"/>
        <w:jc w:val="both"/>
        <w:rPr>
          <w:rFonts w:ascii="FreeSerif" w:hAnsi="FreeSerif"/>
          <w:sz w:val="28"/>
        </w:rPr>
      </w:pPr>
      <w:r>
        <w:rPr>
          <w:rFonts w:ascii="FreeSerif" w:hAnsi="FreeSerif"/>
          <w:sz w:val="28"/>
        </w:rPr>
        <w:t>решение Совета Ленинградского сельского поселения Ленинградского района от 10 июня 2015 г. № 35 «Об утверждении Правил землепользования и застройки Ленинградского сельского поселения Ленинградского района»;</w:t>
      </w:r>
    </w:p>
    <w:p w14:paraId="21000000">
      <w:pPr>
        <w:widowControl w:val="1"/>
        <w:ind w:firstLine="709"/>
        <w:jc w:val="both"/>
        <w:rPr>
          <w:rFonts w:ascii="FreeSerif" w:hAnsi="FreeSerif"/>
          <w:sz w:val="28"/>
        </w:rPr>
      </w:pPr>
      <w:r>
        <w:rPr>
          <w:rFonts w:ascii="FreeSerif" w:hAnsi="FreeSerif"/>
          <w:sz w:val="28"/>
        </w:rPr>
        <w:t>реше</w:t>
      </w:r>
      <w:r>
        <w:rPr>
          <w:rFonts w:ascii="FreeSerif" w:hAnsi="FreeSerif"/>
          <w:sz w:val="28"/>
        </w:rPr>
        <w:t>ние Совета муниципального образования Ленинградский район от 31 августа 2023 г. № 73 «О внесении изменений в решение Совета Ленинградского сельского поселения Ленинградского района от 10 июня 2015 г. № 35 «Об утверждении Правил землепользования и застройки</w:t>
      </w:r>
      <w:r>
        <w:rPr>
          <w:rFonts w:ascii="FreeSerif" w:hAnsi="FreeSerif"/>
          <w:sz w:val="28"/>
        </w:rPr>
        <w:t xml:space="preserve"> Ленинградского сельского поселения Ленинградского района»;</w:t>
      </w:r>
    </w:p>
    <w:p w14:paraId="22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район от 21 февраля 2024г. № 9 «О внесении изменений в решение Совета Ленинградского сельского поселения Ленинградского района от 10 июня 20</w:t>
      </w:r>
      <w:r>
        <w:rPr>
          <w:rFonts w:ascii="FreeSerif" w:hAnsi="FreeSerif"/>
          <w:sz w:val="28"/>
        </w:rPr>
        <w:t xml:space="preserve">15 </w:t>
      </w:r>
      <w:r>
        <w:rPr>
          <w:rFonts w:ascii="FreeSerif" w:hAnsi="FreeSerif"/>
          <w:sz w:val="28"/>
        </w:rPr>
        <w:t>г. № 35 «Об утверждении Правил землепользования и застройки Ленинградского сельского поселения Ленинградского района»;</w:t>
      </w:r>
    </w:p>
    <w:p w14:paraId="23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район от 24 октября 2024 г. № 49 «О внесении изменений в решение Совета Ленинг</w:t>
      </w:r>
      <w:r>
        <w:rPr>
          <w:rFonts w:ascii="FreeSerif" w:hAnsi="FreeSerif"/>
          <w:sz w:val="28"/>
        </w:rPr>
        <w:t>радского сельского поселения Ленинградского района от 10 июня 2015 г. № 35 «Об утверждении Правил землепользования и застройки Ленинградского сельского поселения Ленинградского района»;</w:t>
      </w:r>
    </w:p>
    <w:p w14:paraId="24000000">
      <w:pPr>
        <w:widowControl w:val="1"/>
        <w:ind w:firstLine="709"/>
        <w:jc w:val="both"/>
        <w:rPr>
          <w:rFonts w:ascii="FreeSerif" w:hAnsi="FreeSerif"/>
          <w:sz w:val="28"/>
        </w:rPr>
      </w:pPr>
      <w:r>
        <w:rPr>
          <w:rFonts w:ascii="FreeSerif" w:hAnsi="FreeSerif"/>
          <w:sz w:val="28"/>
        </w:rPr>
        <w:t>решение Совета Белохуторского сельского поселения Ленинградского район</w:t>
      </w:r>
      <w:r>
        <w:rPr>
          <w:rFonts w:ascii="FreeSerif" w:hAnsi="FreeSerif"/>
          <w:sz w:val="28"/>
        </w:rPr>
        <w:t>а от 28 февраля 2014 г. № 1 «Об утверждении Правил землепользования и застройки территории Белохуторского сельского поселения Ленинградского района Краснодарского края»;</w:t>
      </w:r>
    </w:p>
    <w:p w14:paraId="25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муниципальный округ Краснодарс</w:t>
      </w:r>
      <w:r>
        <w:rPr>
          <w:rFonts w:ascii="FreeSerif" w:hAnsi="FreeSerif"/>
          <w:sz w:val="28"/>
        </w:rPr>
        <w:t>кого края от 24 октября 2024 г. № 44 «О внесении изменений в решение Совета Белохуторского сельского поселения Ленинградского района от 28 февраля 2014 г. № 1 «Об утверждении Правил землепользования и застройки территории Белохуторского сельского поселения</w:t>
      </w:r>
      <w:r>
        <w:rPr>
          <w:rFonts w:ascii="FreeSerif" w:hAnsi="FreeSerif"/>
          <w:sz w:val="28"/>
        </w:rPr>
        <w:t xml:space="preserve"> Ленинградского района Краснодарского края»;</w:t>
      </w:r>
    </w:p>
    <w:p w14:paraId="26000000">
      <w:pPr>
        <w:widowControl w:val="1"/>
        <w:ind w:firstLine="709"/>
        <w:jc w:val="both"/>
        <w:rPr>
          <w:rFonts w:ascii="FreeSerif" w:hAnsi="FreeSerif"/>
          <w:sz w:val="28"/>
        </w:rPr>
      </w:pPr>
      <w:r>
        <w:rPr>
          <w:rFonts w:ascii="FreeSerif" w:hAnsi="FreeSerif"/>
          <w:sz w:val="28"/>
        </w:rPr>
        <w:t>решение Совета Восточного сельского поселения Ленинградского района от 28 ноября 2014 г. № 37 «Об утверждении Правил землепользования и застройки территории Восточного сельского поселения Ленинградского района К</w:t>
      </w:r>
      <w:r>
        <w:rPr>
          <w:rFonts w:ascii="FreeSerif" w:hAnsi="FreeSerif"/>
          <w:sz w:val="28"/>
        </w:rPr>
        <w:t>раснодарского края»;</w:t>
      </w:r>
    </w:p>
    <w:p w14:paraId="27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район от 22 декабря 2023 г. № 111 «О внесении изменений в отдельные правовые акты Совета муниципального образования Ленинградский район»</w:t>
      </w:r>
    </w:p>
    <w:p w14:paraId="28000000">
      <w:pPr>
        <w:widowControl w:val="1"/>
        <w:ind w:firstLine="709"/>
        <w:jc w:val="both"/>
        <w:rPr>
          <w:rFonts w:ascii="FreeSerif" w:hAnsi="FreeSerif"/>
          <w:sz w:val="28"/>
        </w:rPr>
      </w:pPr>
      <w:r>
        <w:rPr>
          <w:rFonts w:ascii="FreeSerif" w:hAnsi="FreeSerif"/>
          <w:sz w:val="28"/>
        </w:rPr>
        <w:t xml:space="preserve">решение Совета муниципального образования </w:t>
      </w:r>
      <w:r>
        <w:rPr>
          <w:rFonts w:ascii="FreeSerif" w:hAnsi="FreeSerif"/>
          <w:sz w:val="28"/>
        </w:rPr>
        <w:t>Ленинградский район от 22 декабря 2023 г. № 113 «О внесении изменений в решение Совета Восточного сельского поселения Ленинградского района от 28 ноября 2014 г. № 37 «Об утверждении Правил землепользования и застройки территории Восточного сельского поселе</w:t>
      </w:r>
      <w:r>
        <w:rPr>
          <w:rFonts w:ascii="FreeSerif" w:hAnsi="FreeSerif"/>
          <w:sz w:val="28"/>
        </w:rPr>
        <w:t>ния Ленинградского района Краснодарского края»;</w:t>
      </w:r>
    </w:p>
    <w:p w14:paraId="29000000">
      <w:pPr>
        <w:widowControl w:val="1"/>
        <w:ind w:firstLine="709"/>
        <w:jc w:val="both"/>
        <w:rPr>
          <w:rFonts w:ascii="FreeSerif" w:hAnsi="FreeSerif"/>
          <w:sz w:val="28"/>
        </w:rPr>
      </w:pPr>
      <w:r>
        <w:rPr>
          <w:rFonts w:ascii="FreeSerif" w:hAnsi="FreeSerif"/>
          <w:sz w:val="28"/>
        </w:rPr>
        <w:t xml:space="preserve">решение Совета муниципального образования Ленинградский муниципальный округ Краснодарского края от 24 октября 2024 г. № 45 «О внесении изменений в решение Совета Восточного сельского поселения Ленинградского </w:t>
      </w:r>
      <w:r>
        <w:rPr>
          <w:rFonts w:ascii="FreeSerif" w:hAnsi="FreeSerif"/>
          <w:sz w:val="28"/>
        </w:rPr>
        <w:t>района от 28 ноября 2014 г. № 37 «Об утверждении Правил землепользования и застройки территории Восточного сельского поселения Ленинградского района Краснодарского края»;</w:t>
      </w:r>
    </w:p>
    <w:p w14:paraId="2A000000">
      <w:pPr>
        <w:widowControl w:val="1"/>
        <w:ind w:firstLine="709"/>
        <w:jc w:val="both"/>
        <w:rPr>
          <w:rFonts w:ascii="FreeSerif" w:hAnsi="FreeSerif"/>
          <w:sz w:val="28"/>
        </w:rPr>
      </w:pPr>
      <w:r>
        <w:rPr>
          <w:rFonts w:ascii="FreeSerif" w:hAnsi="FreeSerif"/>
          <w:sz w:val="28"/>
        </w:rPr>
        <w:t xml:space="preserve">решение Совета Западного сельского поселения Ленинградского района от 22 апреля 2014 </w:t>
      </w:r>
      <w:r>
        <w:rPr>
          <w:rFonts w:ascii="FreeSerif" w:hAnsi="FreeSerif"/>
          <w:sz w:val="28"/>
        </w:rPr>
        <w:t>г. № 20 «Об утверждении Правил землепользования и застройки Западного сельского поселения Ленинградского района Краснодарского края»;</w:t>
      </w:r>
    </w:p>
    <w:p w14:paraId="2B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район от 25 июля 2024 г. № 49 «О внесении изменений в решение Сове</w:t>
      </w:r>
      <w:r>
        <w:rPr>
          <w:rFonts w:ascii="FreeSerif" w:hAnsi="FreeSerif"/>
          <w:sz w:val="28"/>
        </w:rPr>
        <w:t>та Западного сельского поселения Ленинградского района от 22 апреля 2014 г. № 20 «Об утверждении Правил землепользования и застройки Западного сельского поселения Ленинградского района Краснодарского края»;</w:t>
      </w:r>
    </w:p>
    <w:p w14:paraId="2C000000">
      <w:pPr>
        <w:widowControl w:val="1"/>
        <w:ind w:firstLine="709"/>
        <w:jc w:val="both"/>
        <w:rPr>
          <w:rFonts w:ascii="FreeSerif" w:hAnsi="FreeSerif"/>
          <w:sz w:val="28"/>
        </w:rPr>
      </w:pPr>
      <w:r>
        <w:rPr>
          <w:rFonts w:ascii="FreeSerif" w:hAnsi="FreeSerif"/>
          <w:sz w:val="28"/>
        </w:rPr>
        <w:t>решение Совета Коржовского сельского поселения Ле</w:t>
      </w:r>
      <w:r>
        <w:rPr>
          <w:rFonts w:ascii="FreeSerif" w:hAnsi="FreeSerif"/>
          <w:sz w:val="28"/>
        </w:rPr>
        <w:t>нинградского района от 24 января 2014 г. № 1 «Об утверждении «Правил землепользования и застройки территории Коржовского сельского поселения Ленинградского района Краснодарского края»;</w:t>
      </w:r>
    </w:p>
    <w:p w14:paraId="2D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район от 26 мая</w:t>
      </w:r>
      <w:r>
        <w:rPr>
          <w:rFonts w:ascii="FreeSerif" w:hAnsi="FreeSerif"/>
          <w:sz w:val="28"/>
        </w:rPr>
        <w:t xml:space="preserve"> 2022 г. № 37 «О внесении изменений в Правила землепользования и застройки территории Коржевского сельского поселения Ленинградского района Краснодарского края»;</w:t>
      </w:r>
    </w:p>
    <w:p w14:paraId="2E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район от 22 декабря 2023 г. № 115 «О в</w:t>
      </w:r>
      <w:r>
        <w:rPr>
          <w:rFonts w:ascii="FreeSerif" w:hAnsi="FreeSerif"/>
          <w:sz w:val="28"/>
        </w:rPr>
        <w:t>несении изменений в Совета Коржовского сельского поселения Ленинградского района от 24 января 2014 г. № 1 «Об утверждении «Правил землепользования и застройки территории Коржовского сельского поселения Ленинградского района Краснодарского края»;</w:t>
      </w:r>
    </w:p>
    <w:p w14:paraId="2F000000">
      <w:pPr>
        <w:widowControl w:val="1"/>
        <w:ind w:firstLine="709"/>
        <w:jc w:val="both"/>
        <w:rPr>
          <w:rFonts w:ascii="FreeSerif" w:hAnsi="FreeSerif"/>
          <w:sz w:val="28"/>
        </w:rPr>
      </w:pPr>
      <w:r>
        <w:rPr>
          <w:rFonts w:ascii="FreeSerif" w:hAnsi="FreeSerif"/>
          <w:sz w:val="28"/>
        </w:rPr>
        <w:t>решение Со</w:t>
      </w:r>
      <w:r>
        <w:rPr>
          <w:rFonts w:ascii="FreeSerif" w:hAnsi="FreeSerif"/>
          <w:sz w:val="28"/>
        </w:rPr>
        <w:t>вета муниципального образования Ленинградский муниципальный округ Краснодарского края от 24 октября 2024 г. № 54 «О внесении изменений в решение Совета Коржовского сельского поселения Ленинградского района от 24 января 2014 г. № 1 «Об утверждении «Правил з</w:t>
      </w:r>
      <w:r>
        <w:rPr>
          <w:rFonts w:ascii="FreeSerif" w:hAnsi="FreeSerif"/>
          <w:sz w:val="28"/>
        </w:rPr>
        <w:t>емлепользования и застройки территории Коржовского сельского поселения Ленинградского района Краснодарского края»;</w:t>
      </w:r>
    </w:p>
    <w:p w14:paraId="30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район от 27 декабря 2017 г. № 103 «Об утверждении Правил землепользования и застройки</w:t>
      </w:r>
      <w:r>
        <w:rPr>
          <w:rFonts w:ascii="FreeSerif" w:hAnsi="FreeSerif"/>
          <w:sz w:val="28"/>
        </w:rPr>
        <w:t xml:space="preserve"> территории Крыловского сельского поселения Ленинградского района Краснодарского края»;</w:t>
      </w:r>
    </w:p>
    <w:p w14:paraId="31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район от 30 марта 2023 г. № 26 «О внесении изменений в отдельные муниципальные правовые акты в сфере архитектуры</w:t>
      </w:r>
      <w:r>
        <w:rPr>
          <w:rFonts w:ascii="FreeSerif" w:hAnsi="FreeSerif"/>
          <w:sz w:val="28"/>
        </w:rPr>
        <w:t xml:space="preserve"> и градостроительства»;</w:t>
      </w:r>
    </w:p>
    <w:p w14:paraId="32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муниципальный округ Краснодарского края от 24 октября 2024 г. № 47 «О внесении изменений в решение Совета муниципального образования Ленинградский район от 27 декабря 2017 г. №</w:t>
      </w:r>
      <w:r>
        <w:rPr>
          <w:rFonts w:ascii="FreeSerif" w:hAnsi="FreeSerif"/>
          <w:sz w:val="28"/>
        </w:rPr>
        <w:t xml:space="preserve"> 103 «Об утверждении Правил землепользования и застройки территории Крыловского сельского поселения Ленинградского района Краснодарского края»;</w:t>
      </w:r>
    </w:p>
    <w:p w14:paraId="33000000">
      <w:pPr>
        <w:widowControl w:val="1"/>
        <w:ind w:firstLine="709"/>
        <w:jc w:val="both"/>
        <w:rPr>
          <w:rFonts w:ascii="FreeSerif" w:hAnsi="FreeSerif"/>
          <w:sz w:val="28"/>
        </w:rPr>
      </w:pPr>
      <w:r>
        <w:rPr>
          <w:rFonts w:ascii="FreeSerif" w:hAnsi="FreeSerif"/>
          <w:sz w:val="28"/>
        </w:rPr>
        <w:t>решение Совета Куликовского сельского поселения Ленинградского района от 23 января 2014 г. № 4 «Об утверждении П</w:t>
      </w:r>
      <w:r>
        <w:rPr>
          <w:rFonts w:ascii="FreeSerif" w:hAnsi="FreeSerif"/>
          <w:sz w:val="28"/>
        </w:rPr>
        <w:t>равил землепользования и застройки территории Куликовского сельского поселения Ленинградского района Краснодарского края»;</w:t>
      </w:r>
    </w:p>
    <w:p w14:paraId="34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муниципальный округ Краснодарского края от 24 октября 2024 г. № 48 «О внесени</w:t>
      </w:r>
      <w:r>
        <w:rPr>
          <w:rFonts w:ascii="FreeSerif" w:hAnsi="FreeSerif"/>
          <w:sz w:val="28"/>
        </w:rPr>
        <w:t>и изменений в решение Совета Куликовского сельского поселения Ленинградского района от 23 января 2014 г. № 4 «Об утверждении Правил землепользования и застройки территории Куликовского сельского поселения Ленинградского района Краснодарского края»;</w:t>
      </w:r>
    </w:p>
    <w:p w14:paraId="35000000">
      <w:pPr>
        <w:widowControl w:val="1"/>
        <w:ind w:firstLine="709"/>
        <w:jc w:val="both"/>
        <w:rPr>
          <w:rFonts w:ascii="FreeSerif" w:hAnsi="FreeSerif"/>
          <w:sz w:val="28"/>
        </w:rPr>
      </w:pPr>
      <w:r>
        <w:rPr>
          <w:rFonts w:ascii="FreeSerif" w:hAnsi="FreeSerif"/>
          <w:sz w:val="28"/>
        </w:rPr>
        <w:t>решение</w:t>
      </w:r>
      <w:r>
        <w:rPr>
          <w:rFonts w:ascii="FreeSerif" w:hAnsi="FreeSerif"/>
          <w:sz w:val="28"/>
        </w:rPr>
        <w:t xml:space="preserve"> Совета Новоплатнировского сельского поселения Ленинградского района от 26 августа 2013 г. № 25 «Об утверждении Правил землепользования и застройки территории Новоплатнировского сельского </w:t>
      </w:r>
      <w:r>
        <w:rPr>
          <w:rFonts w:ascii="FreeSerif" w:hAnsi="FreeSerif"/>
          <w:sz w:val="28"/>
        </w:rPr>
        <w:t>поселения Ленинградского района Краснодарского края, применительно к</w:t>
      </w:r>
      <w:r>
        <w:rPr>
          <w:rFonts w:ascii="FreeSerif" w:hAnsi="FreeSerif"/>
          <w:sz w:val="28"/>
        </w:rPr>
        <w:t xml:space="preserve"> части территории поселения- ст. Новоплатнировская, х. Ленина, Правил землепользования и застройки территории Новоплатнировского сельского поселения Ленинградского района Краснодарского края»; </w:t>
      </w:r>
    </w:p>
    <w:p w14:paraId="36000000">
      <w:pPr>
        <w:widowControl w:val="1"/>
        <w:ind w:firstLine="709"/>
        <w:jc w:val="both"/>
        <w:rPr>
          <w:rFonts w:ascii="FreeSerif" w:hAnsi="FreeSerif"/>
          <w:sz w:val="28"/>
        </w:rPr>
      </w:pPr>
      <w:r>
        <w:rPr>
          <w:rFonts w:ascii="FreeSerif" w:hAnsi="FreeSerif"/>
          <w:sz w:val="28"/>
        </w:rPr>
        <w:t xml:space="preserve">решение Совета муниципального образования Ленинградский район </w:t>
      </w:r>
      <w:r>
        <w:rPr>
          <w:rFonts w:ascii="FreeSerif" w:hAnsi="FreeSerif"/>
          <w:sz w:val="28"/>
        </w:rPr>
        <w:t>от 27 апреля 2023 г. № 44 «О внесении изменений в решение Совета Новоплатнировского сельского поселения Ленинградского района от 26 августа 2013 г. № 25 «Об утверждении Правил землепользования и застройки территории Новоплатнировского сельского поселения Л</w:t>
      </w:r>
      <w:r>
        <w:rPr>
          <w:rFonts w:ascii="FreeSerif" w:hAnsi="FreeSerif"/>
          <w:sz w:val="28"/>
        </w:rPr>
        <w:t>енинградского района Краснодарского края, применительно к части территории поселения- ст. Новоплатнировская, х. Ленина, Правил землепользования и застройки территории Новоплатнировского сельского поселения Ленинградского района Краснодарского края»;</w:t>
      </w:r>
    </w:p>
    <w:p w14:paraId="37000000">
      <w:pPr>
        <w:widowControl w:val="1"/>
        <w:ind w:firstLine="709"/>
        <w:jc w:val="both"/>
        <w:rPr>
          <w:rFonts w:ascii="FreeSerif" w:hAnsi="FreeSerif"/>
          <w:sz w:val="28"/>
        </w:rPr>
      </w:pPr>
      <w:r>
        <w:rPr>
          <w:rFonts w:ascii="FreeSerif" w:hAnsi="FreeSerif"/>
          <w:sz w:val="28"/>
        </w:rPr>
        <w:t>решени</w:t>
      </w:r>
      <w:r>
        <w:rPr>
          <w:rFonts w:ascii="FreeSerif" w:hAnsi="FreeSerif"/>
          <w:sz w:val="28"/>
        </w:rPr>
        <w:t>е Совета муниципального образования Ленинградский район от 22 декабря 2023 г. № 118 «О внесении изменений в решение Совета Новоплатнировского сельского поселения Ленинградского района от 26 августа 2013 г. № 25 «Об утверждении Правил землепользования и зас</w:t>
      </w:r>
      <w:r>
        <w:rPr>
          <w:rFonts w:ascii="FreeSerif" w:hAnsi="FreeSerif"/>
          <w:sz w:val="28"/>
        </w:rPr>
        <w:t>тройки территории Новоплатнировского сельского поселения Ленинградского района Краснодарского края, применительно к части территории поселения- ст. Новоплатнировская, х. Ленина, Правил землепользования и застройки территории Новоплатнировского сельского по</w:t>
      </w:r>
      <w:r>
        <w:rPr>
          <w:rFonts w:ascii="FreeSerif" w:hAnsi="FreeSerif"/>
          <w:sz w:val="28"/>
        </w:rPr>
        <w:t>селения Ленинградского района Краснодарского края»;</w:t>
      </w:r>
    </w:p>
    <w:p w14:paraId="38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район от 24 октября 2024 г. № 50 «О внесении изменений в решение Совета Новоплатнировского сельского поселения Ленинградского района от 26 августа 2</w:t>
      </w:r>
      <w:r>
        <w:rPr>
          <w:rFonts w:ascii="FreeSerif" w:hAnsi="FreeSerif"/>
          <w:sz w:val="28"/>
        </w:rPr>
        <w:t>013 г. № 25 «Об утверждении Правил землепользования и застройки территории Новоплатнировского сельского поселения Ленинградского района Краснодарского края, применительно к части территории поселения- ст. Новоплатнировская, х. Ленина, Правил землепользован</w:t>
      </w:r>
      <w:r>
        <w:rPr>
          <w:rFonts w:ascii="FreeSerif" w:hAnsi="FreeSerif"/>
          <w:sz w:val="28"/>
        </w:rPr>
        <w:t>ия и застройки территории Новоплатнировского сельского поселения Ленинградского района Краснодарского края»;</w:t>
      </w:r>
    </w:p>
    <w:p w14:paraId="39000000">
      <w:pPr>
        <w:widowControl w:val="1"/>
        <w:ind w:firstLine="709"/>
        <w:jc w:val="both"/>
        <w:rPr>
          <w:rFonts w:ascii="FreeSerif" w:hAnsi="FreeSerif"/>
          <w:sz w:val="28"/>
        </w:rPr>
      </w:pPr>
      <w:r>
        <w:rPr>
          <w:rFonts w:ascii="FreeSerif" w:hAnsi="FreeSerif"/>
          <w:sz w:val="28"/>
        </w:rPr>
        <w:t>решение Совета Новоуманского сельского поселения Ленинградского района от 27 января 2014 г. № 2 «Об утверждении «Правил землепользования и застройк</w:t>
      </w:r>
      <w:r>
        <w:rPr>
          <w:rFonts w:ascii="FreeSerif" w:hAnsi="FreeSerif"/>
          <w:sz w:val="28"/>
        </w:rPr>
        <w:t>и территории Новоуманского сельского поселения Ленинградского района Краснодарского края»;</w:t>
      </w:r>
    </w:p>
    <w:p w14:paraId="3A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район от 30 ноября 2023 г. № 98 «О внесении изменений в решение Совета Новоуманского сельского поселения Ленинградского района от 27 января 2014 г. № 2 «Об утверждении «Правил землепользования и застр</w:t>
      </w:r>
      <w:r>
        <w:rPr>
          <w:rFonts w:ascii="FreeSerif" w:hAnsi="FreeSerif"/>
          <w:sz w:val="28"/>
        </w:rPr>
        <w:t>ойки территории Новоуманского сельского поселения Ленинградского района Краснодарского края»;</w:t>
      </w:r>
    </w:p>
    <w:p w14:paraId="3B000000">
      <w:pPr>
        <w:widowControl w:val="1"/>
        <w:ind w:firstLine="709"/>
        <w:jc w:val="both"/>
        <w:rPr>
          <w:rFonts w:ascii="FreeSerif" w:hAnsi="FreeSerif"/>
          <w:sz w:val="28"/>
        </w:rPr>
      </w:pPr>
      <w:r>
        <w:rPr>
          <w:rFonts w:ascii="FreeSerif" w:hAnsi="FreeSerif"/>
          <w:sz w:val="28"/>
        </w:rPr>
        <w:t xml:space="preserve">решение Совета муниципального образования Ленинградский муниципальный округ Краснодарского края от 24 октября 2024 г. № 51 «О внесении изменений в решение Совета </w:t>
      </w:r>
      <w:r>
        <w:rPr>
          <w:rFonts w:ascii="FreeSerif" w:hAnsi="FreeSerif"/>
          <w:sz w:val="28"/>
        </w:rPr>
        <w:t xml:space="preserve">Новоуманского сельского поселения Ленинградского района от 27 января 2014 г. № 2 «Об утверждении «Правил </w:t>
      </w:r>
      <w:r>
        <w:rPr>
          <w:rFonts w:ascii="FreeSerif" w:hAnsi="FreeSerif"/>
          <w:sz w:val="28"/>
        </w:rPr>
        <w:t>землипользования и застройки территории Новоуманского сельского поселения Ленинградского района Краснодарского края»;</w:t>
      </w:r>
    </w:p>
    <w:p w14:paraId="3C000000">
      <w:pPr>
        <w:widowControl w:val="1"/>
        <w:ind w:firstLine="708"/>
        <w:jc w:val="both"/>
        <w:rPr>
          <w:rFonts w:ascii="FreeSerif" w:hAnsi="FreeSerif"/>
          <w:sz w:val="28"/>
        </w:rPr>
      </w:pPr>
      <w:r>
        <w:rPr>
          <w:rFonts w:ascii="FreeSerif" w:hAnsi="FreeSerif"/>
          <w:sz w:val="28"/>
        </w:rPr>
        <w:t>решение Совета Образцового сельск</w:t>
      </w:r>
      <w:r>
        <w:rPr>
          <w:rFonts w:ascii="FreeSerif" w:hAnsi="FreeSerif"/>
          <w:sz w:val="28"/>
        </w:rPr>
        <w:t>ого поселения Ленинградского района от 24 февраля 2014 г. № 2 «Об утверждении Правил землепользования и застройки на территории Образцового сельского поселения Ленинградского района Краснодарского края, применительно к части территории населенных пунктов п</w:t>
      </w:r>
      <w:r>
        <w:rPr>
          <w:rFonts w:ascii="FreeSerif" w:hAnsi="FreeSerif"/>
          <w:sz w:val="28"/>
        </w:rPr>
        <w:t>оселка Образцовый, поселка Высотный, поселка Солнечный, поселка Лаштованный», Правил землепользования и застройки территории Об-разцового сельского поселения Ленинградского района Краснодарского края»;</w:t>
      </w:r>
    </w:p>
    <w:p w14:paraId="3D000000">
      <w:pPr>
        <w:widowControl w:val="1"/>
        <w:ind w:firstLine="708"/>
        <w:jc w:val="both"/>
        <w:rPr>
          <w:rFonts w:ascii="FreeSerif" w:hAnsi="FreeSerif"/>
          <w:sz w:val="28"/>
        </w:rPr>
      </w:pPr>
      <w:r>
        <w:rPr>
          <w:rFonts w:ascii="FreeSerif" w:hAnsi="FreeSerif"/>
          <w:sz w:val="28"/>
        </w:rPr>
        <w:t>решение Совета муниципального образования Ленинградски</w:t>
      </w:r>
      <w:r>
        <w:rPr>
          <w:rFonts w:ascii="FreeSerif" w:hAnsi="FreeSerif"/>
          <w:sz w:val="28"/>
        </w:rPr>
        <w:t>й район от 30 ноября 2023г. № 99 «О внесении изменений решение Совета Образцового сельского поселения Ленинградского района от 24 февраля 2014 г. № 2 «Об утверждении Правил землепользования и застройки на территории Образцового сельского поселения Ленингра</w:t>
      </w:r>
      <w:r>
        <w:rPr>
          <w:rFonts w:ascii="FreeSerif" w:hAnsi="FreeSerif"/>
          <w:sz w:val="28"/>
        </w:rPr>
        <w:t>дского района Краснодарского края, применительно к части территории населенных пунктов поселка Образцовый, поселка Высотный, поселка Солнечный, поселка Лаштованный», Правил землепользования и застройки территории Образцового сельского поселения Ленинградск</w:t>
      </w:r>
      <w:r>
        <w:rPr>
          <w:rFonts w:ascii="FreeSerif" w:hAnsi="FreeSerif"/>
          <w:sz w:val="28"/>
        </w:rPr>
        <w:t>ого района Краснодарского края»;</w:t>
      </w:r>
    </w:p>
    <w:p w14:paraId="3E000000">
      <w:pPr>
        <w:widowControl w:val="1"/>
        <w:ind w:firstLine="708"/>
        <w:jc w:val="both"/>
        <w:rPr>
          <w:rFonts w:ascii="FreeSerif" w:hAnsi="FreeSerif"/>
          <w:sz w:val="28"/>
        </w:rPr>
      </w:pPr>
      <w:r>
        <w:rPr>
          <w:rFonts w:ascii="FreeSerif" w:hAnsi="FreeSerif"/>
          <w:sz w:val="28"/>
        </w:rPr>
        <w:t>решение Совета муниципального образования Ленинградский муниципальный округ Краснодарского края от 24 октября 2024 г. № 52 «О внесении изменений в решение Совета Образцового сельского поселения Ленинградского района от 24 ф</w:t>
      </w:r>
      <w:r>
        <w:rPr>
          <w:rFonts w:ascii="FreeSerif" w:hAnsi="FreeSerif"/>
          <w:sz w:val="28"/>
        </w:rPr>
        <w:t>евраля 2014 г. № 2 «Об утверждении Правил землепользования и застройки на территории Образцового сельского поселения Ленинградского района Краснодарского края, применительно к части территории населенных пунктов поселка Образцовый, поселка Высотный, поселк</w:t>
      </w:r>
      <w:r>
        <w:rPr>
          <w:rFonts w:ascii="FreeSerif" w:hAnsi="FreeSerif"/>
          <w:sz w:val="28"/>
        </w:rPr>
        <w:t>а Солнечный, поселка Лаштованный», Правил землепользования и застройки территории Образцового сельского поселения Ленинградского района Краснодарского края»;</w:t>
      </w:r>
    </w:p>
    <w:p w14:paraId="3F000000">
      <w:pPr>
        <w:widowControl w:val="1"/>
        <w:ind w:firstLine="709"/>
        <w:jc w:val="both"/>
        <w:rPr>
          <w:rFonts w:ascii="FreeSerif" w:hAnsi="FreeSerif"/>
          <w:sz w:val="28"/>
        </w:rPr>
      </w:pPr>
      <w:r>
        <w:rPr>
          <w:rFonts w:ascii="FreeSerif" w:hAnsi="FreeSerif"/>
          <w:sz w:val="28"/>
        </w:rPr>
        <w:t>решение Совета Первомайского поселения Ленинградского района от 13 декабря 2013 г. № 31 «Об утверж</w:t>
      </w:r>
      <w:r>
        <w:rPr>
          <w:rFonts w:ascii="FreeSerif" w:hAnsi="FreeSerif"/>
          <w:sz w:val="28"/>
        </w:rPr>
        <w:t>дении «Правил землепользования и застройки Первомайского сельского поселения Ленинградского района Краснодарского края, применительно к части п. Первомайский, п. Звезда, п. Зерновой, п. Луговой», «Правил землепользования и застройки территории Первомайског</w:t>
      </w:r>
      <w:r>
        <w:rPr>
          <w:rFonts w:ascii="FreeSerif" w:hAnsi="FreeSerif"/>
          <w:sz w:val="28"/>
        </w:rPr>
        <w:t>о сельского поселения Ленинградского района Краснодарского края»;</w:t>
      </w:r>
    </w:p>
    <w:p w14:paraId="40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район от 30 ноября 2023 г. № 100 «О внесении изменений в решение Совета Первомайского поселения Ленинградского района от 13 декабря 20</w:t>
      </w:r>
      <w:r>
        <w:rPr>
          <w:rFonts w:ascii="FreeSerif" w:hAnsi="FreeSerif"/>
          <w:sz w:val="28"/>
        </w:rPr>
        <w:t>13г. № 31 «Об утверждении «Правил землепользования и застройки Первомайского сельского поселения Ленинградского района Краснодарского края, применительно к части п. Первомайский, п. Звезда, п. Зерновой, п. Луговой», «Правил землепользования и застройки тер</w:t>
      </w:r>
      <w:r>
        <w:rPr>
          <w:rFonts w:ascii="FreeSerif" w:hAnsi="FreeSerif"/>
          <w:sz w:val="28"/>
        </w:rPr>
        <w:t>ритории Первомайского сельского поселения Ленинградского района Краснодарского края»;</w:t>
      </w:r>
    </w:p>
    <w:p w14:paraId="41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муниципальный округ Краснодарского края от 24 октября 2024 г. № 53 «О внесении изменений в решение Совета Первомай</w:t>
      </w:r>
      <w:r>
        <w:rPr>
          <w:rFonts w:ascii="FreeSerif" w:hAnsi="FreeSerif"/>
          <w:sz w:val="28"/>
        </w:rPr>
        <w:t xml:space="preserve">ского поселения </w:t>
      </w:r>
      <w:r>
        <w:rPr>
          <w:rFonts w:ascii="FreeSerif" w:hAnsi="FreeSerif"/>
          <w:sz w:val="28"/>
        </w:rPr>
        <w:t>Ленинградского района от 13 декабря 2013г. № 31 «Об утверждении «Правил землепользования и застройки Первомайского сельского поселения Ленинградского района Краснодарского края, применительно к части п. Первомайский, п. Звезда, п. Зерновой,</w:t>
      </w:r>
      <w:r>
        <w:rPr>
          <w:rFonts w:ascii="FreeSerif" w:hAnsi="FreeSerif"/>
          <w:sz w:val="28"/>
        </w:rPr>
        <w:t xml:space="preserve"> п. Луговой», «Правил землепользования и застройки территории Первомайского сельского поселения Ленинградского района Краснодарского края»;</w:t>
      </w:r>
    </w:p>
    <w:p w14:paraId="42000000">
      <w:pPr>
        <w:widowControl w:val="1"/>
        <w:ind w:firstLine="709"/>
        <w:jc w:val="both"/>
        <w:rPr>
          <w:rFonts w:ascii="FreeSerif" w:hAnsi="FreeSerif"/>
          <w:sz w:val="28"/>
        </w:rPr>
      </w:pPr>
      <w:r>
        <w:rPr>
          <w:rFonts w:ascii="FreeSerif" w:hAnsi="FreeSerif"/>
          <w:sz w:val="28"/>
        </w:rPr>
        <w:t xml:space="preserve">решение Совета Уманского сельского поселения Ленинградского района от 14 февраля 2014 г. № 4 «Об утверждении Правил </w:t>
      </w:r>
      <w:r>
        <w:rPr>
          <w:rFonts w:ascii="FreeSerif" w:hAnsi="FreeSerif"/>
          <w:sz w:val="28"/>
        </w:rPr>
        <w:t>землепользования и застройки территории Уманского сельского поселения Ленинградского района Краснодарского края»;</w:t>
      </w:r>
    </w:p>
    <w:p w14:paraId="43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муниципальный округ Краснодарского края от 24 октября 2024 г. № 46 «О внесении изменен</w:t>
      </w:r>
      <w:r>
        <w:rPr>
          <w:rFonts w:ascii="FreeSerif" w:hAnsi="FreeSerif"/>
          <w:sz w:val="28"/>
        </w:rPr>
        <w:t>ий в решение Совета Уманского сельского поселения Ленинградского района от 14 февраля 2014 г. № 4 «Об утверждении Правил землепользования и застройки территории Уманского сельского поселения Ленинградского района Краснодарского края»;</w:t>
      </w:r>
    </w:p>
    <w:p w14:paraId="44000000">
      <w:pPr>
        <w:widowControl w:val="1"/>
        <w:ind w:firstLine="709"/>
        <w:jc w:val="both"/>
        <w:rPr>
          <w:rFonts w:ascii="FreeSerif" w:hAnsi="FreeSerif"/>
          <w:sz w:val="28"/>
        </w:rPr>
      </w:pPr>
      <w:r>
        <w:rPr>
          <w:rFonts w:ascii="FreeSerif" w:hAnsi="FreeSerif"/>
          <w:sz w:val="28"/>
        </w:rPr>
        <w:t>решение Совета Белоху</w:t>
      </w:r>
      <w:r>
        <w:rPr>
          <w:rFonts w:ascii="FreeSerif" w:hAnsi="FreeSerif"/>
          <w:sz w:val="28"/>
        </w:rPr>
        <w:t>торского сельского поселения Ленинградского района от 10 мая 2011 г. № 22 «Об утверждении генерального плана Белохуторского сельского поселения Ленинградского района Краснодарского края»;</w:t>
      </w:r>
    </w:p>
    <w:p w14:paraId="45000000">
      <w:pPr>
        <w:widowControl w:val="1"/>
        <w:ind w:firstLine="709"/>
        <w:jc w:val="both"/>
        <w:rPr>
          <w:rFonts w:ascii="FreeSerif" w:hAnsi="FreeSerif"/>
          <w:sz w:val="28"/>
        </w:rPr>
      </w:pPr>
      <w:r>
        <w:rPr>
          <w:rFonts w:ascii="FreeSerif" w:hAnsi="FreeSerif"/>
          <w:sz w:val="28"/>
        </w:rPr>
        <w:t>решение Совета Белохуторского сельского поселения Ленинградского рай</w:t>
      </w:r>
      <w:r>
        <w:rPr>
          <w:rFonts w:ascii="FreeSerif" w:hAnsi="FreeSerif"/>
          <w:sz w:val="28"/>
        </w:rPr>
        <w:t>она от 10 мая 2011 г. № 21 «Об утверждении генерального плана Белохуторского сельского поселения применительно к территории населенного пункта хутора Белого Ленинградского района Краснодарского края»;</w:t>
      </w:r>
    </w:p>
    <w:p w14:paraId="46000000">
      <w:pPr>
        <w:widowControl w:val="1"/>
        <w:ind w:firstLine="709"/>
        <w:jc w:val="both"/>
        <w:rPr>
          <w:rFonts w:ascii="FreeSerif" w:hAnsi="FreeSerif"/>
          <w:sz w:val="28"/>
        </w:rPr>
      </w:pPr>
      <w:r>
        <w:rPr>
          <w:rFonts w:ascii="FreeSerif" w:hAnsi="FreeSerif"/>
          <w:sz w:val="28"/>
        </w:rPr>
        <w:t>решение Совета Восточного сельского поселения Ленинград</w:t>
      </w:r>
      <w:r>
        <w:rPr>
          <w:rFonts w:ascii="FreeSerif" w:hAnsi="FreeSerif"/>
          <w:sz w:val="28"/>
        </w:rPr>
        <w:t>ского района от 18 апреля 2013 г. № 16 «Об утверждении генерального плана Восточного сельского поселения Ленинградского района Краснодарского края»;</w:t>
      </w:r>
    </w:p>
    <w:p w14:paraId="47000000">
      <w:pPr>
        <w:widowControl w:val="1"/>
        <w:ind w:firstLine="709"/>
        <w:jc w:val="both"/>
        <w:rPr>
          <w:rFonts w:ascii="FreeSerif" w:hAnsi="FreeSerif"/>
          <w:sz w:val="28"/>
        </w:rPr>
      </w:pPr>
      <w:r>
        <w:rPr>
          <w:rFonts w:ascii="FreeSerif" w:hAnsi="FreeSerif"/>
          <w:sz w:val="28"/>
        </w:rPr>
        <w:t>решение Совета Западного сельского поселения Ленинградского района от 29 апреля 2011 г. № 12 «Об утверждени</w:t>
      </w:r>
      <w:r>
        <w:rPr>
          <w:rFonts w:ascii="FreeSerif" w:hAnsi="FreeSerif"/>
          <w:sz w:val="28"/>
        </w:rPr>
        <w:t>и генерального плана Западного сельского поселения Ленинградского района»;</w:t>
      </w:r>
    </w:p>
    <w:p w14:paraId="48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муниципальный округ Краснодарского края от 6 ноября 2025г. № 127 «О внесении изменений в решение Совета Западного сельского п</w:t>
      </w:r>
      <w:r>
        <w:rPr>
          <w:rFonts w:ascii="FreeSerif" w:hAnsi="FreeSerif"/>
          <w:sz w:val="28"/>
        </w:rPr>
        <w:t>оселения Ленинградского района от 29 апреля 2011 г. № 12 «Об утверждении генерального плана Западного сельского поселения Ленинградского района»;</w:t>
      </w:r>
    </w:p>
    <w:p w14:paraId="49000000">
      <w:pPr>
        <w:widowControl w:val="1"/>
        <w:ind w:firstLine="709"/>
        <w:jc w:val="both"/>
        <w:rPr>
          <w:rFonts w:ascii="FreeSerif" w:hAnsi="FreeSerif"/>
          <w:sz w:val="28"/>
        </w:rPr>
      </w:pPr>
      <w:r>
        <w:rPr>
          <w:rFonts w:ascii="FreeSerif" w:hAnsi="FreeSerif"/>
          <w:sz w:val="28"/>
        </w:rPr>
        <w:t>решение Совета Коржовского сельского поселения Ленинградского района от 21 декабря 2011 г. № 37 «Об утверждени</w:t>
      </w:r>
      <w:r>
        <w:rPr>
          <w:rFonts w:ascii="FreeSerif" w:hAnsi="FreeSerif"/>
          <w:sz w:val="28"/>
        </w:rPr>
        <w:t>и генерального плана Коржовского сельского поселения Ленинградского района Краснодарского края»;</w:t>
      </w:r>
    </w:p>
    <w:p w14:paraId="4A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район от 29 июля 2021 г. № 57 «О внесении изменений в «Генеральный план Коржовского сельского поселения</w:t>
      </w:r>
      <w:r>
        <w:rPr>
          <w:rFonts w:ascii="FreeSerif" w:hAnsi="FreeSerif"/>
          <w:sz w:val="28"/>
        </w:rPr>
        <w:t xml:space="preserve"> Ленинградского района Краснодарского края»;</w:t>
      </w:r>
    </w:p>
    <w:p w14:paraId="4B000000">
      <w:pPr>
        <w:widowControl w:val="1"/>
        <w:ind w:firstLine="709"/>
        <w:jc w:val="both"/>
        <w:rPr>
          <w:rFonts w:ascii="FreeSerif" w:hAnsi="FreeSerif"/>
          <w:sz w:val="28"/>
        </w:rPr>
      </w:pPr>
      <w:r>
        <w:rPr>
          <w:rFonts w:ascii="FreeSerif" w:hAnsi="FreeSerif"/>
          <w:sz w:val="28"/>
        </w:rPr>
        <w:t xml:space="preserve">решение Совета Крыловского сельского поселения Ленинградского района от 15 апреля 2011 г. № 14 «Об утверждении генерального плана </w:t>
      </w:r>
      <w:r>
        <w:rPr>
          <w:rFonts w:ascii="FreeSerif" w:hAnsi="FreeSerif"/>
          <w:sz w:val="28"/>
        </w:rPr>
        <w:t>Крыловского сельского поселения Ленинградского района Краснодарского края»;</w:t>
      </w:r>
    </w:p>
    <w:p w14:paraId="4C000000">
      <w:pPr>
        <w:widowControl w:val="1"/>
        <w:ind w:firstLine="709"/>
        <w:jc w:val="both"/>
        <w:rPr>
          <w:rFonts w:ascii="FreeSerif" w:hAnsi="FreeSerif"/>
          <w:sz w:val="28"/>
        </w:rPr>
      </w:pPr>
      <w:r>
        <w:rPr>
          <w:rFonts w:ascii="FreeSerif" w:hAnsi="FreeSerif"/>
          <w:sz w:val="28"/>
        </w:rPr>
        <w:t>решение Совета Крыловского сельского поселения Ленинградского района от 15 апреля 2011 г. № 13 «Об утверждении генерального плана Крыловского сельского поселения применительно к территории населенного пункта ст. Крыловской Ленинградского района Краснодарск</w:t>
      </w:r>
      <w:r>
        <w:rPr>
          <w:rFonts w:ascii="FreeSerif" w:hAnsi="FreeSerif"/>
          <w:sz w:val="28"/>
        </w:rPr>
        <w:t>ого края»;</w:t>
      </w:r>
    </w:p>
    <w:p w14:paraId="4D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район от 27 июля 2017 г. № 58 «Об утверждении изменений в генеральный план Крыловского сельского поселения Ленинградского района Краснодарского края»;</w:t>
      </w:r>
    </w:p>
    <w:p w14:paraId="4E000000">
      <w:pPr>
        <w:widowControl w:val="1"/>
        <w:ind w:firstLine="709"/>
        <w:jc w:val="both"/>
        <w:rPr>
          <w:rFonts w:ascii="FreeSerif" w:hAnsi="FreeSerif"/>
          <w:sz w:val="28"/>
        </w:rPr>
      </w:pPr>
      <w:r>
        <w:rPr>
          <w:rFonts w:ascii="FreeSerif" w:hAnsi="FreeSerif"/>
          <w:sz w:val="28"/>
        </w:rPr>
        <w:t xml:space="preserve">решение Совета Куликовского сельского </w:t>
      </w:r>
      <w:r>
        <w:rPr>
          <w:rFonts w:ascii="FreeSerif" w:hAnsi="FreeSerif"/>
          <w:sz w:val="28"/>
        </w:rPr>
        <w:t>поселения Ленинградского района от 28 декабря 2011 г. № 52 «Об утверждении генерального плана Куликовского сельского поселения Ленинградского района Краснодарского края»;</w:t>
      </w:r>
    </w:p>
    <w:p w14:paraId="4F000000">
      <w:pPr>
        <w:widowControl w:val="1"/>
        <w:ind w:firstLine="709"/>
        <w:jc w:val="both"/>
        <w:rPr>
          <w:rFonts w:ascii="FreeSerif" w:hAnsi="FreeSerif"/>
          <w:sz w:val="28"/>
        </w:rPr>
      </w:pPr>
      <w:r>
        <w:rPr>
          <w:rFonts w:ascii="FreeSerif" w:hAnsi="FreeSerif"/>
          <w:sz w:val="28"/>
        </w:rPr>
        <w:t>решение Совета Ленинградского сельского поселения Ленинградского района от 23 октября</w:t>
      </w:r>
      <w:r>
        <w:rPr>
          <w:rFonts w:ascii="FreeSerif" w:hAnsi="FreeSerif"/>
          <w:sz w:val="28"/>
        </w:rPr>
        <w:t xml:space="preserve"> 2014 г. № 72 «Об утверждении генерального плана Ленинградского сельского поселения Ленинградского района»;</w:t>
      </w:r>
    </w:p>
    <w:p w14:paraId="50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район от 31 августа 2023 г. № 72 «О внесении изменений в решение Совета Ленинградского сельс</w:t>
      </w:r>
      <w:r>
        <w:rPr>
          <w:rFonts w:ascii="FreeSerif" w:hAnsi="FreeSerif"/>
          <w:sz w:val="28"/>
        </w:rPr>
        <w:t>кого поселения Ленинградского района от 23 октября 2014 г. № 72 «Об утверждении генерального плана Ленинградского сельского поселения Ленинградского района»;</w:t>
      </w:r>
    </w:p>
    <w:p w14:paraId="51000000">
      <w:pPr>
        <w:widowControl w:val="1"/>
        <w:ind w:firstLine="709"/>
        <w:jc w:val="both"/>
        <w:rPr>
          <w:rFonts w:ascii="FreeSerif" w:hAnsi="FreeSerif"/>
          <w:sz w:val="28"/>
        </w:rPr>
      </w:pPr>
      <w:r>
        <w:rPr>
          <w:rFonts w:ascii="FreeSerif" w:hAnsi="FreeSerif"/>
          <w:sz w:val="28"/>
        </w:rPr>
        <w:t>решение Совета Новоплатнировского сельского поселения Ленинградского района от 25 февраля 2011г. №</w:t>
      </w:r>
      <w:r>
        <w:rPr>
          <w:rFonts w:ascii="FreeSerif" w:hAnsi="FreeSerif"/>
          <w:sz w:val="28"/>
        </w:rPr>
        <w:t>1 «Об утверждении Генерального плана Новоплатнировского сельского поселения Ленинградского района Краснодарского края»;</w:t>
      </w:r>
    </w:p>
    <w:p w14:paraId="52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Ленинградский район от 22 декабря 2022 г. № 96 «О внесении изменений в Генеральный план Новопл</w:t>
      </w:r>
      <w:r>
        <w:rPr>
          <w:rFonts w:ascii="FreeSerif" w:hAnsi="FreeSerif"/>
          <w:sz w:val="28"/>
        </w:rPr>
        <w:t>атнировского сельского поселения Ленинградского района Краснодарского края»;</w:t>
      </w:r>
    </w:p>
    <w:p w14:paraId="53000000">
      <w:pPr>
        <w:widowControl w:val="1"/>
        <w:ind w:firstLine="709"/>
        <w:jc w:val="both"/>
        <w:rPr>
          <w:rFonts w:ascii="FreeSerif" w:hAnsi="FreeSerif"/>
          <w:sz w:val="28"/>
        </w:rPr>
      </w:pPr>
      <w:r>
        <w:rPr>
          <w:rFonts w:ascii="FreeSerif" w:hAnsi="FreeSerif"/>
          <w:sz w:val="28"/>
        </w:rPr>
        <w:t>решение Совета Новоуманского сельского поселения Ленинградского района от 30 августа 2011 г. № 31 «Об утверждении генерального плана Новоуманского сельского поселения Ленинградско</w:t>
      </w:r>
      <w:r>
        <w:rPr>
          <w:rFonts w:ascii="FreeSerif" w:hAnsi="FreeSerif"/>
          <w:sz w:val="28"/>
        </w:rPr>
        <w:t>го района Краснодарского края»;</w:t>
      </w:r>
    </w:p>
    <w:p w14:paraId="54000000">
      <w:pPr>
        <w:widowControl w:val="1"/>
        <w:ind w:firstLine="709"/>
        <w:jc w:val="both"/>
        <w:rPr>
          <w:rFonts w:ascii="FreeSerif" w:hAnsi="FreeSerif"/>
          <w:sz w:val="28"/>
        </w:rPr>
      </w:pPr>
      <w:r>
        <w:rPr>
          <w:rFonts w:ascii="FreeSerif" w:hAnsi="FreeSerif"/>
          <w:sz w:val="28"/>
        </w:rPr>
        <w:t>решение Совета Новоуманского сельского поселения Ленинградского района от 30 августа 2011 г. № 30 «Об утверждении генерального плана Новоуманского сельского поселения применительно к территории населенного пункта поселка Окт</w:t>
      </w:r>
      <w:r>
        <w:rPr>
          <w:rFonts w:ascii="FreeSerif" w:hAnsi="FreeSerif"/>
          <w:sz w:val="28"/>
        </w:rPr>
        <w:t>ябрьского Ленинградского района Краснодарского края»;</w:t>
      </w:r>
    </w:p>
    <w:p w14:paraId="55000000">
      <w:pPr>
        <w:widowControl w:val="1"/>
        <w:ind w:firstLine="709"/>
        <w:jc w:val="both"/>
        <w:rPr>
          <w:rFonts w:ascii="FreeSerif" w:hAnsi="FreeSerif"/>
          <w:sz w:val="28"/>
        </w:rPr>
      </w:pPr>
      <w:r>
        <w:rPr>
          <w:rFonts w:ascii="FreeSerif" w:hAnsi="FreeSerif"/>
          <w:sz w:val="28"/>
        </w:rPr>
        <w:t xml:space="preserve">решение Совета Образцового сельского поселения Ленинградского района от 20 декабря 2012 г. № 28 </w:t>
      </w:r>
      <w:r>
        <w:rPr>
          <w:rFonts w:ascii="FreeSerif" w:hAnsi="FreeSerif"/>
          <w:sz w:val="28"/>
        </w:rPr>
        <w:t>«Об утверждении генерального плана Образцового сельского поселения Ленинградского района и генерального плана Образцового сельского поселения применительно к территории населенных пунктов поселка Образцовый, поселка Высотный, поселка Солнечный, поселка Лаш</w:t>
      </w:r>
      <w:r>
        <w:rPr>
          <w:rFonts w:ascii="FreeSerif" w:hAnsi="FreeSerif"/>
          <w:sz w:val="28"/>
        </w:rPr>
        <w:t>тованный Ленинградского района Краснодарского края»;</w:t>
      </w:r>
    </w:p>
    <w:p w14:paraId="56000000">
      <w:pPr>
        <w:widowControl w:val="1"/>
        <w:ind w:firstLine="709"/>
        <w:jc w:val="both"/>
        <w:rPr>
          <w:rFonts w:ascii="FreeSerif" w:hAnsi="FreeSerif"/>
          <w:sz w:val="28"/>
        </w:rPr>
      </w:pPr>
      <w:r>
        <w:rPr>
          <w:rFonts w:ascii="FreeSerif" w:hAnsi="FreeSerif"/>
          <w:sz w:val="28"/>
        </w:rPr>
        <w:t>решение Совета Первомайского сельского поселения Ленинградского района от 17 декабря 2012 г. № 36 «Об утверждении генерального плана Первомайского сельского поселения Ленинградского района Краснодарского</w:t>
      </w:r>
      <w:r>
        <w:rPr>
          <w:rFonts w:ascii="FreeSerif" w:hAnsi="FreeSerif"/>
          <w:sz w:val="28"/>
        </w:rPr>
        <w:t xml:space="preserve"> края»;</w:t>
      </w:r>
    </w:p>
    <w:p w14:paraId="57000000">
      <w:pPr>
        <w:widowControl w:val="1"/>
        <w:ind w:firstLine="709"/>
        <w:jc w:val="both"/>
        <w:rPr>
          <w:rFonts w:ascii="FreeSerif" w:hAnsi="FreeSerif"/>
          <w:sz w:val="28"/>
        </w:rPr>
      </w:pPr>
      <w:r>
        <w:rPr>
          <w:rFonts w:ascii="FreeSerif" w:hAnsi="FreeSerif"/>
          <w:sz w:val="28"/>
        </w:rPr>
        <w:t>решение Совета Уманского сельского поселения Ленинградского района от 28 августа 2012 г. № 21 «Об утверждении генерального плана Уманского сельского поселения Ленинградского района Краснодарского края»;</w:t>
      </w:r>
    </w:p>
    <w:p w14:paraId="58000000">
      <w:pPr>
        <w:widowControl w:val="1"/>
        <w:ind w:firstLine="709"/>
        <w:jc w:val="both"/>
        <w:rPr>
          <w:rFonts w:ascii="FreeSerif" w:hAnsi="FreeSerif"/>
          <w:sz w:val="28"/>
        </w:rPr>
      </w:pPr>
      <w:r>
        <w:rPr>
          <w:rFonts w:ascii="FreeSerif" w:hAnsi="FreeSerif"/>
          <w:sz w:val="28"/>
        </w:rPr>
        <w:t>решение Совета муниципального образования Лен</w:t>
      </w:r>
      <w:r>
        <w:rPr>
          <w:rFonts w:ascii="FreeSerif" w:hAnsi="FreeSerif"/>
          <w:sz w:val="28"/>
        </w:rPr>
        <w:t>инградский район от 28 июня 2011 г. № 36 «Об утверждении Схемы территориального планирования муниципального образования Ленинградский район Краснодарского края».</w:t>
      </w:r>
    </w:p>
    <w:p w14:paraId="59000000">
      <w:pPr>
        <w:pStyle w:val="Style_4"/>
        <w:widowControl w:val="1"/>
        <w:ind w:firstLine="709" w:left="0"/>
        <w:jc w:val="both"/>
        <w:rPr>
          <w:rFonts w:ascii="FreeSerif" w:hAnsi="FreeSerif"/>
          <w:sz w:val="28"/>
        </w:rPr>
      </w:pPr>
      <w:r>
        <w:rPr>
          <w:rFonts w:ascii="FreeSerif" w:hAnsi="FreeSerif"/>
          <w:sz w:val="28"/>
        </w:rPr>
        <w:t>3. Управлению внутренней политики администрации муниципального образования Ленинградский муниц</w:t>
      </w:r>
      <w:r>
        <w:rPr>
          <w:rFonts w:ascii="FreeSerif" w:hAnsi="FreeSerif"/>
          <w:sz w:val="28"/>
        </w:rPr>
        <w:t>ипальный округ Краснодарского края (Матюха Т.В.) обеспечить официальное опубликование и размещение настоящего решения на официальном сайте администрации Ленинградского муниципального округа (</w:t>
      </w:r>
      <w:r>
        <w:rPr>
          <w:rFonts w:ascii="FreeSerif" w:hAnsi="FreeSerif"/>
          <w:sz w:val="28"/>
        </w:rPr>
        <w:t>www</w:t>
      </w:r>
      <w:r>
        <w:rPr>
          <w:rFonts w:ascii="FreeSerif" w:hAnsi="FreeSerif"/>
          <w:sz w:val="28"/>
        </w:rPr>
        <w:t>.</w:t>
      </w:r>
      <w:r>
        <w:rPr>
          <w:rFonts w:ascii="FreeSerif" w:hAnsi="FreeSerif"/>
          <w:sz w:val="28"/>
        </w:rPr>
        <w:t>adminlenkub</w:t>
      </w:r>
      <w:r>
        <w:rPr>
          <w:rFonts w:ascii="FreeSerif" w:hAnsi="FreeSerif"/>
          <w:sz w:val="28"/>
        </w:rPr>
        <w:t>.</w:t>
      </w:r>
      <w:r>
        <w:rPr>
          <w:rFonts w:ascii="FreeSerif" w:hAnsi="FreeSerif"/>
          <w:sz w:val="28"/>
        </w:rPr>
        <w:t>ru</w:t>
      </w:r>
      <w:r>
        <w:rPr>
          <w:rFonts w:ascii="FreeSerif" w:hAnsi="FreeSerif"/>
          <w:sz w:val="28"/>
        </w:rPr>
        <w:t>).</w:t>
      </w:r>
    </w:p>
    <w:p w14:paraId="5A000000">
      <w:pPr>
        <w:widowControl w:val="1"/>
        <w:ind w:firstLine="709"/>
        <w:jc w:val="both"/>
        <w:rPr>
          <w:rFonts w:ascii="FreeSerif" w:hAnsi="FreeSerif"/>
          <w:sz w:val="28"/>
        </w:rPr>
      </w:pPr>
      <w:r>
        <w:rPr>
          <w:rFonts w:ascii="FreeSerif" w:hAnsi="FreeSerif"/>
          <w:sz w:val="28"/>
        </w:rPr>
        <w:t>4. Контроль за исполнением данного решения в</w:t>
      </w:r>
      <w:r>
        <w:rPr>
          <w:rFonts w:ascii="FreeSerif" w:hAnsi="FreeSerif"/>
          <w:sz w:val="28"/>
        </w:rPr>
        <w:t>озложить на комиссию Совета муниципального образования Ленинградский муниципальный округ Краснодарского края по вопросам агропромышленного комплекса, транспорта, связи, строительства и ЖКХ (Безлюдский А.Л.).</w:t>
      </w:r>
    </w:p>
    <w:p w14:paraId="5B000000">
      <w:pPr>
        <w:widowControl w:val="1"/>
        <w:ind w:firstLine="709"/>
        <w:jc w:val="both"/>
        <w:rPr>
          <w:rFonts w:ascii="FreeSerif" w:hAnsi="FreeSerif"/>
          <w:sz w:val="28"/>
        </w:rPr>
      </w:pPr>
      <w:r>
        <w:rPr>
          <w:rFonts w:ascii="FreeSerif" w:hAnsi="FreeSerif"/>
          <w:sz w:val="28"/>
        </w:rPr>
        <w:t>5. Настоящее решение вступает в силу с 1 сентябр</w:t>
      </w:r>
      <w:r>
        <w:rPr>
          <w:rFonts w:ascii="FreeSerif" w:hAnsi="FreeSerif"/>
          <w:sz w:val="28"/>
        </w:rPr>
        <w:t>я 2026 года, но не ранее чем по истечении девяноста дней после дня его официального опубликования.</w:t>
      </w:r>
    </w:p>
    <w:p w14:paraId="5C000000">
      <w:pPr>
        <w:pStyle w:val="Style_5"/>
        <w:widowControl w:val="1"/>
        <w:tabs>
          <w:tab w:leader="none" w:pos="855" w:val="left"/>
        </w:tabs>
        <w:spacing w:line="240" w:lineRule="auto"/>
        <w:ind w:firstLine="709" w:left="0"/>
        <w:jc w:val="both"/>
        <w:rPr>
          <w:rFonts w:ascii="FreeSerif" w:hAnsi="FreeSerif"/>
        </w:rPr>
      </w:pPr>
    </w:p>
    <w:p w14:paraId="5D000000">
      <w:pPr>
        <w:pStyle w:val="Style_5"/>
        <w:widowControl w:val="1"/>
        <w:tabs>
          <w:tab w:leader="none" w:pos="855" w:val="left"/>
        </w:tabs>
        <w:spacing w:line="240" w:lineRule="auto"/>
        <w:ind w:firstLine="709" w:left="0"/>
        <w:jc w:val="both"/>
        <w:rPr>
          <w:rFonts w:ascii="FreeSerif" w:hAnsi="FreeSerif"/>
        </w:rPr>
      </w:pPr>
    </w:p>
    <w:p w14:paraId="5E000000">
      <w:pPr>
        <w:pStyle w:val="Style_5"/>
        <w:widowControl w:val="1"/>
        <w:tabs>
          <w:tab w:leader="none" w:pos="855" w:val="left"/>
        </w:tabs>
        <w:spacing w:line="240" w:lineRule="auto"/>
        <w:ind w:left="0"/>
        <w:jc w:val="both"/>
        <w:rPr>
          <w:rFonts w:ascii="FreeSerif" w:hAnsi="FreeSerif"/>
        </w:rPr>
      </w:pPr>
      <w:r>
        <w:rPr>
          <w:rFonts w:ascii="FreeSerif" w:hAnsi="FreeSerif"/>
          <w:sz w:val="28"/>
        </w:rPr>
        <w:t xml:space="preserve">Глава Ленинградского </w:t>
      </w:r>
    </w:p>
    <w:p w14:paraId="5F000000">
      <w:pPr>
        <w:pStyle w:val="Style_5"/>
        <w:widowControl w:val="1"/>
        <w:tabs>
          <w:tab w:leader="none" w:pos="855" w:val="left"/>
        </w:tabs>
        <w:spacing w:line="240" w:lineRule="auto"/>
        <w:ind w:left="0"/>
        <w:jc w:val="both"/>
        <w:rPr>
          <w:rFonts w:ascii="FreeSerif" w:hAnsi="FreeSerif"/>
        </w:rPr>
      </w:pPr>
      <w:r>
        <w:rPr>
          <w:rFonts w:ascii="FreeSerif" w:hAnsi="FreeSerif"/>
          <w:sz w:val="28"/>
        </w:rPr>
        <w:t xml:space="preserve">муниципального округа                                  </w:t>
      </w:r>
      <w:r>
        <w:rPr>
          <w:rFonts w:ascii="FreeSerif" w:hAnsi="FreeSerif"/>
        </w:rPr>
        <w:t xml:space="preserve">                           </w:t>
      </w:r>
      <w:r>
        <w:rPr>
          <w:rFonts w:ascii="FreeSerif" w:hAnsi="FreeSerif"/>
          <w:sz w:val="28"/>
        </w:rPr>
        <w:t>Ю.Ю. Шулико</w:t>
      </w:r>
    </w:p>
    <w:p w14:paraId="60000000">
      <w:pPr>
        <w:pStyle w:val="Style_5"/>
        <w:widowControl w:val="1"/>
        <w:tabs>
          <w:tab w:leader="none" w:pos="855" w:val="left"/>
        </w:tabs>
        <w:spacing w:line="240" w:lineRule="auto"/>
        <w:ind w:left="0"/>
        <w:jc w:val="both"/>
        <w:rPr>
          <w:rFonts w:ascii="FreeSerif" w:hAnsi="FreeSerif"/>
        </w:rPr>
      </w:pPr>
    </w:p>
    <w:p w14:paraId="61000000">
      <w:pPr>
        <w:widowControl w:val="1"/>
        <w:ind/>
        <w:jc w:val="both"/>
        <w:rPr>
          <w:rFonts w:ascii="FreeSerif" w:hAnsi="FreeSerif"/>
          <w:sz w:val="28"/>
        </w:rPr>
      </w:pPr>
      <w:r>
        <w:rPr>
          <w:rFonts w:ascii="FreeSerif" w:hAnsi="FreeSerif"/>
          <w:sz w:val="28"/>
        </w:rPr>
        <w:t xml:space="preserve">Председатель Совета </w:t>
      </w:r>
    </w:p>
    <w:p w14:paraId="62000000">
      <w:pPr>
        <w:widowControl w:val="1"/>
        <w:ind/>
        <w:jc w:val="both"/>
        <w:rPr>
          <w:rFonts w:ascii="FreeSerif" w:hAnsi="FreeSerif"/>
          <w:sz w:val="28"/>
        </w:rPr>
      </w:pPr>
      <w:r>
        <w:rPr>
          <w:rFonts w:ascii="FreeSerif" w:hAnsi="FreeSerif"/>
          <w:sz w:val="28"/>
        </w:rPr>
        <w:t>Ленинг</w:t>
      </w:r>
      <w:r>
        <w:rPr>
          <w:rFonts w:ascii="FreeSerif" w:hAnsi="FreeSerif"/>
          <w:sz w:val="28"/>
        </w:rPr>
        <w:t>радского</w:t>
      </w:r>
    </w:p>
    <w:p w14:paraId="63000000">
      <w:pPr>
        <w:widowControl w:val="1"/>
        <w:ind/>
        <w:jc w:val="both"/>
        <w:rPr>
          <w:sz w:val="28"/>
        </w:rPr>
      </w:pPr>
      <w:r>
        <w:rPr>
          <w:rFonts w:ascii="FreeSerif" w:hAnsi="FreeSerif"/>
          <w:sz w:val="28"/>
        </w:rPr>
        <w:t xml:space="preserve">муниципального округа                                        </w:t>
      </w:r>
      <w:r>
        <w:rPr>
          <w:rFonts w:ascii="FreeSerif" w:hAnsi="FreeSerif"/>
          <w:sz w:val="28"/>
        </w:rPr>
        <w:t xml:space="preserve">                              </w:t>
      </w:r>
      <w:r>
        <w:rPr>
          <w:rFonts w:ascii="FreeSerif" w:hAnsi="FreeSerif"/>
          <w:sz w:val="28"/>
        </w:rPr>
        <w:t xml:space="preserve">  И.А. Горелко</w:t>
      </w:r>
    </w:p>
    <w:p w14:paraId="64000000">
      <w:pPr>
        <w:widowControl w:val="1"/>
        <w:ind/>
        <w:jc w:val="both"/>
        <w:rPr>
          <w:sz w:val="28"/>
        </w:rPr>
      </w:pPr>
    </w:p>
    <w:p w14:paraId="65000000">
      <w:pPr>
        <w:widowControl w:val="1"/>
        <w:ind/>
        <w:jc w:val="both"/>
        <w:rPr>
          <w:sz w:val="28"/>
        </w:rPr>
      </w:pPr>
    </w:p>
    <w:p w14:paraId="66000000">
      <w:pPr>
        <w:widowControl w:val="1"/>
        <w:ind/>
        <w:jc w:val="both"/>
        <w:rPr>
          <w:sz w:val="28"/>
        </w:rPr>
      </w:pPr>
    </w:p>
    <w:p w14:paraId="67000000">
      <w:pPr>
        <w:widowControl w:val="1"/>
        <w:ind/>
        <w:jc w:val="both"/>
        <w:rPr>
          <w:sz w:val="28"/>
        </w:rPr>
      </w:pPr>
    </w:p>
    <w:p w14:paraId="68000000">
      <w:pPr>
        <w:widowControl w:val="1"/>
        <w:ind/>
        <w:jc w:val="both"/>
        <w:rPr>
          <w:sz w:val="28"/>
        </w:rPr>
      </w:pPr>
    </w:p>
    <w:p w14:paraId="69000000">
      <w:pPr>
        <w:widowControl w:val="1"/>
        <w:ind/>
        <w:jc w:val="both"/>
        <w:rPr>
          <w:sz w:val="28"/>
        </w:rPr>
      </w:pPr>
    </w:p>
    <w:p w14:paraId="6A000000">
      <w:pPr>
        <w:widowControl w:val="1"/>
        <w:ind/>
        <w:jc w:val="both"/>
        <w:rPr>
          <w:sz w:val="28"/>
        </w:rPr>
      </w:pPr>
    </w:p>
    <w:p w14:paraId="6B000000">
      <w:pPr>
        <w:widowControl w:val="1"/>
        <w:ind/>
        <w:jc w:val="both"/>
        <w:rPr>
          <w:sz w:val="28"/>
        </w:rPr>
      </w:pPr>
    </w:p>
    <w:p w14:paraId="6C000000">
      <w:pPr>
        <w:widowControl w:val="1"/>
        <w:ind/>
        <w:jc w:val="both"/>
        <w:rPr>
          <w:sz w:val="28"/>
        </w:rPr>
      </w:pPr>
    </w:p>
    <w:p w14:paraId="6D000000">
      <w:pPr>
        <w:sectPr>
          <w:headerReference r:id="rId2" w:type="default"/>
          <w:headerReference r:id="rId3" w:type="even"/>
          <w:pgSz w:h="16838" w:orient="portrait" w:w="11906"/>
          <w:pgMar w:bottom="1134" w:footer="709" w:gutter="0" w:header="709" w:left="1701" w:right="624" w:top="283"/>
          <w:titlePg/>
        </w:sectPr>
      </w:pPr>
    </w:p>
    <w:p w14:paraId="6E000000">
      <w:pPr>
        <w:widowControl w:val="1"/>
        <w:ind/>
        <w:jc w:val="both"/>
        <w:rPr>
          <w:sz w:val="28"/>
        </w:rPr>
      </w:pPr>
    </w:p>
    <w:p w14:paraId="6F000000">
      <w:pPr>
        <w:widowControl w:val="1"/>
        <w:ind/>
        <w:jc w:val="both"/>
        <w:rPr>
          <w:sz w:val="28"/>
        </w:rPr>
      </w:pPr>
    </w:p>
    <w:p w14:paraId="70000000">
      <w:pPr>
        <w:widowControl w:val="1"/>
        <w:ind/>
        <w:jc w:val="both"/>
        <w:rPr>
          <w:sz w:val="28"/>
        </w:rPr>
      </w:pPr>
    </w:p>
    <w:p w14:paraId="71000000">
      <w:pPr>
        <w:widowControl w:val="1"/>
        <w:ind w:firstLine="0" w:left="5669"/>
        <w:jc w:val="both"/>
        <w:rPr>
          <w:sz w:val="28"/>
        </w:rPr>
      </w:pPr>
      <w:r>
        <w:rPr>
          <w:sz w:val="28"/>
        </w:rPr>
        <w:t xml:space="preserve">Приложения 1-24 </w:t>
      </w:r>
    </w:p>
    <w:p w14:paraId="72000000">
      <w:pPr>
        <w:widowControl w:val="1"/>
        <w:ind w:firstLine="0" w:left="5669"/>
        <w:jc w:val="both"/>
        <w:rPr>
          <w:sz w:val="28"/>
        </w:rPr>
      </w:pPr>
      <w:r>
        <w:rPr>
          <w:sz w:val="28"/>
        </w:rPr>
        <w:t>содержат картографический материал</w:t>
      </w:r>
    </w:p>
    <w:p w14:paraId="73000000">
      <w:pPr>
        <w:widowControl w:val="1"/>
        <w:ind w:left="5812"/>
        <w:jc w:val="both"/>
        <w:rPr>
          <w:sz w:val="28"/>
        </w:rPr>
      </w:pPr>
    </w:p>
    <w:p w14:paraId="74000000">
      <w:pPr>
        <w:widowControl w:val="1"/>
        <w:ind w:left="5670"/>
        <w:jc w:val="both"/>
      </w:pPr>
      <w:r>
        <w:rPr>
          <w:sz w:val="28"/>
        </w:rPr>
        <w:t>Приложение 25</w:t>
      </w:r>
    </w:p>
    <w:p w14:paraId="75000000">
      <w:pPr>
        <w:widowControl w:val="1"/>
        <w:ind w:left="5670"/>
        <w:jc w:val="both"/>
      </w:pPr>
    </w:p>
    <w:p w14:paraId="76000000">
      <w:pPr>
        <w:widowControl w:val="1"/>
        <w:ind w:left="5670"/>
        <w:jc w:val="both"/>
      </w:pPr>
      <w:r>
        <w:rPr>
          <w:sz w:val="28"/>
        </w:rPr>
        <w:t>УТВЕРЖДЕН</w:t>
      </w:r>
    </w:p>
    <w:p w14:paraId="77000000">
      <w:pPr>
        <w:widowControl w:val="1"/>
        <w:ind w:left="5670"/>
        <w:jc w:val="both"/>
      </w:pPr>
      <w:r>
        <w:rPr>
          <w:sz w:val="28"/>
        </w:rPr>
        <w:t>решением Совета</w:t>
      </w:r>
    </w:p>
    <w:p w14:paraId="78000000">
      <w:pPr>
        <w:widowControl w:val="1"/>
        <w:ind w:left="5670"/>
        <w:jc w:val="both"/>
      </w:pPr>
      <w:r>
        <w:rPr>
          <w:sz w:val="28"/>
        </w:rPr>
        <w:t xml:space="preserve">муниципального образования </w:t>
      </w:r>
    </w:p>
    <w:p w14:paraId="79000000">
      <w:pPr>
        <w:widowControl w:val="1"/>
        <w:ind w:left="5670"/>
        <w:jc w:val="both"/>
      </w:pPr>
      <w:r>
        <w:rPr>
          <w:sz w:val="28"/>
        </w:rPr>
        <w:t xml:space="preserve">Ленинградский муниципальный </w:t>
      </w:r>
    </w:p>
    <w:p w14:paraId="7A000000">
      <w:pPr>
        <w:widowControl w:val="1"/>
        <w:ind w:left="5670"/>
        <w:jc w:val="both"/>
      </w:pPr>
      <w:r>
        <w:rPr>
          <w:sz w:val="28"/>
        </w:rPr>
        <w:t>округ Краснодарского края</w:t>
      </w:r>
    </w:p>
    <w:p w14:paraId="7B000000">
      <w:pPr>
        <w:widowControl w:val="1"/>
        <w:ind w:left="5670"/>
        <w:jc w:val="both"/>
      </w:pPr>
      <w:r>
        <w:rPr>
          <w:sz w:val="28"/>
        </w:rPr>
        <w:t>от __________№___</w:t>
      </w:r>
    </w:p>
    <w:p w14:paraId="7C000000">
      <w:pPr>
        <w:widowControl w:val="1"/>
        <w:ind/>
        <w:jc w:val="both"/>
      </w:pPr>
    </w:p>
    <w:p w14:paraId="7D000000">
      <w:pPr>
        <w:widowControl w:val="1"/>
        <w:ind/>
        <w:jc w:val="both"/>
      </w:pPr>
    </w:p>
    <w:p w14:paraId="7E000000">
      <w:pPr>
        <w:widowControl w:val="1"/>
        <w:ind/>
        <w:jc w:val="both"/>
      </w:pPr>
    </w:p>
    <w:p w14:paraId="7F000000">
      <w:pPr>
        <w:widowControl w:val="1"/>
        <w:ind/>
        <w:jc w:val="both"/>
      </w:pPr>
    </w:p>
    <w:p w14:paraId="80000000">
      <w:pPr>
        <w:widowControl w:val="1"/>
        <w:ind/>
        <w:jc w:val="both"/>
      </w:pPr>
    </w:p>
    <w:p w14:paraId="81000000">
      <w:pPr>
        <w:widowControl w:val="1"/>
        <w:ind/>
        <w:jc w:val="both"/>
      </w:pPr>
    </w:p>
    <w:p w14:paraId="82000000">
      <w:pPr>
        <w:widowControl w:val="1"/>
        <w:ind/>
        <w:jc w:val="both"/>
      </w:pPr>
    </w:p>
    <w:p w14:paraId="83000000">
      <w:pPr>
        <w:widowControl w:val="1"/>
        <w:ind/>
        <w:jc w:val="center"/>
      </w:pPr>
    </w:p>
    <w:p w14:paraId="84000000">
      <w:pPr>
        <w:widowControl w:val="1"/>
        <w:ind/>
        <w:jc w:val="center"/>
      </w:pPr>
      <w:r>
        <w:rPr>
          <w:sz w:val="28"/>
        </w:rPr>
        <w:t>ПОРЯДОК ПРИМЕНЕНИЯ КАРТ ГРАДОСТРОИТЕЛЬНОГО ЗОНИРОВАНИЯ И ГРАДОСТРОИТЕЛЬНЫХ РЕГЛАМЕНТОВ И ВНЕСЕНИЯ В НИХ ИЗМЕНЕНИЙ</w:t>
      </w:r>
    </w:p>
    <w:p w14:paraId="85000000">
      <w:pPr>
        <w:widowControl w:val="1"/>
        <w:ind/>
        <w:jc w:val="center"/>
      </w:pPr>
    </w:p>
    <w:p w14:paraId="86000000">
      <w:pPr>
        <w:widowControl w:val="1"/>
        <w:ind/>
        <w:jc w:val="center"/>
      </w:pPr>
    </w:p>
    <w:p w14:paraId="87000000">
      <w:pPr>
        <w:widowControl w:val="1"/>
        <w:ind/>
        <w:jc w:val="center"/>
      </w:pPr>
    </w:p>
    <w:p w14:paraId="88000000">
      <w:pPr>
        <w:widowControl w:val="1"/>
        <w:ind/>
        <w:jc w:val="center"/>
      </w:pPr>
    </w:p>
    <w:p w14:paraId="89000000">
      <w:pPr>
        <w:widowControl w:val="1"/>
        <w:ind/>
        <w:jc w:val="center"/>
      </w:pPr>
    </w:p>
    <w:p w14:paraId="8A000000">
      <w:pPr>
        <w:widowControl w:val="1"/>
        <w:ind/>
        <w:jc w:val="center"/>
      </w:pPr>
    </w:p>
    <w:p w14:paraId="8B000000">
      <w:pPr>
        <w:widowControl w:val="1"/>
        <w:ind/>
        <w:jc w:val="both"/>
      </w:pPr>
    </w:p>
    <w:p w14:paraId="8C000000">
      <w:pPr>
        <w:widowControl w:val="1"/>
        <w:ind/>
        <w:jc w:val="both"/>
      </w:pPr>
    </w:p>
    <w:p w14:paraId="8D000000">
      <w:pPr>
        <w:widowControl w:val="1"/>
        <w:ind/>
        <w:jc w:val="both"/>
      </w:pPr>
    </w:p>
    <w:p w14:paraId="8E000000">
      <w:pPr>
        <w:widowControl w:val="1"/>
        <w:ind/>
        <w:jc w:val="both"/>
      </w:pPr>
    </w:p>
    <w:p w14:paraId="8F000000">
      <w:pPr>
        <w:widowControl w:val="1"/>
        <w:ind/>
        <w:jc w:val="both"/>
      </w:pPr>
    </w:p>
    <w:p w14:paraId="90000000">
      <w:pPr>
        <w:widowControl w:val="1"/>
        <w:ind/>
        <w:jc w:val="both"/>
      </w:pPr>
    </w:p>
    <w:p w14:paraId="91000000">
      <w:pPr>
        <w:widowControl w:val="1"/>
        <w:ind/>
        <w:jc w:val="both"/>
      </w:pPr>
    </w:p>
    <w:p w14:paraId="92000000">
      <w:pPr>
        <w:widowControl w:val="1"/>
        <w:ind/>
        <w:jc w:val="both"/>
      </w:pPr>
    </w:p>
    <w:p w14:paraId="93000000">
      <w:pPr>
        <w:widowControl w:val="1"/>
        <w:ind/>
        <w:jc w:val="both"/>
      </w:pPr>
    </w:p>
    <w:p w14:paraId="94000000">
      <w:pPr>
        <w:widowControl w:val="1"/>
        <w:ind/>
        <w:jc w:val="both"/>
      </w:pPr>
    </w:p>
    <w:p w14:paraId="95000000">
      <w:pPr>
        <w:widowControl w:val="1"/>
        <w:ind/>
        <w:jc w:val="both"/>
      </w:pPr>
    </w:p>
    <w:p w14:paraId="96000000">
      <w:pPr>
        <w:widowControl w:val="1"/>
        <w:ind/>
        <w:jc w:val="both"/>
      </w:pPr>
    </w:p>
    <w:p w14:paraId="97000000">
      <w:pPr>
        <w:widowControl w:val="1"/>
        <w:ind/>
        <w:jc w:val="both"/>
      </w:pPr>
    </w:p>
    <w:p w14:paraId="98000000">
      <w:pPr>
        <w:widowControl w:val="1"/>
        <w:ind/>
        <w:jc w:val="both"/>
      </w:pPr>
    </w:p>
    <w:p w14:paraId="99000000">
      <w:pPr>
        <w:widowControl w:val="1"/>
        <w:ind/>
        <w:jc w:val="both"/>
      </w:pPr>
    </w:p>
    <w:p w14:paraId="9A000000">
      <w:pPr>
        <w:widowControl w:val="1"/>
        <w:ind/>
        <w:jc w:val="both"/>
      </w:pPr>
    </w:p>
    <w:p w14:paraId="9B000000">
      <w:pPr>
        <w:widowControl w:val="1"/>
        <w:ind/>
        <w:jc w:val="both"/>
      </w:pPr>
    </w:p>
    <w:p w14:paraId="9C000000">
      <w:pPr>
        <w:widowControl w:val="1"/>
        <w:ind/>
        <w:jc w:val="both"/>
      </w:pPr>
    </w:p>
    <w:p w14:paraId="9D000000">
      <w:pPr>
        <w:widowControl w:val="1"/>
        <w:ind/>
        <w:jc w:val="both"/>
      </w:pPr>
    </w:p>
    <w:p w14:paraId="9E000000">
      <w:pPr>
        <w:widowControl w:val="1"/>
        <w:ind/>
        <w:jc w:val="both"/>
      </w:pPr>
    </w:p>
    <w:p w14:paraId="9F000000">
      <w:pPr>
        <w:widowControl w:val="1"/>
        <w:ind/>
        <w:jc w:val="both"/>
      </w:pPr>
    </w:p>
    <w:p w14:paraId="A0000000">
      <w:pPr>
        <w:widowControl w:val="1"/>
        <w:ind/>
        <w:jc w:val="both"/>
      </w:pPr>
      <w:r>
        <w:rPr>
          <w:sz w:val="28"/>
        </w:rPr>
        <w:t>Оглавление</w:t>
      </w:r>
    </w:p>
    <w:p w14:paraId="A1000000">
      <w:pPr>
        <w:widowControl w:val="1"/>
        <w:ind/>
        <w:jc w:val="both"/>
      </w:pPr>
      <w:r>
        <w:rPr>
          <w:sz w:val="28"/>
        </w:rPr>
        <w:t>ЧАСТЬ I. ПОРЯДОК ПРИМЕНЕНИЯ КАРТ ГРАДОСТРОИТЕЛЬНОГО ЗОНИРОВАНИЯ И ГРАДОСТРОИТЕЛЬНЫХ РЕГЛАМЕНТОВ И ВНЕСЕНИЯ В НИХ ИЗМЕНЕНИЙ 9</w:t>
      </w:r>
    </w:p>
    <w:p w14:paraId="A2000000">
      <w:pPr>
        <w:widowControl w:val="1"/>
        <w:ind/>
        <w:jc w:val="both"/>
      </w:pPr>
      <w:r>
        <w:rPr>
          <w:sz w:val="28"/>
        </w:rPr>
        <w:t>Глава 1. Положение о регулировании землепользования и застройки органами местного самоуправления 9</w:t>
      </w:r>
    </w:p>
    <w:p w14:paraId="A3000000">
      <w:pPr>
        <w:widowControl w:val="1"/>
        <w:ind/>
        <w:jc w:val="both"/>
      </w:pPr>
      <w:r>
        <w:rPr>
          <w:sz w:val="28"/>
        </w:rPr>
        <w:t>Статья 1. Основные понятия, испо</w:t>
      </w:r>
      <w:r>
        <w:rPr>
          <w:sz w:val="28"/>
        </w:rPr>
        <w:t>льзуемые в Едином документе 9</w:t>
      </w:r>
    </w:p>
    <w:p w14:paraId="A4000000">
      <w:pPr>
        <w:widowControl w:val="1"/>
        <w:ind/>
        <w:jc w:val="both"/>
      </w:pPr>
      <w:r>
        <w:rPr>
          <w:sz w:val="28"/>
        </w:rPr>
        <w:t>Статья 2. Основания введения, назначение и состав Единого документа в части регулирования землепользования и застройки 24</w:t>
      </w:r>
    </w:p>
    <w:p w14:paraId="A5000000">
      <w:pPr>
        <w:widowControl w:val="1"/>
        <w:ind/>
        <w:jc w:val="both"/>
      </w:pPr>
      <w:r>
        <w:rPr>
          <w:sz w:val="28"/>
        </w:rPr>
        <w:t>Статья 3. Открытость и доступность информации о землепользовании и застройке 28</w:t>
      </w:r>
    </w:p>
    <w:p w14:paraId="A6000000">
      <w:pPr>
        <w:widowControl w:val="1"/>
        <w:ind/>
        <w:jc w:val="both"/>
      </w:pPr>
      <w:r>
        <w:rPr>
          <w:sz w:val="28"/>
        </w:rPr>
        <w:t>Статья 4. Общие положения, относящиеся к ранее возникшим правам 28</w:t>
      </w:r>
    </w:p>
    <w:p w14:paraId="A7000000">
      <w:pPr>
        <w:widowControl w:val="1"/>
        <w:ind/>
        <w:jc w:val="both"/>
      </w:pPr>
      <w:r>
        <w:rPr>
          <w:sz w:val="28"/>
        </w:rPr>
        <w:t>Статья 5. Использование и строительные изменения объектов недвижимости, не соответствующих Единому документу 29</w:t>
      </w:r>
    </w:p>
    <w:p w14:paraId="A8000000">
      <w:pPr>
        <w:widowControl w:val="1"/>
        <w:ind/>
        <w:jc w:val="both"/>
      </w:pPr>
      <w:r>
        <w:rPr>
          <w:sz w:val="28"/>
        </w:rPr>
        <w:t>Статья 6. Общие положения о лицах, осуществляющих землепользование и застройк</w:t>
      </w:r>
      <w:r>
        <w:rPr>
          <w:sz w:val="28"/>
        </w:rPr>
        <w:t>у, и их действиях 30</w:t>
      </w:r>
    </w:p>
    <w:p w14:paraId="A9000000">
      <w:pPr>
        <w:widowControl w:val="1"/>
        <w:ind/>
        <w:jc w:val="both"/>
      </w:pPr>
      <w:r>
        <w:rPr>
          <w:sz w:val="28"/>
        </w:rPr>
        <w:t>Статья 7. Комиссия по подготовке проекта Единого документа 31</w:t>
      </w:r>
    </w:p>
    <w:p w14:paraId="AA000000">
      <w:pPr>
        <w:widowControl w:val="1"/>
        <w:ind/>
        <w:jc w:val="both"/>
      </w:pPr>
      <w:r>
        <w:rPr>
          <w:sz w:val="28"/>
        </w:rPr>
        <w:t>Статья 8. Общие положения предоставления прав на земельные участки 32</w:t>
      </w:r>
    </w:p>
    <w:p w14:paraId="AB000000">
      <w:pPr>
        <w:widowControl w:val="1"/>
        <w:ind/>
        <w:jc w:val="both"/>
      </w:pPr>
      <w:r>
        <w:rPr>
          <w:sz w:val="28"/>
        </w:rPr>
        <w:t>Статья 9. Организация и проведение аукционов по продаже земельных участков, находящихся в государственн</w:t>
      </w:r>
      <w:r>
        <w:rPr>
          <w:sz w:val="28"/>
        </w:rPr>
        <w:t>ой или муниципальной собственности, или права на заключение договоров аренды земельных участков, находящихся в государственной или муниципальной собственности, на территории муниципального образования Ленинградский муниципальный округ 35</w:t>
      </w:r>
    </w:p>
    <w:p w14:paraId="AC000000">
      <w:pPr>
        <w:widowControl w:val="1"/>
        <w:ind/>
        <w:jc w:val="both"/>
      </w:pPr>
      <w:r>
        <w:rPr>
          <w:sz w:val="28"/>
        </w:rPr>
        <w:t>Статья 10. Приобре</w:t>
      </w:r>
      <w:r>
        <w:rPr>
          <w:sz w:val="28"/>
        </w:rPr>
        <w:t>тение прав на земельные участки, на которых расположены объекты недвижимости 35</w:t>
      </w:r>
    </w:p>
    <w:p w14:paraId="AD000000">
      <w:pPr>
        <w:widowControl w:val="1"/>
        <w:ind/>
        <w:jc w:val="both"/>
      </w:pPr>
      <w:r>
        <w:rPr>
          <w:sz w:val="28"/>
        </w:rPr>
        <w:t>Статья 11. Прекращение прав на земельные участки 38</w:t>
      </w:r>
    </w:p>
    <w:p w14:paraId="AE000000">
      <w:pPr>
        <w:widowControl w:val="1"/>
        <w:ind/>
        <w:jc w:val="both"/>
      </w:pPr>
      <w:r>
        <w:rPr>
          <w:sz w:val="28"/>
        </w:rPr>
        <w:t>Статья 12. Право ограниченного пользования чужим земельным участком (сервитут, публичный сервитут) 38</w:t>
      </w:r>
    </w:p>
    <w:p w14:paraId="AF000000">
      <w:pPr>
        <w:widowControl w:val="1"/>
        <w:ind/>
        <w:jc w:val="both"/>
      </w:pPr>
      <w:r>
        <w:rPr>
          <w:sz w:val="28"/>
        </w:rPr>
        <w:t>Статья 13. Ограничение</w:t>
      </w:r>
      <w:r>
        <w:rPr>
          <w:sz w:val="28"/>
        </w:rPr>
        <w:t xml:space="preserve"> прав на землю 41</w:t>
      </w:r>
    </w:p>
    <w:p w14:paraId="B0000000">
      <w:pPr>
        <w:widowControl w:val="1"/>
        <w:ind/>
        <w:jc w:val="both"/>
      </w:pPr>
      <w:r>
        <w:rPr>
          <w:sz w:val="28"/>
        </w:rPr>
        <w:t>Глава 2. Положение об изменении видов разрешенного использования земельных участков и объектов капитального строительства физическими и юридическими лицами 43</w:t>
      </w:r>
    </w:p>
    <w:p w14:paraId="B1000000">
      <w:pPr>
        <w:widowControl w:val="1"/>
        <w:ind/>
        <w:jc w:val="both"/>
      </w:pPr>
      <w:r>
        <w:rPr>
          <w:sz w:val="28"/>
        </w:rPr>
        <w:t>Статья 14. Градостроительный регламент 43</w:t>
      </w:r>
    </w:p>
    <w:p w14:paraId="B2000000">
      <w:pPr>
        <w:widowControl w:val="1"/>
        <w:ind/>
        <w:jc w:val="both"/>
      </w:pPr>
      <w:r>
        <w:rPr>
          <w:sz w:val="28"/>
        </w:rPr>
        <w:t>Статья 15. Виды разрешенного использо</w:t>
      </w:r>
      <w:r>
        <w:rPr>
          <w:sz w:val="28"/>
        </w:rPr>
        <w:t>вания земельных участков и объектов капитального строительства 45</w:t>
      </w:r>
    </w:p>
    <w:p w14:paraId="B3000000">
      <w:pPr>
        <w:widowControl w:val="1"/>
        <w:ind/>
        <w:jc w:val="both"/>
      </w:pPr>
      <w:r>
        <w:rPr>
          <w:sz w:val="28"/>
        </w:rPr>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46</w:t>
      </w:r>
    </w:p>
    <w:p w14:paraId="B4000000">
      <w:pPr>
        <w:widowControl w:val="1"/>
        <w:ind/>
        <w:jc w:val="both"/>
      </w:pPr>
      <w:r>
        <w:rPr>
          <w:sz w:val="28"/>
        </w:rPr>
        <w:t>Ст</w:t>
      </w:r>
      <w:r>
        <w:rPr>
          <w:sz w:val="28"/>
        </w:rPr>
        <w:t>атья 17. Порядок предоставления разрешения на условно разрешенный вид использования земельного участка или объекта капитального строительства 47</w:t>
      </w:r>
    </w:p>
    <w:p w14:paraId="B5000000">
      <w:pPr>
        <w:widowControl w:val="1"/>
        <w:ind/>
        <w:jc w:val="both"/>
      </w:pPr>
      <w:r>
        <w:rPr>
          <w:sz w:val="28"/>
        </w:rPr>
        <w:t xml:space="preserve">Статья 18. Отклонение от предельных параметров разрешенного строительства, реконструкции объектов капитального </w:t>
      </w:r>
      <w:r>
        <w:rPr>
          <w:sz w:val="28"/>
        </w:rPr>
        <w:t>строительства 49</w:t>
      </w:r>
    </w:p>
    <w:p w14:paraId="B6000000">
      <w:pPr>
        <w:widowControl w:val="1"/>
        <w:ind/>
        <w:jc w:val="both"/>
      </w:pPr>
      <w:r>
        <w:rPr>
          <w:sz w:val="28"/>
        </w:rPr>
        <w:t>Статья 18.1. Архитектурно-градостроительный облик объекта капитального строительства 52</w:t>
      </w:r>
    </w:p>
    <w:p w14:paraId="B7000000">
      <w:pPr>
        <w:widowControl w:val="1"/>
        <w:ind/>
        <w:jc w:val="both"/>
      </w:pPr>
      <w:r>
        <w:rPr>
          <w:sz w:val="28"/>
        </w:rPr>
        <w:t>Глава 3. Положение о подготовке документации по планировке территории органами местного самоуправления 54</w:t>
      </w:r>
    </w:p>
    <w:p w14:paraId="B8000000">
      <w:pPr>
        <w:widowControl w:val="1"/>
        <w:ind/>
        <w:jc w:val="both"/>
      </w:pPr>
      <w:r>
        <w:rPr>
          <w:sz w:val="28"/>
        </w:rPr>
        <w:t>Статья 19. Назначение, виды документации по п</w:t>
      </w:r>
      <w:r>
        <w:rPr>
          <w:sz w:val="28"/>
        </w:rPr>
        <w:t>ланировке территории. Общие требования к документации по планировке территории 54</w:t>
      </w:r>
    </w:p>
    <w:p w14:paraId="B9000000">
      <w:pPr>
        <w:widowControl w:val="1"/>
        <w:ind/>
        <w:jc w:val="both"/>
      </w:pPr>
      <w:r>
        <w:rPr>
          <w:sz w:val="28"/>
        </w:rPr>
        <w:t>Статья 20. Инженерные изыскания для подготовки документации по планировке территории 56</w:t>
      </w:r>
    </w:p>
    <w:p w14:paraId="BA000000">
      <w:pPr>
        <w:widowControl w:val="1"/>
        <w:ind/>
        <w:jc w:val="both"/>
      </w:pPr>
      <w:r>
        <w:rPr>
          <w:sz w:val="28"/>
        </w:rPr>
        <w:t>Статья 21. Проект планировки территории 57</w:t>
      </w:r>
    </w:p>
    <w:p w14:paraId="BB000000">
      <w:pPr>
        <w:widowControl w:val="1"/>
        <w:ind/>
        <w:jc w:val="both"/>
      </w:pPr>
      <w:r>
        <w:rPr>
          <w:sz w:val="28"/>
        </w:rPr>
        <w:t>Статья 22. Проект межевания территорий 59</w:t>
      </w:r>
    </w:p>
    <w:p w14:paraId="BC000000">
      <w:pPr>
        <w:widowControl w:val="1"/>
        <w:ind/>
        <w:jc w:val="both"/>
      </w:pPr>
      <w:r>
        <w:rPr>
          <w:sz w:val="28"/>
        </w:rPr>
        <w:t>С</w:t>
      </w:r>
      <w:r>
        <w:rPr>
          <w:sz w:val="28"/>
        </w:rPr>
        <w:t>татья 23. Согласование архитектурно-градостроительного облика 62</w:t>
      </w:r>
    </w:p>
    <w:p w14:paraId="BD000000">
      <w:pPr>
        <w:widowControl w:val="1"/>
        <w:ind/>
        <w:jc w:val="both"/>
      </w:pPr>
      <w:r>
        <w:rPr>
          <w:sz w:val="28"/>
        </w:rPr>
        <w:t>Статья 24. Особенности подготовки документации по планировке территории, разрабатываемой на основании решения органа местного самоуправления. 62</w:t>
      </w:r>
    </w:p>
    <w:p w14:paraId="BE000000">
      <w:pPr>
        <w:widowControl w:val="1"/>
        <w:ind/>
        <w:jc w:val="both"/>
      </w:pPr>
      <w:r>
        <w:rPr>
          <w:sz w:val="28"/>
        </w:rPr>
        <w:t>Статья 25. Особенности подготовки документации</w:t>
      </w:r>
      <w:r>
        <w:rPr>
          <w:sz w:val="28"/>
        </w:rPr>
        <w:t xml:space="preserve"> по планировке территории применительно к территории муниципального образования 70</w:t>
      </w:r>
    </w:p>
    <w:p w14:paraId="BF000000">
      <w:pPr>
        <w:widowControl w:val="1"/>
        <w:ind/>
        <w:jc w:val="both"/>
      </w:pPr>
      <w:r>
        <w:rPr>
          <w:sz w:val="28"/>
        </w:rPr>
        <w:t>Глава 4. Положение проведении общественных обсуждений или публичных слушаний по вопросам землепользования и застройки 73</w:t>
      </w:r>
    </w:p>
    <w:p w14:paraId="C0000000">
      <w:pPr>
        <w:widowControl w:val="1"/>
        <w:ind/>
        <w:jc w:val="both"/>
      </w:pPr>
      <w:r>
        <w:rPr>
          <w:sz w:val="28"/>
        </w:rPr>
        <w:t>Статья 26. Общественные обсуждения, публичные слушан</w:t>
      </w:r>
      <w:r>
        <w:rPr>
          <w:sz w:val="28"/>
        </w:rPr>
        <w:t>ия 73</w:t>
      </w:r>
    </w:p>
    <w:p w14:paraId="C1000000">
      <w:pPr>
        <w:widowControl w:val="1"/>
        <w:ind/>
        <w:jc w:val="both"/>
      </w:pPr>
      <w:r>
        <w:rPr>
          <w:sz w:val="28"/>
        </w:rPr>
        <w:t>Глава 5. Положение о внесении изменений в правила землепользования и застройки 81</w:t>
      </w:r>
    </w:p>
    <w:p w14:paraId="C2000000">
      <w:pPr>
        <w:widowControl w:val="1"/>
        <w:ind/>
        <w:jc w:val="both"/>
      </w:pPr>
      <w:r>
        <w:rPr>
          <w:sz w:val="28"/>
        </w:rPr>
        <w:t>Статья 27. Порядок и основания для внесения изменений в Единый документ в части землепользования и застройки 81</w:t>
      </w:r>
    </w:p>
    <w:p w14:paraId="C3000000">
      <w:pPr>
        <w:widowControl w:val="1"/>
        <w:ind/>
        <w:jc w:val="both"/>
      </w:pPr>
      <w:r>
        <w:rPr>
          <w:sz w:val="28"/>
        </w:rPr>
        <w:t>Глава 6. Положение о регулировании иных вопросов землепользования и застройки 89</w:t>
      </w:r>
    </w:p>
    <w:p w14:paraId="C4000000">
      <w:pPr>
        <w:widowControl w:val="1"/>
        <w:ind/>
        <w:jc w:val="both"/>
      </w:pPr>
      <w:r>
        <w:rPr>
          <w:sz w:val="28"/>
        </w:rPr>
        <w:t>Статья 28. Выдача градостроительного плана 89</w:t>
      </w:r>
    </w:p>
    <w:p w14:paraId="C5000000">
      <w:pPr>
        <w:widowControl w:val="1"/>
        <w:ind/>
        <w:jc w:val="both"/>
      </w:pPr>
      <w:r>
        <w:rPr>
          <w:sz w:val="28"/>
        </w:rPr>
        <w:t>Статья 29. Выдача разрешений на строительство 91</w:t>
      </w:r>
    </w:p>
    <w:p w14:paraId="C6000000">
      <w:pPr>
        <w:widowControl w:val="1"/>
        <w:ind/>
        <w:jc w:val="both"/>
      </w:pPr>
      <w:r>
        <w:rPr>
          <w:sz w:val="28"/>
        </w:rPr>
        <w:t>Статья 30. Уведомление о планируемых строительстве или реконструкции объекта инд</w:t>
      </w:r>
      <w:r>
        <w:rPr>
          <w:sz w:val="28"/>
        </w:rPr>
        <w:t>ивидуального жилищного строительства или садового дома. 94</w:t>
      </w:r>
    </w:p>
    <w:p w14:paraId="C7000000">
      <w:pPr>
        <w:widowControl w:val="1"/>
        <w:ind/>
        <w:jc w:val="both"/>
      </w:pPr>
      <w:r>
        <w:rPr>
          <w:sz w:val="28"/>
        </w:rPr>
        <w:t>Статья 31. Выдача разрешения на ввод объекта в эксплуатацию 103</w:t>
      </w:r>
    </w:p>
    <w:p w14:paraId="C8000000">
      <w:pPr>
        <w:widowControl w:val="1"/>
        <w:ind/>
        <w:jc w:val="both"/>
      </w:pPr>
      <w:r>
        <w:rPr>
          <w:sz w:val="28"/>
        </w:rPr>
        <w:t>Статья 32. Строительный контроль 117</w:t>
      </w:r>
    </w:p>
    <w:p w14:paraId="C9000000">
      <w:pPr>
        <w:widowControl w:val="1"/>
        <w:ind/>
        <w:jc w:val="both"/>
      </w:pPr>
      <w:r>
        <w:rPr>
          <w:sz w:val="28"/>
        </w:rPr>
        <w:t>Статья 33. Государственный строительный надзор 120</w:t>
      </w:r>
    </w:p>
    <w:p w14:paraId="CA000000">
      <w:pPr>
        <w:widowControl w:val="1"/>
        <w:ind/>
        <w:jc w:val="both"/>
      </w:pPr>
      <w:r>
        <w:rPr>
          <w:sz w:val="28"/>
        </w:rPr>
        <w:t>Статья 34. Муниципальный земельный контроль 125</w:t>
      </w:r>
    </w:p>
    <w:p w14:paraId="CB000000">
      <w:pPr>
        <w:widowControl w:val="1"/>
        <w:ind/>
        <w:jc w:val="both"/>
      </w:pPr>
      <w:r>
        <w:rPr>
          <w:sz w:val="28"/>
        </w:rPr>
        <w:t>Статья 35. Общие положения о сносе объектов капитального строительства 127</w:t>
      </w:r>
    </w:p>
    <w:p w14:paraId="CC000000">
      <w:pPr>
        <w:widowControl w:val="1"/>
        <w:ind/>
        <w:jc w:val="both"/>
      </w:pPr>
      <w:r>
        <w:rPr>
          <w:sz w:val="28"/>
        </w:rPr>
        <w:t>Статья 36. Осуществление сноса объекта капитального строительства 128</w:t>
      </w:r>
    </w:p>
    <w:p w14:paraId="CD000000">
      <w:pPr>
        <w:widowControl w:val="1"/>
        <w:ind/>
        <w:jc w:val="both"/>
      </w:pPr>
      <w:r>
        <w:rPr>
          <w:sz w:val="28"/>
        </w:rPr>
        <w:t>Статья 37. Особенности сноса самовольных построек или приведени</w:t>
      </w:r>
      <w:r>
        <w:rPr>
          <w:sz w:val="28"/>
        </w:rPr>
        <w:t>я их в соответствие с установленными требованиями 133</w:t>
      </w:r>
    </w:p>
    <w:p w14:paraId="CE000000">
      <w:pPr>
        <w:widowControl w:val="1"/>
        <w:ind/>
        <w:jc w:val="both"/>
      </w:pPr>
      <w:r>
        <w:rPr>
          <w:sz w:val="28"/>
        </w:rPr>
        <w:t>Статья 38.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w:t>
      </w:r>
      <w:r>
        <w:rPr>
          <w:sz w:val="28"/>
        </w:rPr>
        <w:t>вие с ограничениями использования земельных участков, установленными в границах зон с особыми условиями использования территорий 138</w:t>
      </w:r>
    </w:p>
    <w:p w14:paraId="CF000000">
      <w:pPr>
        <w:widowControl w:val="1"/>
        <w:ind/>
        <w:jc w:val="both"/>
      </w:pPr>
      <w:r>
        <w:rPr>
          <w:sz w:val="28"/>
        </w:rPr>
        <w:t>Статья 39. Ответственность за нарушения Единого документа в части землепользования и застройки 140</w:t>
      </w:r>
    </w:p>
    <w:p w14:paraId="D0000000">
      <w:pPr>
        <w:widowControl w:val="1"/>
        <w:ind/>
        <w:jc w:val="both"/>
      </w:pPr>
      <w:r>
        <w:rPr>
          <w:sz w:val="28"/>
        </w:rPr>
        <w:t>ЧАСТЬ II. КАРТЫ ГРАДОСТР</w:t>
      </w:r>
      <w:r>
        <w:rPr>
          <w:sz w:val="28"/>
        </w:rPr>
        <w:t>ОИТЕЛЬНОГО ЗОНИРОВАНИЯ 141</w:t>
      </w:r>
    </w:p>
    <w:p w14:paraId="D1000000">
      <w:pPr>
        <w:widowControl w:val="1"/>
        <w:ind/>
        <w:jc w:val="both"/>
      </w:pPr>
      <w:r>
        <w:rPr>
          <w:sz w:val="28"/>
        </w:rPr>
        <w:t>Статья 40. Перечень карт градостроительного зонирования и карт зон с особыми условиями использования территории 141</w:t>
      </w:r>
    </w:p>
    <w:p w14:paraId="D2000000">
      <w:pPr>
        <w:widowControl w:val="1"/>
        <w:ind/>
        <w:jc w:val="both"/>
      </w:pPr>
    </w:p>
    <w:p w14:paraId="D3000000">
      <w:pPr>
        <w:widowControl w:val="1"/>
        <w:ind/>
        <w:jc w:val="both"/>
      </w:pPr>
    </w:p>
    <w:p w14:paraId="D4000000">
      <w:pPr>
        <w:widowControl w:val="1"/>
        <w:ind/>
        <w:jc w:val="both"/>
      </w:pPr>
      <w:r>
        <w:rPr>
          <w:sz w:val="28"/>
        </w:rPr>
        <w:t xml:space="preserve">ЧАСТЬ I. </w:t>
      </w:r>
    </w:p>
    <w:p w14:paraId="D5000000">
      <w:pPr>
        <w:widowControl w:val="1"/>
        <w:ind/>
        <w:jc w:val="both"/>
      </w:pPr>
      <w:r>
        <w:rPr>
          <w:sz w:val="28"/>
        </w:rPr>
        <w:t>ПОРЯДОК ПРИМЕНЕНИЯ КАРТ ГРАДОСТРОИТЕЛЬНОГО ЗОНИРОВАНИЯ И ГРАДОСТРОИТЕЛЬНЫХ РЕГЛАМЕНТОВ И ВНЕСЕНИЯ В Н</w:t>
      </w:r>
      <w:r>
        <w:rPr>
          <w:sz w:val="28"/>
        </w:rPr>
        <w:t>ИХ ИЗМЕНЕНИЙ</w:t>
      </w:r>
    </w:p>
    <w:p w14:paraId="D6000000">
      <w:pPr>
        <w:widowControl w:val="1"/>
        <w:ind/>
        <w:jc w:val="both"/>
      </w:pPr>
    </w:p>
    <w:p w14:paraId="D7000000">
      <w:pPr>
        <w:widowControl w:val="1"/>
        <w:ind/>
        <w:jc w:val="both"/>
      </w:pPr>
      <w:r>
        <w:rPr>
          <w:sz w:val="28"/>
        </w:rPr>
        <w:t>Глава 1. Положение о регулировании землепользования и застройки органами местного самоуправления</w:t>
      </w:r>
    </w:p>
    <w:p w14:paraId="D8000000">
      <w:pPr>
        <w:widowControl w:val="1"/>
        <w:ind/>
        <w:jc w:val="both"/>
      </w:pPr>
    </w:p>
    <w:p w14:paraId="D9000000">
      <w:pPr>
        <w:widowControl w:val="1"/>
        <w:ind/>
        <w:jc w:val="both"/>
      </w:pPr>
      <w:r>
        <w:rPr>
          <w:sz w:val="28"/>
        </w:rPr>
        <w:t>Статья 1. Основные понятия, используемые в Едином документе</w:t>
      </w:r>
    </w:p>
    <w:p w14:paraId="DA000000">
      <w:pPr>
        <w:widowControl w:val="1"/>
        <w:ind/>
        <w:jc w:val="both"/>
      </w:pPr>
      <w:r>
        <w:rPr>
          <w:sz w:val="28"/>
        </w:rPr>
        <w:t>Понятия, используемые в настоящем Едином документе:</w:t>
      </w:r>
    </w:p>
    <w:p w14:paraId="DB000000">
      <w:pPr>
        <w:widowControl w:val="1"/>
        <w:ind/>
        <w:jc w:val="both"/>
      </w:pPr>
      <w:r>
        <w:rPr>
          <w:sz w:val="28"/>
        </w:rPr>
        <w:t>Единый документ территориального</w:t>
      </w:r>
      <w:r>
        <w:rPr>
          <w:sz w:val="28"/>
        </w:rPr>
        <w:t xml:space="preserve"> планирования и градостроительного зонирования (далее – Единый документ) - генеральный план части муниципального округа, который наряду с положением о территориальном планировании и картами, подлежащими включению в генеральный план в соответствии со статье</w:t>
      </w:r>
      <w:r>
        <w:rPr>
          <w:sz w:val="28"/>
        </w:rPr>
        <w:t>й 23 Градостроительного кодекса Российской Федерации, содержит карты градостроительного зонирования, градостроительные регламенты в отношении земельных участков и объектов капитального строительства (далее – градостроительные регламенты), порядок применени</w:t>
      </w:r>
      <w:r>
        <w:rPr>
          <w:sz w:val="28"/>
        </w:rPr>
        <w:t>я карт градостроительного зонирования и градостроительных регламентов и внесения в них изменений (далее – Порядок применения карт и регламентов);</w:t>
      </w:r>
    </w:p>
    <w:p w14:paraId="DC000000">
      <w:pPr>
        <w:widowControl w:val="1"/>
        <w:ind/>
        <w:jc w:val="both"/>
      </w:pPr>
      <w:r>
        <w:rPr>
          <w:sz w:val="28"/>
        </w:rPr>
        <w:t>Муниципальное образование - публично-правовое образование, созданное на территории с постоянно проживающим нас</w:t>
      </w:r>
      <w:r>
        <w:rPr>
          <w:sz w:val="28"/>
        </w:rPr>
        <w:t>елением, в границах которой местное самоуправление осуществляется населением непосредственно и (или) через органы местного самоуправления;</w:t>
      </w:r>
    </w:p>
    <w:p w14:paraId="DD000000">
      <w:pPr>
        <w:widowControl w:val="1"/>
        <w:ind/>
        <w:jc w:val="both"/>
      </w:pPr>
      <w:r>
        <w:rPr>
          <w:sz w:val="28"/>
        </w:rPr>
        <w:t>Муниципальный округ - муниципальное образование, в состав территории которого входят один или несколько сельских насе</w:t>
      </w:r>
      <w:r>
        <w:rPr>
          <w:sz w:val="28"/>
        </w:rPr>
        <w:t>ленных пунктов, не являющихся муниципальными образованиями. В состав территории муниципального округа также могут входить территории городских населенных пунктов, не являющихся муниципальными образованиями, и территории, предназначенные для развития социал</w:t>
      </w:r>
      <w:r>
        <w:rPr>
          <w:sz w:val="28"/>
        </w:rPr>
        <w:t>ьной, транспортной и иной инфраструктуры муниципального округа;</w:t>
      </w:r>
    </w:p>
    <w:p w14:paraId="DE000000">
      <w:pPr>
        <w:widowControl w:val="1"/>
        <w:ind/>
        <w:jc w:val="both"/>
      </w:pPr>
      <w:r>
        <w:rPr>
          <w:sz w:val="28"/>
        </w:rPr>
        <w:t xml:space="preserve">Населенный пункт - часть территории Краснодарского края, имеющая установленные в соответствии с законодательством границу, статус, наименование, используемая и предназначенная для застройки и </w:t>
      </w:r>
      <w:r>
        <w:rPr>
          <w:sz w:val="28"/>
        </w:rPr>
        <w:t>развития, являющаяся местом постоянного проживания населения. Населенные пункты подразделяются на городские и сельские;</w:t>
      </w:r>
    </w:p>
    <w:p w14:paraId="DF000000">
      <w:pPr>
        <w:widowControl w:val="1"/>
        <w:ind/>
        <w:jc w:val="both"/>
      </w:pPr>
      <w:r>
        <w:rPr>
          <w:sz w:val="28"/>
        </w:rPr>
        <w:t>Вопросы местного значения - вопросы непосредственного обеспечения жизнедеятельности населения муниципального образования, решение которы</w:t>
      </w:r>
      <w:r>
        <w:rPr>
          <w:sz w:val="28"/>
        </w:rPr>
        <w:t>х в соответствии с Конституцией Российской Федерации;</w:t>
      </w:r>
    </w:p>
    <w:p w14:paraId="E0000000">
      <w:pPr>
        <w:widowControl w:val="1"/>
        <w:ind/>
        <w:jc w:val="both"/>
      </w:pPr>
      <w:r>
        <w:rPr>
          <w:sz w:val="28"/>
        </w:rPr>
        <w:t>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w:t>
      </w:r>
      <w:r>
        <w:rPr>
          <w:sz w:val="28"/>
        </w:rPr>
        <w:t>ечение охраны и рационального использования природных ресурсов в интересах настоящего и будущего поколений;</w:t>
      </w:r>
    </w:p>
    <w:p w14:paraId="E1000000">
      <w:pPr>
        <w:widowControl w:val="1"/>
        <w:ind/>
        <w:jc w:val="both"/>
      </w:pPr>
      <w:r>
        <w:rPr>
          <w:sz w:val="28"/>
        </w:rPr>
        <w:t>Градостроительная деятельность - деятельность по развитию территорий, в том числе городов и иных поселений, осуществляемая в виде территориального п</w:t>
      </w:r>
      <w:r>
        <w:rPr>
          <w:sz w:val="28"/>
        </w:rPr>
        <w:t>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w:t>
      </w:r>
      <w:r>
        <w:rPr>
          <w:sz w:val="28"/>
        </w:rPr>
        <w:t>ития территорий и их благоустройства;</w:t>
      </w:r>
    </w:p>
    <w:p w14:paraId="E2000000">
      <w:pPr>
        <w:widowControl w:val="1"/>
        <w:ind/>
        <w:jc w:val="both"/>
      </w:pPr>
      <w:r>
        <w:rPr>
          <w:sz w:val="28"/>
        </w:rPr>
        <w:t>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w:t>
      </w:r>
      <w:r>
        <w:rPr>
          <w:sz w:val="28"/>
        </w:rPr>
        <w:t>ектов местного значения;</w:t>
      </w:r>
    </w:p>
    <w:p w14:paraId="E3000000">
      <w:pPr>
        <w:widowControl w:val="1"/>
        <w:ind/>
        <w:jc w:val="both"/>
      </w:pPr>
      <w:r>
        <w:rPr>
          <w:sz w:val="28"/>
        </w:rPr>
        <w:t>Генеральный план – вид документа территориального планирования муниципального образования, определяющий цели, задачи и направления территориального планирования и этапы их реализации, разрабатываемый для обеспечения устойчивого раз</w:t>
      </w:r>
      <w:r>
        <w:rPr>
          <w:sz w:val="28"/>
        </w:rPr>
        <w:t>вития территории, определяющий в интересах населения условия проживания, направления и границы территориального развития, функциональное зонирование, застройку и благоустройство территории, сохранение историко-культурного и природного наследия.</w:t>
      </w:r>
    </w:p>
    <w:p w14:paraId="E4000000">
      <w:pPr>
        <w:widowControl w:val="1"/>
        <w:ind/>
        <w:jc w:val="both"/>
      </w:pPr>
      <w:r>
        <w:rPr>
          <w:sz w:val="28"/>
        </w:rPr>
        <w:t>Функциональ</w:t>
      </w:r>
      <w:r>
        <w:rPr>
          <w:sz w:val="28"/>
        </w:rPr>
        <w:t>ное зонирование территории - деление территории на зоны при территориальном планировании развития территорий с определением видов градостроительного использования установленных зон и ограничений на их использование;</w:t>
      </w:r>
    </w:p>
    <w:p w14:paraId="E5000000">
      <w:pPr>
        <w:widowControl w:val="1"/>
        <w:ind/>
        <w:jc w:val="both"/>
      </w:pPr>
      <w:r>
        <w:rPr>
          <w:sz w:val="28"/>
        </w:rPr>
        <w:t xml:space="preserve">Функциональные зоны - зоны, для которых </w:t>
      </w:r>
      <w:r>
        <w:rPr>
          <w:sz w:val="28"/>
        </w:rPr>
        <w:t>документами территориального планирования определены границы и функциональное назначение;</w:t>
      </w:r>
    </w:p>
    <w:p w14:paraId="E6000000">
      <w:pPr>
        <w:widowControl w:val="1"/>
        <w:ind/>
        <w:jc w:val="both"/>
      </w:pPr>
      <w:r>
        <w:rPr>
          <w:sz w:val="28"/>
        </w:rPr>
        <w:t>Зоны с особыми условиями использования территорий - о охранные, санитарно-защитные зоны, зоны охраны объектов культурного наследия (памятников истории и культуры) нар</w:t>
      </w:r>
      <w:r>
        <w:rPr>
          <w:sz w:val="28"/>
        </w:rPr>
        <w:t>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w:t>
      </w:r>
      <w:r>
        <w:rPr>
          <w:sz w:val="28"/>
        </w:rPr>
        <w:t>ых объектов, приаэродромная территория, иные зоны, устанавливаемые в соответствии с законодательством Российской Федерации;</w:t>
      </w:r>
    </w:p>
    <w:p w14:paraId="E7000000">
      <w:pPr>
        <w:widowControl w:val="1"/>
        <w:ind/>
        <w:jc w:val="both"/>
      </w:pPr>
      <w:r>
        <w:rPr>
          <w:sz w:val="28"/>
        </w:rPr>
        <w:t>Территории общего пользования - территории, которыми беспрепятственно пользуется неограниченный круг лиц (в том числе площади, улицы</w:t>
      </w:r>
      <w:r>
        <w:rPr>
          <w:sz w:val="28"/>
        </w:rPr>
        <w:t>, проезды, набережные, береговые полосы водных объектов общего пользования, скверы, бульвары);</w:t>
      </w:r>
    </w:p>
    <w:p w14:paraId="E8000000">
      <w:pPr>
        <w:widowControl w:val="1"/>
        <w:ind/>
        <w:jc w:val="both"/>
      </w:pPr>
      <w:r>
        <w:rPr>
          <w:sz w:val="28"/>
        </w:rPr>
        <w:t>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w:t>
      </w:r>
      <w:r>
        <w:rPr>
          <w:sz w:val="28"/>
        </w:rPr>
        <w:t>ории;</w:t>
      </w:r>
    </w:p>
    <w:p w14:paraId="E9000000">
      <w:pPr>
        <w:widowControl w:val="1"/>
        <w:ind/>
        <w:jc w:val="both"/>
      </w:pPr>
      <w:r>
        <w:rPr>
          <w:sz w:val="28"/>
        </w:rPr>
        <w:t>Линии застройки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 (минимальные отступы от границ земельного участка в целях определения мест до</w:t>
      </w:r>
      <w:r>
        <w:rPr>
          <w:sz w:val="28"/>
        </w:rPr>
        <w:t xml:space="preserve">пустимого размещения зданий, строений, </w:t>
      </w:r>
      <w:r>
        <w:rPr>
          <w:sz w:val="28"/>
        </w:rPr>
        <w:t>сооружений, за пределами которых запрещено строительство зданий, строений, сооружений);</w:t>
      </w:r>
    </w:p>
    <w:p w14:paraId="EA000000">
      <w:pPr>
        <w:widowControl w:val="1"/>
        <w:ind/>
        <w:jc w:val="both"/>
      </w:pPr>
      <w:r>
        <w:rPr>
          <w:sz w:val="28"/>
        </w:rPr>
        <w:t>Границы территорий памятников и ансамблей - границы земельных участков памятников градостроительства и архитектуры, памятников ис</w:t>
      </w:r>
      <w:r>
        <w:rPr>
          <w:sz w:val="28"/>
        </w:rPr>
        <w:t>тории, археологии и монументального искусства, состоящих на государственной охране;</w:t>
      </w:r>
    </w:p>
    <w:p w14:paraId="EB000000">
      <w:pPr>
        <w:widowControl w:val="1"/>
        <w:ind/>
        <w:jc w:val="both"/>
      </w:pPr>
      <w:r>
        <w:rPr>
          <w:sz w:val="28"/>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w:t>
      </w:r>
      <w:r>
        <w:rPr>
          <w:sz w:val="28"/>
        </w:rPr>
        <w:t>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w:t>
      </w:r>
      <w:r>
        <w:rPr>
          <w:sz w:val="28"/>
        </w:rPr>
        <w:t>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се</w:t>
      </w:r>
      <w:r>
        <w:rPr>
          <w:sz w:val="28"/>
        </w:rPr>
        <w:t>льских поселений и других объектов);</w:t>
      </w:r>
    </w:p>
    <w:p w14:paraId="EC000000">
      <w:pPr>
        <w:widowControl w:val="1"/>
        <w:ind/>
        <w:jc w:val="both"/>
      </w:pPr>
      <w:r>
        <w:rPr>
          <w:sz w:val="28"/>
        </w:rPr>
        <w:t xml:space="preserve">Защитной зоной объекта культурного наследия является территория, которая прилегает к включенным в реестр памятникам и ансамблям (за исключением объектов археологического наследия, некрополей, захоронений, расположенных </w:t>
      </w:r>
      <w:r>
        <w:rPr>
          <w:sz w:val="28"/>
        </w:rPr>
        <w:t>в границах некрополей, произведений монументального искусства, а также памятников и ансамблей, расположенных в границах достопримечательного места) и в границах которой в целях обеспечения сохранности объекта культурного наследия и композиционно-видовых св</w:t>
      </w:r>
      <w:r>
        <w:rPr>
          <w:sz w:val="28"/>
        </w:rPr>
        <w:t>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ED000000">
      <w:pPr>
        <w:widowControl w:val="1"/>
        <w:ind/>
        <w:jc w:val="both"/>
      </w:pPr>
      <w:r>
        <w:rPr>
          <w:sz w:val="28"/>
        </w:rPr>
        <w:t>Границы охранных зон</w:t>
      </w:r>
      <w:r>
        <w:rPr>
          <w:sz w:val="28"/>
        </w:rPr>
        <w:t xml:space="preserve"> особо охраняемых природных территорий - границы зон с ограниченным режимом природопользования, устанавливаемые на особо охраняемых природных территориях, участках земли и водного пространства;</w:t>
      </w:r>
    </w:p>
    <w:p w14:paraId="EE000000">
      <w:pPr>
        <w:widowControl w:val="1"/>
        <w:ind/>
        <w:jc w:val="both"/>
      </w:pPr>
      <w:r>
        <w:rPr>
          <w:sz w:val="28"/>
        </w:rPr>
        <w:t>Границы территорий природного комплекса Краснодарского края, н</w:t>
      </w:r>
      <w:r>
        <w:rPr>
          <w:sz w:val="28"/>
        </w:rPr>
        <w:t>е являющихся особо охраняемыми - границы территорий городских лесов и лесопарков, долин малых рек, парков, скверов, озелененных и лесных территорий, объектов спортивного, медицинского, специализированного и иного назначения, а также резервных территорий, п</w:t>
      </w:r>
      <w:r>
        <w:rPr>
          <w:sz w:val="28"/>
        </w:rPr>
        <w:t>редназначенных для воссоздания утраченных или формирования новых территорий природного комплекса;</w:t>
      </w:r>
    </w:p>
    <w:p w14:paraId="EF000000">
      <w:pPr>
        <w:widowControl w:val="1"/>
        <w:ind/>
        <w:jc w:val="both"/>
      </w:pPr>
      <w:r>
        <w:rPr>
          <w:sz w:val="28"/>
        </w:rPr>
        <w:t>Границы озелененных территорий, не входящих в природный комплекс городских округов и поселений Краснодарского края - границы участков внутриквартального озеле</w:t>
      </w:r>
      <w:r>
        <w:rPr>
          <w:sz w:val="28"/>
        </w:rPr>
        <w:t>нения общего пользования и трасс внутриквартальных транспортных коммуникаций;</w:t>
      </w:r>
    </w:p>
    <w:p w14:paraId="F0000000">
      <w:pPr>
        <w:widowControl w:val="1"/>
        <w:ind/>
        <w:jc w:val="both"/>
      </w:pPr>
      <w:r>
        <w:rPr>
          <w:sz w:val="28"/>
        </w:rPr>
        <w:t>Водоохранная зона – территория, примыкающая к береговой линии морей, рек, ручьев, каналов, озер, водохранилищ и на которых устанавливается специальный режим осуществления хозяйст</w:t>
      </w:r>
      <w:r>
        <w:rPr>
          <w:sz w:val="28"/>
        </w:rPr>
        <w:t xml:space="preserve">венной и иной деятельности в </w:t>
      </w:r>
      <w:r>
        <w:rPr>
          <w:sz w:val="28"/>
        </w:rPr>
        <w:t>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F1000000">
      <w:pPr>
        <w:widowControl w:val="1"/>
        <w:ind/>
        <w:jc w:val="both"/>
      </w:pPr>
      <w:r>
        <w:rPr>
          <w:sz w:val="28"/>
        </w:rPr>
        <w:t>Прибрежная за</w:t>
      </w:r>
      <w:r>
        <w:rPr>
          <w:sz w:val="28"/>
        </w:rPr>
        <w:t>щитная полоса – часть водоохраной зоны, для которой вводятся дополнительные ограничения хозяйственной и иной деятельности;</w:t>
      </w:r>
    </w:p>
    <w:p w14:paraId="F2000000">
      <w:pPr>
        <w:widowControl w:val="1"/>
        <w:ind/>
        <w:jc w:val="both"/>
      </w:pPr>
      <w:r>
        <w:rPr>
          <w:sz w:val="28"/>
        </w:rPr>
        <w:t>Береговая полоса – полоса земли вдоль береговой линии водного объекта, предназначена для общего пользования;</w:t>
      </w:r>
    </w:p>
    <w:p w14:paraId="F3000000">
      <w:pPr>
        <w:widowControl w:val="1"/>
        <w:ind/>
        <w:jc w:val="both"/>
      </w:pPr>
      <w:r>
        <w:rPr>
          <w:sz w:val="28"/>
        </w:rPr>
        <w:t>Границы зон санитарной о</w:t>
      </w:r>
      <w:r>
        <w:rPr>
          <w:sz w:val="28"/>
        </w:rPr>
        <w:t>храны источников питьевого водоснабжения - границы зон I и II поясов, а также жесткой зоны II пояса:</w:t>
      </w:r>
    </w:p>
    <w:p w14:paraId="F4000000">
      <w:pPr>
        <w:widowControl w:val="1"/>
        <w:ind/>
        <w:jc w:val="both"/>
      </w:pPr>
      <w:r>
        <w:rPr>
          <w:sz w:val="28"/>
        </w:rPr>
        <w:t>1) Границы зоны I пояса санитарной охраны - границы огражденной территории водозаборных сооружений и площадок, головных водопроводных сооружений, на которы</w:t>
      </w:r>
      <w:r>
        <w:rPr>
          <w:sz w:val="28"/>
        </w:rPr>
        <w:t>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I пояса санитарной охраны запрещается постоянное и временное проживание людей, не связанных непосредст</w:t>
      </w:r>
      <w:r>
        <w:rPr>
          <w:sz w:val="28"/>
        </w:rPr>
        <w:t>венно с работой на водопроводных сооружениях;</w:t>
      </w:r>
    </w:p>
    <w:p w14:paraId="F5000000">
      <w:pPr>
        <w:widowControl w:val="1"/>
        <w:ind/>
        <w:jc w:val="both"/>
      </w:pPr>
      <w:r>
        <w:rPr>
          <w:sz w:val="28"/>
        </w:rPr>
        <w:t>2) Границы зоны II пояса санитарной охраны -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w:t>
      </w:r>
      <w:r>
        <w:rPr>
          <w:sz w:val="28"/>
        </w:rPr>
        <w:t>ия земель и водных объектов;</w:t>
      </w:r>
    </w:p>
    <w:p w14:paraId="F6000000">
      <w:pPr>
        <w:widowControl w:val="1"/>
        <w:ind/>
        <w:jc w:val="both"/>
      </w:pPr>
      <w:r>
        <w:rPr>
          <w:sz w:val="28"/>
        </w:rPr>
        <w:t>3) Границы жесткой зоны II пояса санитарной охраны - границы территории,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w:t>
      </w:r>
      <w:r>
        <w:rPr>
          <w:sz w:val="28"/>
        </w:rPr>
        <w:t>яйственной деятельности;</w:t>
      </w:r>
    </w:p>
    <w:p w14:paraId="F7000000">
      <w:pPr>
        <w:widowControl w:val="1"/>
        <w:ind/>
        <w:jc w:val="both"/>
      </w:pPr>
      <w:r>
        <w:rPr>
          <w:sz w:val="28"/>
        </w:rPr>
        <w:t>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w:t>
      </w:r>
      <w:r>
        <w:rPr>
          <w:sz w:val="28"/>
        </w:rPr>
        <w:t>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F8000000">
      <w:pPr>
        <w:widowControl w:val="1"/>
        <w:ind/>
        <w:jc w:val="both"/>
      </w:pPr>
      <w:r>
        <w:rPr>
          <w:sz w:val="28"/>
        </w:rPr>
        <w:t>Градостроительное зо</w:t>
      </w:r>
      <w:r>
        <w:rPr>
          <w:sz w:val="28"/>
        </w:rPr>
        <w:t>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14:paraId="F9000000">
      <w:pPr>
        <w:widowControl w:val="1"/>
        <w:ind/>
        <w:jc w:val="both"/>
      </w:pPr>
      <w:r>
        <w:rPr>
          <w:sz w:val="28"/>
        </w:rPr>
        <w:t>Территориальные зоны - зоны, для которых в правилах землепользования и застройки и в Едином документе определ</w:t>
      </w:r>
      <w:r>
        <w:rPr>
          <w:sz w:val="28"/>
        </w:rPr>
        <w:t>ены границы и установлены градостроительные регламенты;</w:t>
      </w:r>
    </w:p>
    <w:p w14:paraId="FA000000">
      <w:pPr>
        <w:widowControl w:val="1"/>
        <w:ind/>
        <w:jc w:val="both"/>
      </w:pPr>
      <w:r>
        <w:rPr>
          <w:sz w:val="28"/>
        </w:rPr>
        <w:t>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w:t>
      </w:r>
      <w:r>
        <w:rPr>
          <w:sz w:val="28"/>
        </w:rPr>
        <w:t>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w:t>
      </w:r>
      <w:r>
        <w:rPr>
          <w:sz w:val="28"/>
        </w:rPr>
        <w:t xml:space="preserve">онструкции объектов </w:t>
      </w:r>
      <w:r>
        <w:rPr>
          <w:sz w:val="28"/>
        </w:rPr>
        <w:t>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w:t>
      </w:r>
      <w:r>
        <w:rPr>
          <w:sz w:val="28"/>
        </w:rPr>
        <w:t>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w:t>
      </w:r>
      <w:r>
        <w:rPr>
          <w:sz w:val="28"/>
        </w:rPr>
        <w:t>анных объектов для населения;</w:t>
      </w:r>
    </w:p>
    <w:p w14:paraId="FB000000">
      <w:pPr>
        <w:widowControl w:val="1"/>
        <w:ind/>
        <w:jc w:val="both"/>
      </w:pPr>
      <w:r>
        <w:rPr>
          <w:sz w:val="28"/>
        </w:rPr>
        <w:t xml:space="preserve">Разрешенное использование земельных участков и иных объектов недвижимости – использование недвижимости в соответствии с градостроительным регламентом, ограничениями на использование недвижимости, установленными в соответствии </w:t>
      </w:r>
      <w:r>
        <w:rPr>
          <w:sz w:val="28"/>
        </w:rPr>
        <w:t>с законодательством, а также публичными сервитутами;</w:t>
      </w:r>
    </w:p>
    <w:p w14:paraId="FC000000">
      <w:pPr>
        <w:widowControl w:val="1"/>
        <w:ind/>
        <w:jc w:val="both"/>
      </w:pPr>
      <w:r>
        <w:rPr>
          <w:sz w:val="28"/>
        </w:rPr>
        <w:t>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w:t>
      </w:r>
      <w:r>
        <w:rPr>
          <w:sz w:val="28"/>
        </w:rPr>
        <w:t>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w:t>
      </w:r>
      <w:r>
        <w:rPr>
          <w:sz w:val="28"/>
        </w:rPr>
        <w:t>бщего пользования, земельных участков, зданий, строений, сооружений, прилегающих территорий;</w:t>
      </w:r>
    </w:p>
    <w:p w14:paraId="FD000000">
      <w:pPr>
        <w:widowControl w:val="1"/>
        <w:ind/>
        <w:jc w:val="both"/>
      </w:pPr>
      <w:r>
        <w:rPr>
          <w:sz w:val="28"/>
        </w:rPr>
        <w:t>Квартал сохраняемой застройки - квартал, на территории которого при проектировании, планировке и застройке замена и (или) новое строительство составляют не более 25 процентов фонда существующей застройки;</w:t>
      </w:r>
    </w:p>
    <w:p w14:paraId="FE000000">
      <w:pPr>
        <w:widowControl w:val="1"/>
        <w:ind/>
        <w:jc w:val="both"/>
      </w:pPr>
      <w:r>
        <w:rPr>
          <w:sz w:val="28"/>
        </w:rPr>
        <w:t>Земельный участок - недвижимая вещь, которая предст</w:t>
      </w:r>
      <w:r>
        <w:rPr>
          <w:sz w:val="28"/>
        </w:rPr>
        <w:t xml:space="preserve">авляет собой часть земной поверхности и имеет характеристики, позволяющие определить ее в качестве индивидуально определенной вещи; </w:t>
      </w:r>
    </w:p>
    <w:p w14:paraId="FF000000">
      <w:pPr>
        <w:widowControl w:val="1"/>
        <w:ind/>
        <w:jc w:val="both"/>
      </w:pPr>
      <w:r>
        <w:rPr>
          <w:sz w:val="28"/>
        </w:rPr>
        <w:t>Градостроительный план земельного участка - документ, который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w:t>
      </w:r>
      <w:r>
        <w:rPr>
          <w:sz w:val="28"/>
        </w:rPr>
        <w:t>троительства в границах земельного участка;</w:t>
      </w:r>
    </w:p>
    <w:p w14:paraId="00010000">
      <w:pPr>
        <w:widowControl w:val="1"/>
        <w:ind/>
        <w:jc w:val="both"/>
      </w:pPr>
      <w:r>
        <w:rPr>
          <w:sz w:val="28"/>
        </w:rPr>
        <w:t>Коэффициент застройки (Кз) - отношение территории земельного участка, которая может быть занята зданиями, ко всей площади участка (в процентах);</w:t>
      </w:r>
    </w:p>
    <w:p w14:paraId="01010000">
      <w:pPr>
        <w:widowControl w:val="1"/>
        <w:ind/>
        <w:jc w:val="both"/>
      </w:pPr>
      <w:r>
        <w:rPr>
          <w:sz w:val="28"/>
        </w:rPr>
        <w:t>Коэффициент плотности застройки (Кпз) - предельное максимальное отн</w:t>
      </w:r>
      <w:r>
        <w:rPr>
          <w:sz w:val="28"/>
        </w:rPr>
        <w:t>ошение суммарной площади квартир в многоквартирных домах, площади блокированных и индивидуальных жилых домов, которую разрешается построить на земельном участке, а при комплексном развитии территории на земельных участках, с учетом уже существующих объекто</w:t>
      </w:r>
      <w:r>
        <w:rPr>
          <w:sz w:val="28"/>
        </w:rPr>
        <w:t>в капитального строительства, к площади земельного участка;</w:t>
      </w:r>
    </w:p>
    <w:p w14:paraId="02010000">
      <w:pPr>
        <w:widowControl w:val="1"/>
        <w:ind/>
        <w:jc w:val="both"/>
      </w:pPr>
      <w:r>
        <w:rPr>
          <w:sz w:val="28"/>
        </w:rPr>
        <w:t>Коэффициент использования территории (КИТ) – вид ограничения, устанавливаемый градостроительным регламентом (в части предельных параметров разрешенного строительства, реконструкции объекта капитал</w:t>
      </w:r>
      <w:r>
        <w:rPr>
          <w:sz w:val="28"/>
        </w:rPr>
        <w:t xml:space="preserve">ьного строительства), определяемый как отношение суммарной общей площади </w:t>
      </w:r>
      <w:r>
        <w:rPr>
          <w:sz w:val="28"/>
        </w:rPr>
        <w:t>надземной части здания,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w:t>
      </w:r>
      <w:r>
        <w:rPr>
          <w:sz w:val="28"/>
        </w:rPr>
        <w:t>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14:paraId="03010000">
      <w:pPr>
        <w:widowControl w:val="1"/>
        <w:ind/>
        <w:jc w:val="both"/>
      </w:pPr>
      <w:r>
        <w:rPr>
          <w:sz w:val="28"/>
        </w:rPr>
        <w:t>Плотность застройки - суммарная поэтажная площадь застройки наземной части зданий и</w:t>
      </w:r>
      <w:r>
        <w:rPr>
          <w:sz w:val="28"/>
        </w:rPr>
        <w:t xml:space="preserve"> сооружений в габаритах наружных стен, приходящаяся на единицу территории участка (квартала) (тыс. кв. м/га);</w:t>
      </w:r>
    </w:p>
    <w:p w14:paraId="04010000">
      <w:pPr>
        <w:widowControl w:val="1"/>
        <w:ind/>
        <w:jc w:val="both"/>
      </w:pPr>
      <w:r>
        <w:rPr>
          <w:sz w:val="28"/>
        </w:rPr>
        <w:t>Высота здания, строения, сооружения – расстояние по вертикали, измеренное от проектной отметки земли до наивысшей точки плоской крыши здания или д</w:t>
      </w:r>
      <w:r>
        <w:rPr>
          <w:sz w:val="28"/>
        </w:rPr>
        <w:t>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r>
        <w:rPr>
          <w:sz w:val="28"/>
        </w:rPr>
        <w:t>;</w:t>
      </w:r>
    </w:p>
    <w:p w14:paraId="05010000">
      <w:pPr>
        <w:widowControl w:val="1"/>
        <w:ind/>
        <w:jc w:val="both"/>
      </w:pPr>
      <w:r>
        <w:rPr>
          <w:sz w:val="28"/>
        </w:rPr>
        <w:t>Строительство - создание зданий, строений, сооружений (в том числе на месте сносимых объектов капитального строительства);</w:t>
      </w:r>
    </w:p>
    <w:p w14:paraId="06010000">
      <w:pPr>
        <w:widowControl w:val="1"/>
        <w:ind/>
        <w:jc w:val="both"/>
      </w:pPr>
      <w:r>
        <w:rPr>
          <w:sz w:val="28"/>
        </w:rPr>
        <w:t>Объект капитального строительства - здание, строение, сооружение, объекты, строительство которых не завершено (далее - объекты неза</w:t>
      </w:r>
      <w:r>
        <w:rPr>
          <w:sz w:val="28"/>
        </w:rPr>
        <w:t>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14:paraId="07010000">
      <w:pPr>
        <w:widowControl w:val="1"/>
        <w:ind/>
        <w:jc w:val="both"/>
      </w:pPr>
      <w:r>
        <w:rPr>
          <w:sz w:val="28"/>
        </w:rPr>
        <w:t>Некапитальные строения, сооружения - строения, сооружения, которые не имеют прочной связи с землей и кон</w:t>
      </w:r>
      <w:r>
        <w:rPr>
          <w:sz w:val="28"/>
        </w:rPr>
        <w:t>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w:t>
      </w:r>
      <w:r>
        <w:rPr>
          <w:sz w:val="28"/>
        </w:rPr>
        <w:t>троений, сооружений);</w:t>
      </w:r>
    </w:p>
    <w:p w14:paraId="08010000">
      <w:pPr>
        <w:widowControl w:val="1"/>
        <w:ind/>
        <w:jc w:val="both"/>
      </w:pPr>
      <w:r>
        <w:rPr>
          <w:sz w:val="28"/>
        </w:rPr>
        <w:t>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w:t>
      </w:r>
      <w:r>
        <w:rPr>
          <w:sz w:val="28"/>
        </w:rPr>
        <w:t xml:space="preserve"> объекта капитального строительства, в том числе его частей;</w:t>
      </w:r>
    </w:p>
    <w:p w14:paraId="09010000">
      <w:pPr>
        <w:widowControl w:val="1"/>
        <w:ind/>
        <w:jc w:val="both"/>
      </w:pPr>
      <w:r>
        <w:rPr>
          <w:sz w:val="28"/>
        </w:rPr>
        <w:t>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0A010000">
      <w:pPr>
        <w:widowControl w:val="1"/>
        <w:ind/>
        <w:jc w:val="both"/>
      </w:pPr>
      <w:r>
        <w:rPr>
          <w:sz w:val="28"/>
        </w:rPr>
        <w:t>Реконстру</w:t>
      </w:r>
      <w:r>
        <w:rPr>
          <w:sz w:val="28"/>
        </w:rPr>
        <w:t>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w:t>
      </w:r>
      <w:r>
        <w:rPr>
          <w:sz w:val="28"/>
        </w:rPr>
        <w:t>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w:t>
      </w:r>
      <w:r>
        <w:rPr>
          <w:sz w:val="28"/>
        </w:rPr>
        <w:t>нты и (или) восстановления указанных элементов;</w:t>
      </w:r>
    </w:p>
    <w:p w14:paraId="0B010000">
      <w:pPr>
        <w:widowControl w:val="1"/>
        <w:ind/>
        <w:jc w:val="both"/>
      </w:pPr>
      <w:r>
        <w:rPr>
          <w:sz w:val="28"/>
        </w:rPr>
        <w:t xml:space="preserve">Реконструкция линейных объектов - изменение параметров линейных объектов или их участков (частей), которое влечет за собой изменение класса, категории </w:t>
      </w:r>
      <w:r>
        <w:rPr>
          <w:sz w:val="28"/>
        </w:rPr>
        <w:t>и (или) первоначально установленных показателей функциони</w:t>
      </w:r>
      <w:r>
        <w:rPr>
          <w:sz w:val="28"/>
        </w:rPr>
        <w:t>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14:paraId="0C010000">
      <w:pPr>
        <w:widowControl w:val="1"/>
        <w:ind/>
        <w:jc w:val="both"/>
      </w:pPr>
      <w:r>
        <w:rPr>
          <w:sz w:val="28"/>
        </w:rPr>
        <w:t>Капитальный ремонт объектов капитального строительства (за исключением линейных объектов) - замена и (</w:t>
      </w:r>
      <w:r>
        <w:rPr>
          <w:sz w:val="28"/>
        </w:rPr>
        <w:t>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w:t>
      </w:r>
      <w:r>
        <w:rPr>
          <w:sz w:val="28"/>
        </w:rPr>
        <w:t>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w:t>
      </w:r>
      <w:r>
        <w:rPr>
          <w:sz w:val="28"/>
        </w:rPr>
        <w:t>тов;</w:t>
      </w:r>
    </w:p>
    <w:p w14:paraId="0D010000">
      <w:pPr>
        <w:widowControl w:val="1"/>
        <w:ind/>
        <w:jc w:val="both"/>
      </w:pPr>
      <w:r>
        <w:rPr>
          <w:sz w:val="28"/>
        </w:rPr>
        <w:t>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w:t>
      </w:r>
      <w:r>
        <w:rPr>
          <w:sz w:val="28"/>
        </w:rPr>
        <w:t>м не требуется изменение границ полос отвода и (или) охранных зон таких объектов, если иное не предусмотрено Градостроительным Кодексом Российской Федерации;</w:t>
      </w:r>
    </w:p>
    <w:p w14:paraId="0E010000">
      <w:pPr>
        <w:widowControl w:val="1"/>
        <w:ind/>
        <w:jc w:val="both"/>
      </w:pPr>
      <w:r>
        <w:rPr>
          <w:sz w:val="28"/>
        </w:rPr>
        <w:t>Инженерные изыскания - изучение природных условий и факторов техногенного воздействия в целях раци</w:t>
      </w:r>
      <w:r>
        <w:rPr>
          <w:sz w:val="28"/>
        </w:rPr>
        <w:t>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14:paraId="0F010000">
      <w:pPr>
        <w:widowControl w:val="1"/>
        <w:ind/>
        <w:jc w:val="both"/>
      </w:pPr>
      <w:r>
        <w:rPr>
          <w:sz w:val="28"/>
        </w:rPr>
        <w:t>Застройщик -</w:t>
      </w:r>
      <w:r>
        <w:rPr>
          <w:sz w:val="28"/>
        </w:rPr>
        <w:t xml:space="preserve">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w:t>
      </w:r>
      <w:r>
        <w:rPr>
          <w:sz w:val="28"/>
        </w:rPr>
        <w:t xml:space="preserve">ственности органы государственной власти (государственные органы),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w:t>
      </w:r>
      <w:r>
        <w:rPr>
          <w:sz w:val="28"/>
        </w:rPr>
        <w:t>соглашений свои полномочия государственного (муниципального) заказчика или которому в соответствии со статьей 13.3 Федерального закона от 29 июля 2017 года № 218-ФЗ «О публично-правовой компании «Фонд развития территорий» и о внесении изменений в отдельные</w:t>
      </w:r>
      <w:r>
        <w:rPr>
          <w:sz w:val="28"/>
        </w:rPr>
        <w:t xml:space="preserve">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w:t>
      </w:r>
      <w:r>
        <w:rPr>
          <w:sz w:val="28"/>
        </w:rPr>
        <w:t xml:space="preserve">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10010000">
      <w:pPr>
        <w:widowControl w:val="1"/>
        <w:ind/>
        <w:jc w:val="both"/>
      </w:pPr>
      <w:r>
        <w:rPr>
          <w:sz w:val="28"/>
        </w:rPr>
        <w:t>Объекты федерального значения - объекты капитально</w:t>
      </w:r>
      <w:r>
        <w:rPr>
          <w:sz w:val="28"/>
        </w:rPr>
        <w:t xml:space="preserve">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w:t>
      </w:r>
      <w:r>
        <w:rPr>
          <w:sz w:val="28"/>
        </w:rPr>
        <w:t>государственной власти Российской Федерации Конституцией Российской Федерации, федеральными конститу</w:t>
      </w:r>
      <w:r>
        <w:rPr>
          <w:sz w:val="28"/>
        </w:rPr>
        <w:t>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Виды объектов федерального значени</w:t>
      </w:r>
      <w:r>
        <w:rPr>
          <w:sz w:val="28"/>
        </w:rPr>
        <w:t>я, подлежащих отображению на схемах территориального планирования Российской Федерации в указанных в части 1 статьи 10 Градостроительного Кодекса Российской Федерации областях, определяются Правительством Российской Федерации, за исключением объектов федер</w:t>
      </w:r>
      <w:r>
        <w:rPr>
          <w:sz w:val="28"/>
        </w:rPr>
        <w:t>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w:t>
      </w:r>
      <w:r>
        <w:rPr>
          <w:sz w:val="28"/>
        </w:rPr>
        <w:t xml:space="preserve"> Президентом Российской Федерации;</w:t>
      </w:r>
    </w:p>
    <w:p w14:paraId="11010000">
      <w:pPr>
        <w:widowControl w:val="1"/>
        <w:ind/>
        <w:jc w:val="both"/>
      </w:pPr>
      <w:r>
        <w:rPr>
          <w:sz w:val="28"/>
        </w:rPr>
        <w:t>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w:t>
      </w:r>
      <w:r>
        <w:rPr>
          <w:sz w:val="28"/>
        </w:rPr>
        <w:t>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w:t>
      </w:r>
      <w:r>
        <w:rPr>
          <w:sz w:val="28"/>
        </w:rPr>
        <w:t>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части 3 статьи 14 Градостр</w:t>
      </w:r>
      <w:r>
        <w:rPr>
          <w:sz w:val="28"/>
        </w:rPr>
        <w:t>оительного Кодекса Российской Федерации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w:t>
      </w:r>
    </w:p>
    <w:p w14:paraId="12010000">
      <w:pPr>
        <w:widowControl w:val="1"/>
        <w:ind/>
        <w:jc w:val="both"/>
      </w:pPr>
      <w:r>
        <w:rPr>
          <w:sz w:val="28"/>
        </w:rPr>
        <w:t>Объекты местного значения - объекты капитального строительств</w:t>
      </w:r>
      <w:r>
        <w:rPr>
          <w:sz w:val="28"/>
        </w:rPr>
        <w:t>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Краснодарского кр</w:t>
      </w:r>
      <w:r>
        <w:rPr>
          <w:sz w:val="28"/>
        </w:rPr>
        <w:t>ая, уставом муниципального образования и оказывают существенное влияние на социально-экономическое развитие муниципальных районов, поселений, муниципального округа, городских округов. Виды объектов местного значения муниципального района, поселения, муници</w:t>
      </w:r>
      <w:r>
        <w:rPr>
          <w:sz w:val="28"/>
        </w:rPr>
        <w:t>пального округа, городского округа в указанных в пункте 1 части 3 статьи 19 и пункте 1 части 5 статьи 23 Градостроительного Кодекса Российской Федерации областях, подлежащих отображению на схеме территориального планирования муниципального района, генераль</w:t>
      </w:r>
      <w:r>
        <w:rPr>
          <w:sz w:val="28"/>
        </w:rPr>
        <w:t>ном плане поселения, генеральном плане городского округа, определяются законом субъекта Российской Федерации;</w:t>
      </w:r>
    </w:p>
    <w:p w14:paraId="13010000">
      <w:pPr>
        <w:widowControl w:val="1"/>
        <w:ind/>
        <w:jc w:val="both"/>
      </w:pPr>
      <w:r>
        <w:rPr>
          <w:sz w:val="28"/>
        </w:rPr>
        <w:t>Технический заказчик - юридическое лицо, которое уполномочено застройщиком и от имени застройщика заключает договоры о выполнении инженерных изыск</w:t>
      </w:r>
      <w:r>
        <w:rPr>
          <w:sz w:val="28"/>
        </w:rPr>
        <w:t xml:space="preserve">аний, о подготовке проектной документации, о </w:t>
      </w:r>
      <w:r>
        <w:rPr>
          <w:sz w:val="28"/>
        </w:rPr>
        <w:t>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w:t>
      </w:r>
      <w:r>
        <w:rPr>
          <w:sz w:val="28"/>
        </w:rPr>
        <w:t>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w:t>
      </w:r>
      <w:r>
        <w:rPr>
          <w:sz w:val="28"/>
        </w:rPr>
        <w:t>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w:t>
      </w:r>
      <w:r>
        <w:rPr>
          <w:sz w:val="28"/>
        </w:rPr>
        <w:t>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w:t>
      </w:r>
      <w:r>
        <w:rPr>
          <w:sz w:val="28"/>
        </w:rPr>
        <w:t>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 РФ;</w:t>
      </w:r>
    </w:p>
    <w:p w14:paraId="14010000">
      <w:pPr>
        <w:widowControl w:val="1"/>
        <w:ind/>
        <w:jc w:val="both"/>
      </w:pPr>
      <w:r>
        <w:rPr>
          <w:sz w:val="28"/>
        </w:rPr>
        <w:t>Программы комплексного развития систем коммунальной инфрастр</w:t>
      </w:r>
      <w:r>
        <w:rPr>
          <w:sz w:val="28"/>
        </w:rPr>
        <w:t>уктуры поселения ???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w:t>
      </w:r>
      <w:r>
        <w:rPr>
          <w:sz w:val="28"/>
        </w:rPr>
        <w:t>ния твердых коммунальных отходов, которые предусмотрены соответственно документами перспективного развития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w:t>
      </w:r>
      <w:r>
        <w:rPr>
          <w:sz w:val="28"/>
        </w:rPr>
        <w:t>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муниципального округа, городско</w:t>
      </w:r>
      <w:r>
        <w:rPr>
          <w:sz w:val="28"/>
        </w:rPr>
        <w:t>го округа разрабатываются и утверждаются органами местного самоуправления поселения, муниципального округа, городского округа на основании утвержденных в порядке, установленном Градостроительным кодексом Российской Федерации, генеральным планом таких посел</w:t>
      </w:r>
      <w:r>
        <w:rPr>
          <w:sz w:val="28"/>
        </w:rPr>
        <w:t>ения, муниципального округа, городского округа и должен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w:t>
      </w:r>
      <w:r>
        <w:rPr>
          <w:sz w:val="28"/>
        </w:rPr>
        <w:t>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w:t>
      </w:r>
      <w:r>
        <w:rPr>
          <w:sz w:val="28"/>
        </w:rPr>
        <w:t>о-, водоснабжения и водоотведения, а также услуг по обработке, утилизации, обезвреживанию и захоронению твердых коммунальных отходов;</w:t>
      </w:r>
    </w:p>
    <w:p w14:paraId="15010000">
      <w:pPr>
        <w:widowControl w:val="1"/>
        <w:ind/>
        <w:jc w:val="both"/>
      </w:pPr>
      <w:r>
        <w:rPr>
          <w:sz w:val="28"/>
        </w:rPr>
        <w:t>Система коммунальной инфраструктуры - комплекс технологически связанных между собой объектов и инженерных сооружений, пред</w:t>
      </w:r>
      <w:r>
        <w:rPr>
          <w:sz w:val="28"/>
        </w:rPr>
        <w:t xml:space="preserve">назначенных для </w:t>
      </w:r>
      <w:r>
        <w:rPr>
          <w:sz w:val="28"/>
        </w:rPr>
        <w:t>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w:t>
      </w:r>
      <w:r>
        <w:rPr>
          <w:sz w:val="28"/>
        </w:rPr>
        <w:t>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14:paraId="16010000">
      <w:pPr>
        <w:widowControl w:val="1"/>
        <w:ind/>
        <w:jc w:val="both"/>
      </w:pPr>
      <w:r>
        <w:rPr>
          <w:sz w:val="28"/>
        </w:rPr>
        <w:t>Программы комплексного развития транспортной инфраструктуры поселения, городского округа - документы,</w:t>
      </w:r>
      <w:r>
        <w:rPr>
          <w:sz w:val="28"/>
        </w:rPr>
        <w:t xml:space="preserve">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муниципального округа, городского округа, которые предусмотрены также государственными и муниципальными п</w:t>
      </w:r>
      <w:r>
        <w:rPr>
          <w:sz w:val="28"/>
        </w:rPr>
        <w:t>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инвестиционными программам</w:t>
      </w:r>
      <w:r>
        <w:rPr>
          <w:sz w:val="28"/>
        </w:rPr>
        <w:t>и субъектов естественных монополий в области транспорта. Программы комплексного развития транспортной инфраструктуры поселения, муниципального округа, городского округа разрабатываются и утверждаются органами местного самоуправления поселения, муниципально</w:t>
      </w:r>
      <w:r>
        <w:rPr>
          <w:sz w:val="28"/>
        </w:rPr>
        <w:t>го округа, городского округа на основании утвержденных в порядке, установленном Градостроительным кодексом Российской Федерации, генерального плана поселения, муниципального округа, городского округа и должен обеспечивать сбалансированное, перспективное ра</w:t>
      </w:r>
      <w:r>
        <w:rPr>
          <w:sz w:val="28"/>
        </w:rPr>
        <w:t>звитие транспортной инфраструктуры поселения, муниципального округа, городского округа в соответствии с потребностями в строительстве, реконструкции объектов транспортной инфраструктуры местного значения.</w:t>
      </w:r>
    </w:p>
    <w:p w14:paraId="17010000">
      <w:pPr>
        <w:widowControl w:val="1"/>
        <w:ind/>
        <w:jc w:val="both"/>
      </w:pPr>
      <w:r>
        <w:rPr>
          <w:sz w:val="28"/>
        </w:rPr>
        <w:t>Программы комплексного развития социальной инфрастр</w:t>
      </w:r>
      <w:r>
        <w:rPr>
          <w:sz w:val="28"/>
        </w:rPr>
        <w:t>уктуры поселения,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муниципального округа, городского округа, которые предусмот</w:t>
      </w:r>
      <w:r>
        <w:rPr>
          <w:sz w:val="28"/>
        </w:rPr>
        <w:t xml:space="preserve">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w:t>
      </w:r>
      <w:r>
        <w:rPr>
          <w:sz w:val="28"/>
        </w:rPr>
        <w:t>стратегии и плана). Программы комплексного развития социальной инфраструктуры поселения, муниципального округа, городского округа разрабатываются и утверждаются органами местного самоуправления поселения, муниципального округа, городского округа на основан</w:t>
      </w:r>
      <w:r>
        <w:rPr>
          <w:sz w:val="28"/>
        </w:rPr>
        <w:t>ии утвержденных в порядке, установленном Градостроительным кодексом Российской Федерации, генеральных планов поселения, муниципального округа, городского округа и должны обеспечивать сбалансированное, перспективное развитие социальной инфраструктуры поселе</w:t>
      </w:r>
      <w:r>
        <w:rPr>
          <w:sz w:val="28"/>
        </w:rPr>
        <w:t>ния, муниципального округа, городского округа в соответствии с потребностями в строительстве объектов социальной инфраструктуры местного значения;</w:t>
      </w:r>
    </w:p>
    <w:p w14:paraId="18010000">
      <w:pPr>
        <w:widowControl w:val="1"/>
        <w:ind/>
        <w:jc w:val="both"/>
      </w:pPr>
      <w:r>
        <w:rPr>
          <w:sz w:val="28"/>
        </w:rPr>
        <w:t>Нормативы градостроительного проектирования - совокупность расчетных показателей, установленных в соответстви</w:t>
      </w:r>
      <w:r>
        <w:rPr>
          <w:sz w:val="28"/>
        </w:rPr>
        <w:t>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w:t>
      </w:r>
      <w:r>
        <w:rPr>
          <w:sz w:val="28"/>
        </w:rPr>
        <w:t>ровке территории;</w:t>
      </w:r>
    </w:p>
    <w:p w14:paraId="19010000">
      <w:pPr>
        <w:widowControl w:val="1"/>
        <w:ind/>
        <w:jc w:val="both"/>
      </w:pPr>
      <w:r>
        <w:rPr>
          <w:sz w:val="28"/>
        </w:rPr>
        <w:t>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w:t>
      </w:r>
      <w:r>
        <w:rPr>
          <w:sz w:val="28"/>
        </w:rPr>
        <w:t>ницы которой описаны в установленном законодательством о государственном кадастровом учете порядке;</w:t>
      </w:r>
    </w:p>
    <w:p w14:paraId="1A010000">
      <w:pPr>
        <w:widowControl w:val="1"/>
        <w:ind/>
        <w:jc w:val="both"/>
      </w:pPr>
      <w:r>
        <w:rPr>
          <w:sz w:val="28"/>
        </w:rPr>
        <w:t>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w:t>
      </w:r>
      <w:r>
        <w:rPr>
          <w:sz w:val="28"/>
        </w:rPr>
        <w:t>й общего пользования поселений, городских округов;</w:t>
      </w:r>
    </w:p>
    <w:p w14:paraId="1B010000">
      <w:pPr>
        <w:widowControl w:val="1"/>
        <w:ind/>
        <w:jc w:val="both"/>
      </w:pPr>
      <w:r>
        <w:rPr>
          <w:sz w:val="28"/>
        </w:rPr>
        <w:t>Элемент планировочной структуры - 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w:t>
      </w:r>
      <w:r>
        <w:rPr>
          <w:sz w:val="28"/>
        </w:rPr>
        <w:t>.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14:paraId="1C010000">
      <w:pPr>
        <w:widowControl w:val="1"/>
        <w:ind/>
        <w:jc w:val="both"/>
      </w:pPr>
      <w:r>
        <w:rPr>
          <w:sz w:val="28"/>
        </w:rPr>
        <w:t>Микрорайон (квартал) - структурный элемент жилой застройки;</w:t>
      </w:r>
    </w:p>
    <w:p w14:paraId="1D010000">
      <w:pPr>
        <w:widowControl w:val="1"/>
        <w:ind/>
        <w:jc w:val="both"/>
      </w:pPr>
      <w:r>
        <w:rPr>
          <w:sz w:val="28"/>
        </w:rPr>
        <w:t xml:space="preserve">Жилой район - структурный элемент селитебной </w:t>
      </w:r>
      <w:r>
        <w:rPr>
          <w:sz w:val="28"/>
        </w:rPr>
        <w:t>территории;</w:t>
      </w:r>
    </w:p>
    <w:p w14:paraId="1E010000">
      <w:pPr>
        <w:widowControl w:val="1"/>
        <w:ind/>
        <w:jc w:val="both"/>
      </w:pPr>
      <w:r>
        <w:rPr>
          <w:sz w:val="28"/>
        </w:rPr>
        <w:t>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w:t>
      </w:r>
      <w:r>
        <w:rPr>
          <w:sz w:val="28"/>
        </w:rPr>
        <w:t>вижения, пешеходная и парковая дорога, дорога в научно-производственных, промышленных и коммунально-складских зонах;</w:t>
      </w:r>
    </w:p>
    <w:p w14:paraId="1F010000">
      <w:pPr>
        <w:widowControl w:val="1"/>
        <w:ind/>
        <w:jc w:val="both"/>
      </w:pPr>
      <w:r>
        <w:rPr>
          <w:sz w:val="28"/>
        </w:rPr>
        <w:t>Дорога - обустроенная или приспособленная и используемая для движения транспортных средств полоса земли либо поверхность искусственного соо</w:t>
      </w:r>
      <w:r>
        <w:rPr>
          <w:sz w:val="28"/>
        </w:rPr>
        <w:t>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20010000">
      <w:pPr>
        <w:widowControl w:val="1"/>
        <w:ind/>
        <w:jc w:val="both"/>
      </w:pPr>
      <w:r>
        <w:rPr>
          <w:sz w:val="28"/>
        </w:rPr>
        <w:t>Пешеходная зона - территория, предназначенная для передвижения пешеходов;</w:t>
      </w:r>
    </w:p>
    <w:p w14:paraId="21010000">
      <w:pPr>
        <w:widowControl w:val="1"/>
        <w:ind/>
        <w:jc w:val="both"/>
      </w:pPr>
      <w:r>
        <w:rPr>
          <w:sz w:val="28"/>
        </w:rPr>
        <w:t>Дом блокированной застройки - ж</w:t>
      </w:r>
      <w:r>
        <w:rPr>
          <w:sz w:val="28"/>
        </w:rPr>
        <w:t>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14:paraId="22010000">
      <w:pPr>
        <w:widowControl w:val="1"/>
        <w:ind/>
        <w:jc w:val="both"/>
      </w:pPr>
      <w:r>
        <w:rPr>
          <w:sz w:val="28"/>
        </w:rPr>
        <w:t>Одноквартирный жилой дом – жилой дом, предназначенный для проживани</w:t>
      </w:r>
      <w:r>
        <w:rPr>
          <w:sz w:val="28"/>
        </w:rPr>
        <w:t>я одной семьи и имеющий приквартирный участок;</w:t>
      </w:r>
    </w:p>
    <w:p w14:paraId="23010000">
      <w:pPr>
        <w:widowControl w:val="1"/>
        <w:ind/>
        <w:jc w:val="both"/>
      </w:pPr>
      <w:r>
        <w:rPr>
          <w:sz w:val="28"/>
        </w:rPr>
        <w:t xml:space="preserve">Многоквартирный дом - здание, состоящее из двух и более квартир, включающее в себя имущество, указанное в пунктах 1 - 3 части 1 статьи 36 </w:t>
      </w:r>
      <w:r>
        <w:rPr>
          <w:sz w:val="28"/>
        </w:rPr>
        <w:t>Жилищным кодексом РФ. Многоквартирный дом может также включать в себя п</w:t>
      </w:r>
      <w:r>
        <w:rPr>
          <w:sz w:val="28"/>
        </w:rPr>
        <w:t>ринадлежащие отдельным собственникам нежилые помещения и (или) машино-места, являющиеся неотъемлемой конструктивной частью такого многоквартирного дома;</w:t>
      </w:r>
    </w:p>
    <w:p w14:paraId="24010000">
      <w:pPr>
        <w:widowControl w:val="1"/>
        <w:ind/>
        <w:jc w:val="both"/>
      </w:pPr>
      <w:r>
        <w:rPr>
          <w:sz w:val="28"/>
        </w:rPr>
        <w:t>Приквартирный участок - земельный участок, примыкающий к жилому зданию (квартире) с непосредственным вы</w:t>
      </w:r>
      <w:r>
        <w:rPr>
          <w:sz w:val="28"/>
        </w:rPr>
        <w:t>ходом на него;</w:t>
      </w:r>
    </w:p>
    <w:p w14:paraId="25010000">
      <w:pPr>
        <w:widowControl w:val="1"/>
        <w:ind/>
        <w:jc w:val="both"/>
      </w:pPr>
      <w:r>
        <w:rPr>
          <w:sz w:val="28"/>
        </w:rPr>
        <w:t>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w:t>
      </w:r>
      <w:r>
        <w:rPr>
          <w:sz w:val="28"/>
        </w:rPr>
        <w:t xml:space="preserve">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w:t>
      </w:r>
      <w:r>
        <w:rPr>
          <w:sz w:val="28"/>
        </w:rPr>
        <w:t>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w:t>
      </w:r>
      <w:r>
        <w:rPr>
          <w:sz w:val="28"/>
        </w:rPr>
        <w:t>ами Российской Федерации. При этом параметры, устанавливаемые к объектам индивидуального жилищного строительства Градостроительным кодексом Российской Федерации, в равной степени применяются к жилым домам, индивидуальным жилым домам, если иное не предусмот</w:t>
      </w:r>
      <w:r>
        <w:rPr>
          <w:sz w:val="28"/>
        </w:rPr>
        <w:t>рено такими федеральными законами и нормативными правовыми актами Российской Федерации;</w:t>
      </w:r>
    </w:p>
    <w:p w14:paraId="26010000">
      <w:pPr>
        <w:widowControl w:val="1"/>
        <w:ind/>
        <w:jc w:val="both"/>
      </w:pPr>
      <w:r>
        <w:rPr>
          <w:sz w:val="28"/>
        </w:rPr>
        <w:t>Малоэтажный жилой комплекс – совокупность индивидуальных жилых домов и иных объектов, которые определены в проектной декларации как общее имущество и строительство (соз</w:t>
      </w:r>
      <w:r>
        <w:rPr>
          <w:sz w:val="28"/>
        </w:rPr>
        <w:t>дание) которых осуществляется застройщиком в соответствии с утвержденной документацией по планировке территории;</w:t>
      </w:r>
    </w:p>
    <w:p w14:paraId="27010000">
      <w:pPr>
        <w:widowControl w:val="1"/>
        <w:ind/>
        <w:jc w:val="both"/>
      </w:pPr>
      <w:r>
        <w:rPr>
          <w:sz w:val="28"/>
        </w:rPr>
        <w:t>Этаж надземный - этаж с отметкой пола помещений не ниже планировочной отметки земли;</w:t>
      </w:r>
    </w:p>
    <w:p w14:paraId="28010000">
      <w:pPr>
        <w:widowControl w:val="1"/>
        <w:ind/>
        <w:jc w:val="both"/>
      </w:pPr>
      <w:r>
        <w:rPr>
          <w:sz w:val="28"/>
        </w:rPr>
        <w:t>Этаж подземный - этаж с отметкой пола помещений ниже плани</w:t>
      </w:r>
      <w:r>
        <w:rPr>
          <w:sz w:val="28"/>
        </w:rPr>
        <w:t>ровочной отметки земли на всю высоту помещений;</w:t>
      </w:r>
    </w:p>
    <w:p w14:paraId="29010000">
      <w:pPr>
        <w:widowControl w:val="1"/>
        <w:ind/>
        <w:jc w:val="both"/>
      </w:pPr>
      <w:r>
        <w:rPr>
          <w:sz w:val="28"/>
        </w:rPr>
        <w:t>Этаж первый - нижний надземный этаж здания;</w:t>
      </w:r>
    </w:p>
    <w:p w14:paraId="2A010000">
      <w:pPr>
        <w:widowControl w:val="1"/>
        <w:ind/>
        <w:jc w:val="both"/>
      </w:pPr>
      <w:r>
        <w:rPr>
          <w:sz w:val="28"/>
        </w:rPr>
        <w:t>Этаж цокольный - этаж с отметкой пола помещений ниже планировочной отметки земли на высоту не более половины высоты помещений;</w:t>
      </w:r>
    </w:p>
    <w:p w14:paraId="2B010000">
      <w:pPr>
        <w:widowControl w:val="1"/>
        <w:ind/>
        <w:jc w:val="both"/>
      </w:pPr>
      <w:r>
        <w:rPr>
          <w:sz w:val="28"/>
        </w:rPr>
        <w:t>Этаж подвальный - этаж с отметкой пол</w:t>
      </w:r>
      <w:r>
        <w:rPr>
          <w:sz w:val="28"/>
        </w:rPr>
        <w:t>а помещений ниже планировочной отметки земли более чем наполовину высоты помещений или первый подземный этаж;</w:t>
      </w:r>
    </w:p>
    <w:p w14:paraId="2C010000">
      <w:pPr>
        <w:widowControl w:val="1"/>
        <w:ind/>
        <w:jc w:val="both"/>
      </w:pPr>
      <w:r>
        <w:rPr>
          <w:sz w:val="28"/>
        </w:rPr>
        <w:t>Этаж мансардный - этаж в чердачном пространстве, фасад которого полностью или частично образован поверхностью (поверхностями) наклонной, ломаной и</w:t>
      </w:r>
      <w:r>
        <w:rPr>
          <w:sz w:val="28"/>
        </w:rPr>
        <w:t>ли криволинейной крыши;</w:t>
      </w:r>
    </w:p>
    <w:p w14:paraId="2D010000">
      <w:pPr>
        <w:widowControl w:val="1"/>
        <w:ind/>
        <w:jc w:val="both"/>
      </w:pPr>
      <w:r>
        <w:rPr>
          <w:sz w:val="28"/>
        </w:rPr>
        <w:t>Этаж технический - этаж для размещения инженерного оборудования здания и прокладки коммуникаций, может быть расположен в нижней части здания (техническое подполье), верхней (технический чердак) или между надземными этажами. Простран</w:t>
      </w:r>
      <w:r>
        <w:rPr>
          <w:sz w:val="28"/>
        </w:rPr>
        <w:t>ство высотой 1,8 м и менее, используемое только для прокладки коммуникаций, этажом не является;</w:t>
      </w:r>
    </w:p>
    <w:p w14:paraId="2E010000">
      <w:pPr>
        <w:widowControl w:val="1"/>
        <w:ind/>
        <w:jc w:val="both"/>
      </w:pPr>
      <w:r>
        <w:rPr>
          <w:sz w:val="28"/>
        </w:rPr>
        <w:t>Суммарная поэтажная площадь - суммарная площадь всех надземных этажей здания, включающая площади всех помещений этажа (в том числе лоджий, лестничных клеток, ли</w:t>
      </w:r>
      <w:r>
        <w:rPr>
          <w:sz w:val="28"/>
        </w:rPr>
        <w:t>фтовых шахт и другого);</w:t>
      </w:r>
    </w:p>
    <w:p w14:paraId="2F010000">
      <w:pPr>
        <w:widowControl w:val="1"/>
        <w:ind/>
        <w:jc w:val="both"/>
      </w:pPr>
      <w:r>
        <w:rPr>
          <w:sz w:val="28"/>
        </w:rPr>
        <w:t>Планировочная отметка земли - уровень земли на границе земли и отмостки здания;</w:t>
      </w:r>
    </w:p>
    <w:p w14:paraId="30010000">
      <w:pPr>
        <w:widowControl w:val="1"/>
        <w:ind/>
        <w:jc w:val="both"/>
      </w:pPr>
      <w:r>
        <w:rPr>
          <w:sz w:val="28"/>
        </w:rPr>
        <w:t>Здание жилое многоквартирное - жилое здание, в котором квартиры имеют общие внеквартирные помещения и инженерные системы;</w:t>
      </w:r>
    </w:p>
    <w:p w14:paraId="31010000">
      <w:pPr>
        <w:widowControl w:val="1"/>
        <w:ind/>
        <w:jc w:val="both"/>
      </w:pPr>
      <w:r>
        <w:rPr>
          <w:sz w:val="28"/>
        </w:rPr>
        <w:t>Здание жилое многоквартирное секционного типа - здание, состоящее из одной или нескольких секций, отделенных друг от друга стенами без проемов, с квартирами одной секции, имеющими выход на одну лестничную клетку непосредственно или через коридор;</w:t>
      </w:r>
    </w:p>
    <w:p w14:paraId="32010000">
      <w:pPr>
        <w:widowControl w:val="1"/>
        <w:ind/>
        <w:jc w:val="both"/>
      </w:pPr>
      <w:r>
        <w:rPr>
          <w:sz w:val="28"/>
        </w:rPr>
        <w:t>Секция жи</w:t>
      </w:r>
      <w:r>
        <w:rPr>
          <w:sz w:val="28"/>
        </w:rPr>
        <w:t>лого здания - часть здания, квартиры которой имеют выход на одну лестничную клетку непосредственно или через коридор и отделенная от других частей здания глухой стеной;</w:t>
      </w:r>
    </w:p>
    <w:p w14:paraId="33010000">
      <w:pPr>
        <w:widowControl w:val="1"/>
        <w:ind/>
        <w:jc w:val="both"/>
      </w:pPr>
      <w:r>
        <w:rPr>
          <w:sz w:val="28"/>
        </w:rPr>
        <w:t>Здание жилое многоквартирное галерейного типа - здание, в котором все квартиры этажа им</w:t>
      </w:r>
      <w:r>
        <w:rPr>
          <w:sz w:val="28"/>
        </w:rPr>
        <w:t>еют выходы через общую галерею не менее чем на две лестницы;</w:t>
      </w:r>
    </w:p>
    <w:p w14:paraId="34010000">
      <w:pPr>
        <w:widowControl w:val="1"/>
        <w:ind/>
        <w:jc w:val="both"/>
      </w:pPr>
      <w:r>
        <w:rPr>
          <w:sz w:val="28"/>
        </w:rPr>
        <w:t>Здание жилое многоквартирное коридорного типа - здание, в котором все квартиры этажа имеют выходы через общий коридор не менее чем на две лестницы;</w:t>
      </w:r>
    </w:p>
    <w:p w14:paraId="35010000">
      <w:pPr>
        <w:widowControl w:val="1"/>
        <w:ind/>
        <w:jc w:val="both"/>
      </w:pPr>
      <w:r>
        <w:rPr>
          <w:sz w:val="28"/>
        </w:rPr>
        <w:t>Доходный дом - многоквартирный жилой дом, возве</w:t>
      </w:r>
      <w:r>
        <w:rPr>
          <w:sz w:val="28"/>
        </w:rPr>
        <w:t>денный на участке, предоставленном под жилищное строительство в установленном порядке, в котором все жилые и нежилые помещения без ограничения размера площади предоставляются для проживания во временное владение или пользование юридическим и физическим лиц</w:t>
      </w:r>
      <w:r>
        <w:rPr>
          <w:sz w:val="28"/>
        </w:rPr>
        <w:t>ам по договорам аренды или коммерческого найма;</w:t>
      </w:r>
    </w:p>
    <w:p w14:paraId="36010000">
      <w:pPr>
        <w:widowControl w:val="1"/>
        <w:ind/>
        <w:jc w:val="both"/>
      </w:pPr>
      <w:r>
        <w:rPr>
          <w:sz w:val="28"/>
        </w:rPr>
        <w:t>Гостевой дом для сезонного проживания отдыхающих и туристов (далее - гостевой дом) - это строение этажностью не более 5 этажей, предназначенное для проживания одной семьи и размещения отдыхающих не более 30 ч</w:t>
      </w:r>
      <w:r>
        <w:rPr>
          <w:sz w:val="28"/>
        </w:rPr>
        <w:t>еловек и с количеством номеров не более 15. Гостевой дом должен соответствовать требованиям пожарной безопасности, предъявляемым к зданиям (сооружениям, строениям, пожарным отсекам и частям зданий, сооружений, строений - помещениям или группам помещений, ф</w:t>
      </w:r>
      <w:r>
        <w:rPr>
          <w:sz w:val="28"/>
        </w:rPr>
        <w:t>ункционально связанных между собой) класса функциональной пожарной опасности Ф 1.2;</w:t>
      </w:r>
    </w:p>
    <w:p w14:paraId="37010000">
      <w:pPr>
        <w:widowControl w:val="1"/>
        <w:ind/>
        <w:jc w:val="both"/>
      </w:pPr>
      <w:r>
        <w:rPr>
          <w:sz w:val="28"/>
        </w:rPr>
        <w:t>Подрядчик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14:paraId="38010000">
      <w:pPr>
        <w:widowControl w:val="1"/>
        <w:ind/>
        <w:jc w:val="both"/>
      </w:pPr>
      <w:r>
        <w:rPr>
          <w:sz w:val="28"/>
        </w:rPr>
        <w:t>Процент застройки участка – выраженный в процентах показатель градостроитель</w:t>
      </w:r>
      <w:r>
        <w:rPr>
          <w:sz w:val="28"/>
        </w:rPr>
        <w:t xml:space="preserve">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 </w:t>
      </w:r>
    </w:p>
    <w:p w14:paraId="39010000">
      <w:pPr>
        <w:widowControl w:val="1"/>
        <w:ind/>
        <w:jc w:val="both"/>
      </w:pPr>
      <w:r>
        <w:rPr>
          <w:sz w:val="28"/>
        </w:rPr>
        <w:t xml:space="preserve">Максимальный процент застройки в границах земельного </w:t>
      </w:r>
      <w:r>
        <w:rPr>
          <w:sz w:val="28"/>
        </w:rPr>
        <w:t xml:space="preserve">участка - отношение суммарной площади, которая может быть застроена объектами капитального </w:t>
      </w:r>
      <w:r>
        <w:rPr>
          <w:sz w:val="28"/>
        </w:rPr>
        <w:t>строительства, без учета подземных этажей, ко всей площади земельного участка;</w:t>
      </w:r>
    </w:p>
    <w:p w14:paraId="3A010000">
      <w:pPr>
        <w:widowControl w:val="1"/>
        <w:ind/>
        <w:jc w:val="both"/>
      </w:pPr>
      <w:r>
        <w:rPr>
          <w:sz w:val="28"/>
        </w:rPr>
        <w:t>Публичный сервитут – право ограниченного пользования недвижимостью, установленное зако</w:t>
      </w:r>
      <w:r>
        <w:rPr>
          <w:sz w:val="28"/>
        </w:rPr>
        <w:t>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w:t>
      </w:r>
      <w:r>
        <w:rPr>
          <w:sz w:val="28"/>
        </w:rPr>
        <w:t>ке территории,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
    <w:p w14:paraId="3B010000">
      <w:pPr>
        <w:widowControl w:val="1"/>
        <w:ind/>
        <w:jc w:val="both"/>
      </w:pPr>
      <w:r>
        <w:rPr>
          <w:sz w:val="28"/>
        </w:rPr>
        <w:t>Сервитут – право ограниченного пользования чужим недвижимым имуществом, устанавливаемое реш</w:t>
      </w:r>
      <w:r>
        <w:rPr>
          <w:sz w:val="28"/>
        </w:rPr>
        <w:t>ением суда или соглашением между лицом, являющимся собственником объекта недвижимости, и лицом, требующим установления сервитута;</w:t>
      </w:r>
    </w:p>
    <w:p w14:paraId="3C010000">
      <w:pPr>
        <w:widowControl w:val="1"/>
        <w:ind/>
        <w:jc w:val="both"/>
      </w:pPr>
      <w:r>
        <w:rPr>
          <w:sz w:val="28"/>
        </w:rPr>
        <w:t>Озеленение – территория с газонным покрытием (травяной покров, создаваемый посевом семян специально подобранных трав) и высаже</w:t>
      </w:r>
      <w:r>
        <w:rPr>
          <w:sz w:val="28"/>
        </w:rPr>
        <w:t>нными деревьями (лиственный посадочный материал от 10 лет диаметром ствола от 4 см на высоте 1 м от корневой системы) из расчета 1 дерево на 20 кв.м;</w:t>
      </w:r>
    </w:p>
    <w:p w14:paraId="3D010000">
      <w:pPr>
        <w:widowControl w:val="1"/>
        <w:ind/>
        <w:jc w:val="both"/>
      </w:pPr>
      <w:r>
        <w:rPr>
          <w:sz w:val="28"/>
        </w:rPr>
        <w:t>Озелененная территория - участки земли, на которых располагаются растительность естественного происхождени</w:t>
      </w:r>
      <w:r>
        <w:rPr>
          <w:sz w:val="28"/>
        </w:rPr>
        <w:t>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w:t>
      </w:r>
      <w:r>
        <w:rPr>
          <w:sz w:val="28"/>
        </w:rPr>
        <w:t xml:space="preserve"> занято растительным покровом;</w:t>
      </w:r>
    </w:p>
    <w:p w14:paraId="3E010000">
      <w:pPr>
        <w:widowControl w:val="1"/>
        <w:ind/>
        <w:jc w:val="both"/>
      </w:pPr>
      <w:r>
        <w:rPr>
          <w:sz w:val="28"/>
        </w:rPr>
        <w:t>Коэффициент озеленения - отношение территории земельного участка, которая должна быть занята зелеными насаждениями, ко всей площади участка (в процентах);</w:t>
      </w:r>
    </w:p>
    <w:p w14:paraId="3F010000">
      <w:pPr>
        <w:widowControl w:val="1"/>
        <w:ind/>
        <w:jc w:val="both"/>
      </w:pPr>
      <w:r>
        <w:rPr>
          <w:sz w:val="28"/>
        </w:rPr>
        <w:t>Минимальный процент озеленения – отношение площади озеленения (зеленых</w:t>
      </w:r>
      <w:r>
        <w:rPr>
          <w:sz w:val="28"/>
        </w:rPr>
        <w:t xml:space="preserve"> зон) ко всей площади земельного участка;</w:t>
      </w:r>
    </w:p>
    <w:p w14:paraId="40010000">
      <w:pPr>
        <w:widowControl w:val="1"/>
        <w:ind/>
        <w:jc w:val="both"/>
      </w:pPr>
      <w:r>
        <w:rPr>
          <w:sz w:val="28"/>
        </w:rPr>
        <w:t>Малые архитектурные формы - фонтаны, декоративные бассейны, водопады, беседки, теневые навесы, перголы, подпорные стенки, лестницы, кровли, парапеты, оборудование для игр детей и отдыха взрослого населения, огражде</w:t>
      </w:r>
      <w:r>
        <w:rPr>
          <w:sz w:val="28"/>
        </w:rPr>
        <w:t>ния, садово-парковая мебель и тому подобное;</w:t>
      </w:r>
    </w:p>
    <w:p w14:paraId="41010000">
      <w:pPr>
        <w:widowControl w:val="1"/>
        <w:ind/>
        <w:jc w:val="both"/>
      </w:pPr>
      <w:r>
        <w:rPr>
          <w:sz w:val="28"/>
        </w:rPr>
        <w:t>Стоянка для автомобилей (автостоянка) - здание, сооружение (часть здания, сооружения) или специальная открытая площадка, предназначенные только для хранения (стоянки) автомобилей;</w:t>
      </w:r>
    </w:p>
    <w:p w14:paraId="42010000">
      <w:pPr>
        <w:widowControl w:val="1"/>
        <w:ind/>
        <w:jc w:val="both"/>
      </w:pPr>
      <w:r>
        <w:rPr>
          <w:sz w:val="28"/>
        </w:rPr>
        <w:t>Надземная автостоянка закрытого</w:t>
      </w:r>
      <w:r>
        <w:rPr>
          <w:sz w:val="28"/>
        </w:rPr>
        <w:t xml:space="preserve"> типа - автостоянка с наружными стеновыми ограждениями (гаражи, гаражи-стоянки, гаражные комплексы);</w:t>
      </w:r>
    </w:p>
    <w:p w14:paraId="43010000">
      <w:pPr>
        <w:widowControl w:val="1"/>
        <w:ind/>
        <w:jc w:val="both"/>
      </w:pPr>
      <w:r>
        <w:rPr>
          <w:sz w:val="28"/>
        </w:rPr>
        <w:t>Автостоянка открытого типа - автостоянка без наружных стеновых ограждений. Автостоянкой открытого типа считается также такое сооружение, которое открыто, п</w:t>
      </w:r>
      <w:r>
        <w:rPr>
          <w:sz w:val="28"/>
        </w:rPr>
        <w:t>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процентов наружной поверхности этой стороны в каждом ярусе (этаже);</w:t>
      </w:r>
    </w:p>
    <w:p w14:paraId="44010000">
      <w:pPr>
        <w:widowControl w:val="1"/>
        <w:ind/>
        <w:jc w:val="both"/>
      </w:pPr>
      <w:r>
        <w:rPr>
          <w:sz w:val="28"/>
        </w:rPr>
        <w:t>Парковка</w:t>
      </w:r>
      <w:r>
        <w:rPr>
          <w:sz w:val="28"/>
        </w:rPr>
        <w:t xml:space="preserve">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w:t>
      </w:r>
      <w:r>
        <w:rPr>
          <w:sz w:val="28"/>
        </w:rPr>
        <w:t>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w:t>
      </w:r>
      <w:r>
        <w:rPr>
          <w:sz w:val="28"/>
        </w:rPr>
        <w:t>й дороги, собственника земельного участка;</w:t>
      </w:r>
    </w:p>
    <w:p w14:paraId="45010000">
      <w:pPr>
        <w:widowControl w:val="1"/>
        <w:ind/>
        <w:jc w:val="both"/>
      </w:pPr>
      <w:r>
        <w:rPr>
          <w:sz w:val="28"/>
        </w:rPr>
        <w:t>Гостевые стоянки - открытые площадки, предназначенные для кратковременного хранения (стоянки) легковых автомобилей;</w:t>
      </w:r>
    </w:p>
    <w:p w14:paraId="46010000">
      <w:pPr>
        <w:widowControl w:val="1"/>
        <w:ind/>
        <w:jc w:val="both"/>
      </w:pPr>
      <w:r>
        <w:rPr>
          <w:sz w:val="28"/>
        </w:rPr>
        <w:t>Магазин - специально оборудованное стационарное здание или его часть, предназначенное для продажи</w:t>
      </w:r>
      <w:r>
        <w:rPr>
          <w:sz w:val="28"/>
        </w:rPr>
        <w:t xml:space="preserve">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 и подготовки товаров к продаже.</w:t>
      </w:r>
    </w:p>
    <w:p w14:paraId="47010000">
      <w:pPr>
        <w:widowControl w:val="1"/>
        <w:ind/>
        <w:jc w:val="both"/>
      </w:pPr>
      <w:r>
        <w:rPr>
          <w:sz w:val="28"/>
        </w:rPr>
        <w:t>Понятия, изложенные в настоящей статье, используются в значениях, уст</w:t>
      </w:r>
      <w:r>
        <w:rPr>
          <w:sz w:val="28"/>
        </w:rPr>
        <w:t>ановленных действующим законодательством РФ и Краснодарского края.</w:t>
      </w:r>
    </w:p>
    <w:p w14:paraId="48010000">
      <w:pPr>
        <w:widowControl w:val="1"/>
        <w:ind/>
        <w:jc w:val="both"/>
      </w:pPr>
    </w:p>
    <w:p w14:paraId="49010000">
      <w:pPr>
        <w:widowControl w:val="1"/>
        <w:ind/>
        <w:jc w:val="both"/>
      </w:pPr>
      <w:r>
        <w:rPr>
          <w:sz w:val="28"/>
        </w:rPr>
        <w:t>Статья 2. Основания введения, назначение и состав Единого документа в части регулирования землепользования и застройки</w:t>
      </w:r>
    </w:p>
    <w:p w14:paraId="4A010000">
      <w:pPr>
        <w:widowControl w:val="1"/>
        <w:ind/>
        <w:jc w:val="both"/>
      </w:pPr>
      <w:r>
        <w:rPr>
          <w:sz w:val="28"/>
        </w:rPr>
        <w:t>Настоящий Единый документ в соответствии с Градостроительным кодексом</w:t>
      </w:r>
      <w:r>
        <w:rPr>
          <w:sz w:val="28"/>
        </w:rPr>
        <w:t xml:space="preserve"> Российской Федерации, Земельным кодексом Российской Федерации предусматривает в муниципальном образовании Ленинградский муниципальный округ Краснодарского края (далее-Ленинградский муниципальный округ) систему регулирования землепользования и застройки, к</w:t>
      </w:r>
      <w:r>
        <w:rPr>
          <w:sz w:val="28"/>
        </w:rPr>
        <w:t>оторая основана на градостроительном зонировании - делении всей территории в границах Ленинградского муниципального округа на территориальные зоны с установлением для каждой из них единого градостроительного регламента по видам и предельным параметрам разр</w:t>
      </w:r>
      <w:r>
        <w:rPr>
          <w:sz w:val="28"/>
        </w:rPr>
        <w:t>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w:t>
      </w:r>
      <w:r>
        <w:rPr>
          <w:sz w:val="28"/>
        </w:rPr>
        <w:t>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w:t>
      </w:r>
      <w:r>
        <w:rPr>
          <w:sz w:val="28"/>
        </w:rPr>
        <w:t>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14:paraId="4B010000">
      <w:pPr>
        <w:widowControl w:val="1"/>
        <w:ind/>
        <w:jc w:val="both"/>
      </w:pPr>
      <w:r>
        <w:rPr>
          <w:sz w:val="28"/>
        </w:rPr>
        <w:t>1. Единый документ в части регулирования землепользования и застройки разрабатывается в целях:</w:t>
      </w:r>
    </w:p>
    <w:p w14:paraId="4C010000">
      <w:pPr>
        <w:widowControl w:val="1"/>
        <w:ind/>
        <w:jc w:val="both"/>
      </w:pPr>
      <w:r>
        <w:rPr>
          <w:sz w:val="28"/>
        </w:rPr>
        <w:t>1) создания условий для устойчивого развития территорий муниципального образования, сохранения окружающей среды и объектов культурного наследия;</w:t>
      </w:r>
    </w:p>
    <w:p w14:paraId="4D010000">
      <w:pPr>
        <w:widowControl w:val="1"/>
        <w:ind/>
        <w:jc w:val="both"/>
      </w:pPr>
      <w:r>
        <w:rPr>
          <w:sz w:val="28"/>
        </w:rPr>
        <w:t>2) создания усло</w:t>
      </w:r>
      <w:r>
        <w:rPr>
          <w:sz w:val="28"/>
        </w:rPr>
        <w:t>вий для планировки территорий муниципального образования;</w:t>
      </w:r>
    </w:p>
    <w:p w14:paraId="4E010000">
      <w:pPr>
        <w:widowControl w:val="1"/>
        <w:ind/>
        <w:jc w:val="both"/>
      </w:pPr>
      <w:r>
        <w:rPr>
          <w:sz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4F010000">
      <w:pPr>
        <w:widowControl w:val="1"/>
        <w:ind/>
        <w:jc w:val="both"/>
      </w:pPr>
      <w:r>
        <w:rPr>
          <w:sz w:val="28"/>
        </w:rPr>
        <w:t>4) создания условий для привлечения инве</w:t>
      </w:r>
      <w:r>
        <w:rPr>
          <w:sz w:val="28"/>
        </w:rPr>
        <w:t>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50010000">
      <w:pPr>
        <w:widowControl w:val="1"/>
        <w:ind/>
        <w:jc w:val="both"/>
      </w:pPr>
      <w:r>
        <w:rPr>
          <w:sz w:val="28"/>
        </w:rPr>
        <w:t>2. Единый документ в части регулирования землепользования и застройки включают в себ</w:t>
      </w:r>
      <w:r>
        <w:rPr>
          <w:sz w:val="28"/>
        </w:rPr>
        <w:t>я:</w:t>
      </w:r>
    </w:p>
    <w:p w14:paraId="51010000">
      <w:pPr>
        <w:widowControl w:val="1"/>
        <w:ind/>
        <w:jc w:val="both"/>
      </w:pPr>
      <w:r>
        <w:rPr>
          <w:sz w:val="28"/>
        </w:rPr>
        <w:t>1) порядок применения карт градостроительного зонирования и градостроительных регламентов и внесения в них изменений;</w:t>
      </w:r>
    </w:p>
    <w:p w14:paraId="52010000">
      <w:pPr>
        <w:widowControl w:val="1"/>
        <w:ind/>
        <w:jc w:val="both"/>
      </w:pPr>
      <w:r>
        <w:rPr>
          <w:sz w:val="28"/>
        </w:rPr>
        <w:t>2) карты градостроительного зонирования;</w:t>
      </w:r>
    </w:p>
    <w:p w14:paraId="53010000">
      <w:pPr>
        <w:widowControl w:val="1"/>
        <w:ind/>
        <w:jc w:val="both"/>
      </w:pPr>
      <w:r>
        <w:rPr>
          <w:sz w:val="28"/>
        </w:rPr>
        <w:t>3) градостроительные регламенты в отношении земельных участков и объектов капитального строите</w:t>
      </w:r>
      <w:r>
        <w:rPr>
          <w:sz w:val="28"/>
        </w:rPr>
        <w:t>льства (далее - градостроительные регламенты).</w:t>
      </w:r>
    </w:p>
    <w:p w14:paraId="54010000">
      <w:pPr>
        <w:widowControl w:val="1"/>
        <w:ind/>
        <w:jc w:val="both"/>
      </w:pPr>
      <w:r>
        <w:rPr>
          <w:sz w:val="28"/>
        </w:rPr>
        <w:t>3. Порядок применения карт градостроительного зонирования и градостроительных регламентов и внесения в них изменений включает в себя положения:</w:t>
      </w:r>
    </w:p>
    <w:p w14:paraId="55010000">
      <w:pPr>
        <w:widowControl w:val="1"/>
        <w:ind/>
        <w:jc w:val="both"/>
      </w:pPr>
      <w:r>
        <w:rPr>
          <w:sz w:val="28"/>
        </w:rPr>
        <w:t>1) о регулировании землепользования и застройки органами местного самоуправления;</w:t>
      </w:r>
    </w:p>
    <w:p w14:paraId="56010000">
      <w:pPr>
        <w:widowControl w:val="1"/>
        <w:ind/>
        <w:jc w:val="both"/>
      </w:pPr>
      <w:r>
        <w:rPr>
          <w:sz w:val="28"/>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57010000">
      <w:pPr>
        <w:widowControl w:val="1"/>
        <w:ind/>
        <w:jc w:val="both"/>
      </w:pPr>
      <w:r>
        <w:rPr>
          <w:sz w:val="28"/>
        </w:rPr>
        <w:t>3) о подготовке документации по п</w:t>
      </w:r>
      <w:r>
        <w:rPr>
          <w:sz w:val="28"/>
        </w:rPr>
        <w:t>ланировке территории органами местного самоуправления;</w:t>
      </w:r>
    </w:p>
    <w:p w14:paraId="58010000">
      <w:pPr>
        <w:widowControl w:val="1"/>
        <w:ind/>
        <w:jc w:val="both"/>
      </w:pPr>
      <w:r>
        <w:rPr>
          <w:sz w:val="28"/>
        </w:rPr>
        <w:t>4) о проведении общественных обсуждений или публичных слушаний по вопросам землепользования и застройки;</w:t>
      </w:r>
    </w:p>
    <w:p w14:paraId="59010000">
      <w:pPr>
        <w:widowControl w:val="1"/>
        <w:ind/>
        <w:jc w:val="both"/>
      </w:pPr>
      <w:r>
        <w:rPr>
          <w:sz w:val="28"/>
        </w:rPr>
        <w:t>5) о внесении изменений в правила землепользования и застройки;</w:t>
      </w:r>
    </w:p>
    <w:p w14:paraId="5A010000">
      <w:pPr>
        <w:widowControl w:val="1"/>
        <w:ind/>
        <w:jc w:val="both"/>
      </w:pPr>
      <w:r>
        <w:rPr>
          <w:sz w:val="28"/>
        </w:rPr>
        <w:t>6) о регулировании иных вопросов</w:t>
      </w:r>
      <w:r>
        <w:rPr>
          <w:sz w:val="28"/>
        </w:rPr>
        <w:t xml:space="preserve"> землепользования и застройки.</w:t>
      </w:r>
    </w:p>
    <w:p w14:paraId="5B010000">
      <w:pPr>
        <w:widowControl w:val="1"/>
        <w:ind/>
        <w:jc w:val="both"/>
      </w:pPr>
      <w:r>
        <w:rPr>
          <w:sz w:val="28"/>
        </w:rPr>
        <w:t xml:space="preserve">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w:t>
      </w:r>
      <w:r>
        <w:rPr>
          <w:sz w:val="28"/>
        </w:rPr>
        <w:t>исключением земельного участка, границы которого в соответствии с земельным законодательством могут пересекать границы территориальных зон.</w:t>
      </w:r>
    </w:p>
    <w:p w14:paraId="5C010000">
      <w:pPr>
        <w:widowControl w:val="1"/>
        <w:ind/>
        <w:jc w:val="both"/>
      </w:pPr>
      <w:r>
        <w:rPr>
          <w:sz w:val="28"/>
        </w:rPr>
        <w:t xml:space="preserve">5. На карте градостроительного зонирования в обязательном порядке отображаются границы населенных пунктов, входящих </w:t>
      </w:r>
      <w:r>
        <w:rPr>
          <w:sz w:val="28"/>
        </w:rPr>
        <w:t>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w:t>
      </w:r>
      <w:r>
        <w:rPr>
          <w:sz w:val="28"/>
        </w:rPr>
        <w:t>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14:paraId="5D010000">
      <w:pPr>
        <w:widowControl w:val="1"/>
        <w:ind/>
        <w:jc w:val="both"/>
      </w:pPr>
      <w:r>
        <w:rPr>
          <w:sz w:val="28"/>
        </w:rPr>
        <w:t>5.1. На карте градостроительного зонирования в обязательном порядке устанавливаются</w:t>
      </w:r>
      <w:r>
        <w:rPr>
          <w:sz w:val="28"/>
        </w:rPr>
        <w:t xml:space="preserve">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w:t>
      </w:r>
      <w:r>
        <w:rPr>
          <w:sz w:val="28"/>
        </w:rPr>
        <w:t>торий заключается один или несколько договоров о комплексном развитии территории.</w:t>
      </w:r>
    </w:p>
    <w:p w14:paraId="5E010000">
      <w:pPr>
        <w:widowControl w:val="1"/>
        <w:ind/>
        <w:jc w:val="both"/>
      </w:pPr>
      <w:r>
        <w:rPr>
          <w:sz w:val="28"/>
        </w:rPr>
        <w:t>5.2.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w:t>
      </w:r>
      <w:r>
        <w:rPr>
          <w:sz w:val="28"/>
        </w:rPr>
        <w:t xml:space="preserve">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w:t>
      </w:r>
      <w:r>
        <w:rPr>
          <w:sz w:val="28"/>
        </w:rPr>
        <w:t>зования и застройки в качестве территории, в отношении которой допускается осуществление деятельности по ее комплексному развитию.</w:t>
      </w:r>
    </w:p>
    <w:p w14:paraId="5F010000">
      <w:pPr>
        <w:widowControl w:val="1"/>
        <w:ind/>
        <w:jc w:val="both"/>
      </w:pPr>
      <w:r>
        <w:rPr>
          <w:sz w:val="28"/>
        </w:rPr>
        <w:t>5.3. На карте градостроительного зонирования отображаются территории, в границах которых предусматриваются требования к архит</w:t>
      </w:r>
      <w:r>
        <w:rPr>
          <w:sz w:val="28"/>
        </w:rPr>
        <w:t>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14:paraId="60010000">
      <w:pPr>
        <w:widowControl w:val="1"/>
        <w:ind/>
        <w:jc w:val="both"/>
      </w:pPr>
      <w:r>
        <w:rPr>
          <w:sz w:val="28"/>
        </w:rPr>
        <w:t>6. В градостроительном регламенте в отношении земельных участков и о</w:t>
      </w:r>
      <w:r>
        <w:rPr>
          <w:sz w:val="28"/>
        </w:rPr>
        <w:t>бъектов капитального строительства, расположенных в пределах соответствующей территориальной зоны, указываются:</w:t>
      </w:r>
    </w:p>
    <w:p w14:paraId="61010000">
      <w:pPr>
        <w:widowControl w:val="1"/>
        <w:ind/>
        <w:jc w:val="both"/>
      </w:pPr>
      <w:r>
        <w:rPr>
          <w:sz w:val="28"/>
        </w:rPr>
        <w:t>1) виды разрешенного использования земельных участков и объектов капитального строительства;</w:t>
      </w:r>
    </w:p>
    <w:p w14:paraId="62010000">
      <w:pPr>
        <w:widowControl w:val="1"/>
        <w:ind/>
        <w:jc w:val="both"/>
      </w:pPr>
      <w:r>
        <w:rPr>
          <w:sz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3010000">
      <w:pPr>
        <w:widowControl w:val="1"/>
        <w:ind/>
        <w:jc w:val="both"/>
      </w:pPr>
      <w:r>
        <w:rPr>
          <w:sz w:val="28"/>
        </w:rPr>
        <w:t>2.1) требования к архитектурно-градостроительному облику объектов капитального</w:t>
      </w:r>
      <w:r>
        <w:rPr>
          <w:sz w:val="28"/>
        </w:rPr>
        <w:t xml:space="preserve"> строительства;</w:t>
      </w:r>
    </w:p>
    <w:p w14:paraId="64010000">
      <w:pPr>
        <w:widowControl w:val="1"/>
        <w:ind/>
        <w:jc w:val="both"/>
      </w:pPr>
      <w:r>
        <w:rPr>
          <w:sz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65010000">
      <w:pPr>
        <w:widowControl w:val="1"/>
        <w:ind/>
        <w:jc w:val="both"/>
      </w:pPr>
      <w:r>
        <w:rPr>
          <w:sz w:val="28"/>
        </w:rPr>
        <w:t xml:space="preserve">4) расчетные показатели минимально допустимого уровня обеспеченности территории </w:t>
      </w:r>
      <w:r>
        <w:rPr>
          <w:sz w:val="28"/>
        </w:rPr>
        <w:t>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w:t>
      </w:r>
      <w:r>
        <w:rPr>
          <w:sz w:val="28"/>
        </w:rPr>
        <w:t>вливается градостроительный регламент, предусматривается осуществление деятельности по комплексному развитию территории.</w:t>
      </w:r>
    </w:p>
    <w:p w14:paraId="66010000">
      <w:pPr>
        <w:widowControl w:val="1"/>
        <w:ind/>
        <w:jc w:val="both"/>
      </w:pPr>
      <w:r>
        <w:rPr>
          <w:sz w:val="28"/>
        </w:rPr>
        <w:t xml:space="preserve">6.1. Обязательным приложением к Единому документу являются сведения о границах территориальных зон, которые должны содержать  содержат </w:t>
      </w:r>
      <w:r>
        <w:rPr>
          <w:sz w:val="28"/>
        </w:rPr>
        <w:t xml:space="preserve">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w:t>
      </w:r>
      <w:r>
        <w:rPr>
          <w:sz w:val="28"/>
        </w:rPr>
        <w:t>местного самоуправления поселения, муниципа</w:t>
      </w:r>
      <w:r>
        <w:rPr>
          <w:sz w:val="28"/>
        </w:rPr>
        <w:t>льного округа,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w:t>
      </w:r>
      <w:r>
        <w:rPr>
          <w:sz w:val="28"/>
        </w:rPr>
        <w:t>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w:t>
      </w:r>
      <w:r>
        <w:rPr>
          <w:sz w:val="28"/>
        </w:rPr>
        <w:t>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w:t>
      </w:r>
      <w:r>
        <w:rPr>
          <w:sz w:val="28"/>
        </w:rPr>
        <w:t>ом государственном реестре недвижимости.</w:t>
      </w:r>
    </w:p>
    <w:p w14:paraId="67010000">
      <w:pPr>
        <w:widowControl w:val="1"/>
        <w:ind/>
        <w:jc w:val="both"/>
      </w:pPr>
      <w:r>
        <w:rPr>
          <w:sz w:val="28"/>
        </w:rPr>
        <w:t>6.2. Требования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w:t>
      </w:r>
      <w:r>
        <w:rPr>
          <w:sz w:val="28"/>
        </w:rPr>
        <w:t>ого строительства, которые устанавливаются Правительством Российской Федерации.</w:t>
      </w:r>
    </w:p>
    <w:p w14:paraId="68010000">
      <w:pPr>
        <w:widowControl w:val="1"/>
        <w:ind/>
        <w:jc w:val="both"/>
      </w:pPr>
      <w:r>
        <w:rPr>
          <w:sz w:val="28"/>
        </w:rPr>
        <w:t>7. Утвержденный Единый документ в части регулирования землепользования и застройки муниципального округа не применяются в части, противоречащей ограничениям использования земел</w:t>
      </w:r>
      <w:r>
        <w:rPr>
          <w:sz w:val="28"/>
        </w:rPr>
        <w:t>ьных участков и (или) расположенных на них объектов недвижимости и осуществления экономической и иной деятельности, установленным на приаэродромной территории, в границах которых полностью или частично расположена приаэродромная территория, установленная в</w:t>
      </w:r>
      <w:r>
        <w:rPr>
          <w:sz w:val="28"/>
        </w:rPr>
        <w:t xml:space="preserve"> соответствии с Воздушным кодексом Российской Федерации.</w:t>
      </w:r>
    </w:p>
    <w:p w14:paraId="69010000">
      <w:pPr>
        <w:widowControl w:val="1"/>
        <w:ind/>
        <w:jc w:val="both"/>
      </w:pPr>
      <w:r>
        <w:rPr>
          <w:sz w:val="28"/>
        </w:rPr>
        <w:t>8. Настоящий Единый документ применяется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w:t>
      </w:r>
      <w:r>
        <w:rPr>
          <w:sz w:val="28"/>
        </w:rPr>
        <w:t xml:space="preserve">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Ленинградский муниципальный округ Краснодарского края по </w:t>
      </w:r>
      <w:r>
        <w:rPr>
          <w:sz w:val="28"/>
        </w:rPr>
        <w:t>вопросам регулирования землепользования и застройки. Указанные акты применяются в части, не противоречащей настоящему Единому документу.</w:t>
      </w:r>
    </w:p>
    <w:p w14:paraId="6A010000">
      <w:pPr>
        <w:widowControl w:val="1"/>
        <w:ind/>
        <w:jc w:val="both"/>
      </w:pPr>
      <w:r>
        <w:rPr>
          <w:sz w:val="28"/>
        </w:rPr>
        <w:t>9. Настоящий Единый документ обязателен для исполнения всеми расположенными на территории Ленинградского муниципального</w:t>
      </w:r>
      <w:r>
        <w:rPr>
          <w:sz w:val="28"/>
        </w:rPr>
        <w:t xml:space="preserve"> округа юридическими и физическими лицами, осуществляющими и контролирующими градостроительную деятельность на территории Ленинградского муниципального округа.</w:t>
      </w:r>
    </w:p>
    <w:p w14:paraId="6B010000">
      <w:pPr>
        <w:widowControl w:val="1"/>
        <w:ind/>
        <w:jc w:val="both"/>
      </w:pPr>
      <w:r>
        <w:rPr>
          <w:sz w:val="28"/>
        </w:rPr>
        <w:t>10. Строительство и реконструкция многоквартирных домов не допускаются в случае, если объекты ка</w:t>
      </w:r>
      <w:r>
        <w:rPr>
          <w:sz w:val="28"/>
        </w:rPr>
        <w:t>питального строительства не обеспечены объектами социальной, транспортной и инженерно-коммунальной инфраструктуры, а также коммунальными и энергетическими ресурсами. Указанная информация должна отражаться в градостроительном плане земельного участка в разд</w:t>
      </w:r>
      <w:r>
        <w:rPr>
          <w:sz w:val="28"/>
        </w:rPr>
        <w:t xml:space="preserve">еле «5. Информация об ограничениях использования земельного участка, в том </w:t>
      </w:r>
      <w:r>
        <w:rPr>
          <w:sz w:val="28"/>
        </w:rPr>
        <w:t>числе если земельный участок полностью или частично расположен в границах зон с особыми условиями использования территории.»</w:t>
      </w:r>
    </w:p>
    <w:p w14:paraId="6C010000">
      <w:pPr>
        <w:widowControl w:val="1"/>
        <w:ind/>
        <w:jc w:val="both"/>
      </w:pPr>
      <w:r>
        <w:rPr>
          <w:sz w:val="28"/>
        </w:rPr>
        <w:t>11. Наземные стоянки и парковки для обеспечения планируе</w:t>
      </w:r>
      <w:r>
        <w:rPr>
          <w:sz w:val="28"/>
        </w:rPr>
        <w:t>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проходов, тротуаров.</w:t>
      </w:r>
    </w:p>
    <w:p w14:paraId="6D010000">
      <w:pPr>
        <w:widowControl w:val="1"/>
        <w:ind/>
        <w:jc w:val="both"/>
      </w:pPr>
      <w:r>
        <w:rPr>
          <w:sz w:val="28"/>
        </w:rPr>
        <w:t>12. При проектир</w:t>
      </w:r>
      <w:r>
        <w:rPr>
          <w:sz w:val="28"/>
        </w:rPr>
        <w:t>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
    <w:p w14:paraId="6E010000">
      <w:pPr>
        <w:widowControl w:val="1"/>
        <w:ind/>
        <w:jc w:val="both"/>
      </w:pPr>
    </w:p>
    <w:p w14:paraId="6F010000">
      <w:pPr>
        <w:widowControl w:val="1"/>
        <w:ind/>
        <w:jc w:val="both"/>
      </w:pPr>
      <w:r>
        <w:rPr>
          <w:sz w:val="28"/>
        </w:rPr>
        <w:t xml:space="preserve">Статья 3. Открытость и доступность информации о землепользовании и застройке </w:t>
      </w:r>
    </w:p>
    <w:p w14:paraId="70010000">
      <w:pPr>
        <w:widowControl w:val="1"/>
        <w:ind/>
        <w:jc w:val="both"/>
      </w:pPr>
      <w:r>
        <w:rPr>
          <w:sz w:val="28"/>
        </w:rPr>
        <w:t>Настоящий Единый документ, включая все входящие в его состав картографические и иные документы, является открытым для всех физических и юридических лиц, а также должностных лиц.</w:t>
      </w:r>
    </w:p>
    <w:p w14:paraId="71010000">
      <w:pPr>
        <w:widowControl w:val="1"/>
        <w:ind/>
        <w:jc w:val="both"/>
      </w:pPr>
      <w:r>
        <w:rPr>
          <w:sz w:val="28"/>
        </w:rPr>
        <w:t>Администрация муниципального образования Ленинградский муниципальный округ Краснодарского края обеспечивает возможность ознакомления с настоящим Единым документом всем желающим путем:</w:t>
      </w:r>
    </w:p>
    <w:p w14:paraId="72010000">
      <w:pPr>
        <w:widowControl w:val="1"/>
        <w:ind/>
        <w:jc w:val="both"/>
      </w:pPr>
      <w:r>
        <w:rPr>
          <w:sz w:val="28"/>
        </w:rPr>
        <w:t>1) опубликования (обнародования) Единого документа;</w:t>
      </w:r>
    </w:p>
    <w:p w14:paraId="73010000">
      <w:pPr>
        <w:widowControl w:val="1"/>
        <w:ind/>
        <w:jc w:val="both"/>
      </w:pPr>
      <w:r>
        <w:rPr>
          <w:sz w:val="28"/>
        </w:rPr>
        <w:t>2) размещения Единого документа на официальном сайте администрации муниципального образования Ленинградский муниципальный округ Краснодарского края в сети Интернет;</w:t>
      </w:r>
    </w:p>
    <w:p w14:paraId="74010000">
      <w:pPr>
        <w:widowControl w:val="1"/>
        <w:ind/>
        <w:jc w:val="both"/>
      </w:pPr>
      <w:r>
        <w:rPr>
          <w:sz w:val="28"/>
        </w:rPr>
        <w:t>3) создания условий для ознакомления с настоящим Единым документом в полном комплекте входя</w:t>
      </w:r>
      <w:r>
        <w:rPr>
          <w:sz w:val="28"/>
        </w:rPr>
        <w:t>щих в его состав картографических и иных документов в муниципальном образовании, иных органах и организациях, причастных к регулированию землепользования и застройки и (или) путем обнародования (опубликования) в местах, определенных правовым актом админист</w:t>
      </w:r>
      <w:r>
        <w:rPr>
          <w:sz w:val="28"/>
        </w:rPr>
        <w:t>рации муниципального образования Ленинградский муниципальный округ Краснодарского края.</w:t>
      </w:r>
    </w:p>
    <w:p w14:paraId="75010000">
      <w:pPr>
        <w:widowControl w:val="1"/>
        <w:ind/>
        <w:jc w:val="both"/>
      </w:pPr>
      <w:r>
        <w:rPr>
          <w:sz w:val="28"/>
        </w:rPr>
        <w:t xml:space="preserve">Администрация муниципального образования Ленинградский муниципальный округ Краснодарского края обеспечивает возможность предоставления информации и сведений физическим </w:t>
      </w:r>
      <w:r>
        <w:rPr>
          <w:sz w:val="28"/>
        </w:rPr>
        <w:t>и юридическим лицам: выписок из настоящего Единого документа,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w:t>
      </w:r>
      <w:r>
        <w:rPr>
          <w:sz w:val="28"/>
        </w:rPr>
        <w:t>ассивам (кварталам, микрорайонам) из информационной системы обеспечения градостроительной деятельности.</w:t>
      </w:r>
    </w:p>
    <w:p w14:paraId="76010000">
      <w:pPr>
        <w:widowControl w:val="1"/>
        <w:ind/>
        <w:jc w:val="both"/>
      </w:pPr>
    </w:p>
    <w:p w14:paraId="77010000">
      <w:pPr>
        <w:widowControl w:val="1"/>
        <w:ind/>
        <w:jc w:val="both"/>
      </w:pPr>
      <w:r>
        <w:rPr>
          <w:sz w:val="28"/>
        </w:rPr>
        <w:t>Статья 4. Общие положения, относящиеся к ранее возникшим правам</w:t>
      </w:r>
    </w:p>
    <w:p w14:paraId="78010000">
      <w:pPr>
        <w:widowControl w:val="1"/>
        <w:ind/>
        <w:jc w:val="both"/>
      </w:pPr>
      <w:r>
        <w:rPr>
          <w:sz w:val="28"/>
        </w:rPr>
        <w:t>1. Принятые до введения в действие настоящего Единого документа нормативные правовые ак</w:t>
      </w:r>
      <w:r>
        <w:rPr>
          <w:sz w:val="28"/>
        </w:rPr>
        <w:t xml:space="preserve">ты в отношении территории муниципального образования Ленинградский муниципальный округ Краснодарского края по </w:t>
      </w:r>
      <w:r>
        <w:rPr>
          <w:sz w:val="28"/>
        </w:rPr>
        <w:t>вопросам землепользования и застройки применяются в части, не противоречащей настоящему Единому документу.</w:t>
      </w:r>
    </w:p>
    <w:p w14:paraId="79010000">
      <w:pPr>
        <w:widowControl w:val="1"/>
        <w:ind/>
        <w:jc w:val="both"/>
      </w:pPr>
      <w:r>
        <w:rPr>
          <w:sz w:val="28"/>
        </w:rPr>
        <w:t>2. Разрешения на строительство, реконст</w:t>
      </w:r>
      <w:r>
        <w:rPr>
          <w:sz w:val="28"/>
        </w:rPr>
        <w:t>рукцию, выданные физическим и юридическим лицам до вступления в силу настоящем Едином документе, являются действительными.</w:t>
      </w:r>
    </w:p>
    <w:p w14:paraId="7A010000">
      <w:pPr>
        <w:widowControl w:val="1"/>
        <w:ind/>
        <w:jc w:val="both"/>
      </w:pPr>
      <w:r>
        <w:rPr>
          <w:sz w:val="28"/>
        </w:rPr>
        <w:t>3. Объекты недвижимости, существовавшие на законных основаниях до вступления в силу настоящего Единого документа, или до вступления в</w:t>
      </w:r>
      <w:r>
        <w:rPr>
          <w:sz w:val="28"/>
        </w:rPr>
        <w:t xml:space="preserve"> силу изменений в настоящий Единый документ являются несоответствующими настоящему Единому документу в случаях, когда эти объекты:</w:t>
      </w:r>
    </w:p>
    <w:p w14:paraId="7B010000">
      <w:pPr>
        <w:widowControl w:val="1"/>
        <w:ind/>
        <w:jc w:val="both"/>
      </w:pPr>
      <w:r>
        <w:rPr>
          <w:sz w:val="28"/>
        </w:rPr>
        <w:t>1) имеют вид, виды использования, которые не предусмотрены как разрешенные для соответствующих территориальных зон (часть III</w:t>
      </w:r>
      <w:r>
        <w:rPr>
          <w:sz w:val="28"/>
        </w:rPr>
        <w:t xml:space="preserve"> настоящего Единого документа);</w:t>
      </w:r>
    </w:p>
    <w:p w14:paraId="7C010000">
      <w:pPr>
        <w:widowControl w:val="1"/>
        <w:ind/>
        <w:jc w:val="both"/>
      </w:pPr>
      <w:r>
        <w:rPr>
          <w:sz w:val="28"/>
        </w:rPr>
        <w:t>2) имеют вид, виды использования, которые поименованы как разрешенные для соответствующих территориальных зон, но расположены в санитарно-защитных зонах и водо-охранных зонах, в пределах которых не предусмотрено размещение с</w:t>
      </w:r>
      <w:r>
        <w:rPr>
          <w:sz w:val="28"/>
        </w:rPr>
        <w:t>оответствующих объектов;</w:t>
      </w:r>
    </w:p>
    <w:p w14:paraId="7D010000">
      <w:pPr>
        <w:widowControl w:val="1"/>
        <w:ind/>
        <w:jc w:val="both"/>
      </w:pPr>
      <w:r>
        <w:rPr>
          <w:sz w:val="28"/>
        </w:rPr>
        <w:t>3) имеют параметры разрешенного строительства (размеры земельных участков, в том числе их площадь, минимальные отступы от границ земельных участков, предельное количество этажей или предельная высота зданий, строений, сооружений, м</w:t>
      </w:r>
      <w:r>
        <w:rPr>
          <w:sz w:val="28"/>
        </w:rPr>
        <w:t>аксимальный процент застройки в границах земельного участка, коэффициент плотности застройки) меньше или больше значений, установленных настоящим Единым документом применительно к соответствующим территориальным зонам.</w:t>
      </w:r>
    </w:p>
    <w:p w14:paraId="7E010000">
      <w:pPr>
        <w:widowControl w:val="1"/>
        <w:ind/>
        <w:jc w:val="both"/>
      </w:pPr>
      <w:r>
        <w:rPr>
          <w:sz w:val="28"/>
        </w:rPr>
        <w:t>Отношения по поводу самовольного заня</w:t>
      </w:r>
      <w:r>
        <w:rPr>
          <w:sz w:val="28"/>
        </w:rPr>
        <w:t>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14:paraId="7F010000">
      <w:pPr>
        <w:widowControl w:val="1"/>
        <w:ind/>
        <w:jc w:val="both"/>
      </w:pPr>
    </w:p>
    <w:p w14:paraId="80010000">
      <w:pPr>
        <w:widowControl w:val="1"/>
        <w:ind/>
        <w:jc w:val="both"/>
      </w:pPr>
      <w:r>
        <w:rPr>
          <w:sz w:val="28"/>
        </w:rPr>
        <w:t xml:space="preserve">Статья 5. Использование и строительные изменения объектов недвижимости, </w:t>
      </w:r>
      <w:r>
        <w:rPr>
          <w:sz w:val="28"/>
        </w:rPr>
        <w:t>не соответствующих Единому документу</w:t>
      </w:r>
    </w:p>
    <w:p w14:paraId="81010000">
      <w:pPr>
        <w:widowControl w:val="1"/>
        <w:ind/>
        <w:jc w:val="both"/>
      </w:pPr>
      <w:r>
        <w:rPr>
          <w:sz w:val="28"/>
        </w:rPr>
        <w:t>1. Объекты недвижимости, предусмотренные статьей 4 настоящего Единого документа, а также ставшие не соответствующими после внесения изменений в настоящий Единый документ, могут существовать и использоваться без установл</w:t>
      </w:r>
      <w:r>
        <w:rPr>
          <w:sz w:val="28"/>
        </w:rPr>
        <w:t>ения срока их приведения в соответствие с настоящим Единым документом.</w:t>
      </w:r>
    </w:p>
    <w:p w14:paraId="82010000">
      <w:pPr>
        <w:widowControl w:val="1"/>
        <w:ind/>
        <w:jc w:val="both"/>
      </w:pPr>
      <w:r>
        <w:rPr>
          <w:sz w:val="28"/>
        </w:rPr>
        <w:t>Исключение составляют те не соответствующие настоящему Единому документу, и обязательным нормативам, стандартам объекты недвижимости, существование и использование которых опасно для жи</w:t>
      </w:r>
      <w:r>
        <w:rPr>
          <w:sz w:val="28"/>
        </w:rPr>
        <w:t>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использования данных объектов.</w:t>
      </w:r>
    </w:p>
    <w:p w14:paraId="83010000">
      <w:pPr>
        <w:widowControl w:val="1"/>
        <w:ind/>
        <w:jc w:val="both"/>
      </w:pPr>
      <w:r>
        <w:rPr>
          <w:sz w:val="28"/>
        </w:rPr>
        <w:t>2. Все изменения несоответствующих объектов, осуществляемые путе</w:t>
      </w:r>
      <w:r>
        <w:rPr>
          <w:sz w:val="28"/>
        </w:rPr>
        <w:t>м изменения видов и интенсивности их использования, строительных параметров, могут производиться только в целях приведения их в соответствие с настоящим Единым документом.</w:t>
      </w:r>
    </w:p>
    <w:p w14:paraId="84010000">
      <w:pPr>
        <w:widowControl w:val="1"/>
        <w:ind/>
        <w:jc w:val="both"/>
      </w:pPr>
      <w:r>
        <w:rPr>
          <w:sz w:val="28"/>
        </w:rPr>
        <w:t>Не допускается увеличивать площадь и строительный объем объектов недвижимости, указа</w:t>
      </w:r>
      <w:r>
        <w:rPr>
          <w:sz w:val="28"/>
        </w:rPr>
        <w:t>нных в подпунктах 1, 2 части 3 статьи 4 настоящего Единого документа.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w:t>
      </w:r>
      <w:r>
        <w:rPr>
          <w:sz w:val="28"/>
        </w:rPr>
        <w:t>гическими, санитарно-гигиеническими, противопожарными, гражданской обороны и предупреждения чрезвычайных ситуаций, требованиями безопасности, устанавливаемые техническими регламентами (а до их принятия - соответствующими нормативами и стандартами безопасно</w:t>
      </w:r>
      <w:r>
        <w:rPr>
          <w:sz w:val="28"/>
        </w:rPr>
        <w:t>сти).</w:t>
      </w:r>
    </w:p>
    <w:p w14:paraId="85010000">
      <w:pPr>
        <w:widowControl w:val="1"/>
        <w:ind/>
        <w:jc w:val="both"/>
      </w:pPr>
      <w:r>
        <w:rPr>
          <w:sz w:val="28"/>
        </w:rPr>
        <w:t>Указанные в подпункте 3 части 3 статьи 4 настоящего Единого документа объекты недвижимости, несоответствующие настоящему Единому документу по строительным параметрам, затрудняющие или блокирующие возможность прохода, проезда, имеющие превышение площа</w:t>
      </w:r>
      <w:r>
        <w:rPr>
          <w:sz w:val="28"/>
        </w:rPr>
        <w:t>ди и высоты по сравнению с разрешенными пределами и т.д., могут поддерживаться и использоваться при условии, что эти действия не увеличивают степень несоответствия этих объектов настоящему Единому документу. Действия по отношению к указанным объектам, выпо</w:t>
      </w:r>
      <w:r>
        <w:rPr>
          <w:sz w:val="28"/>
        </w:rPr>
        <w:t>лняемые на основе разрешений на строительство, должны быть направлены на устранение несоответствия таких объектов настоящему Единому документу.</w:t>
      </w:r>
    </w:p>
    <w:p w14:paraId="86010000">
      <w:pPr>
        <w:widowControl w:val="1"/>
        <w:ind/>
        <w:jc w:val="both"/>
      </w:pPr>
      <w:r>
        <w:rPr>
          <w:sz w:val="28"/>
        </w:rPr>
        <w:t>3. Несоответствующий вид использования недвижимости не может быть заменен на иной несоответствующий вид использо</w:t>
      </w:r>
      <w:r>
        <w:rPr>
          <w:sz w:val="28"/>
        </w:rPr>
        <w:t>вания.</w:t>
      </w:r>
    </w:p>
    <w:p w14:paraId="87010000">
      <w:pPr>
        <w:widowControl w:val="1"/>
        <w:ind/>
        <w:jc w:val="both"/>
      </w:pPr>
    </w:p>
    <w:p w14:paraId="88010000">
      <w:pPr>
        <w:widowControl w:val="1"/>
        <w:ind/>
        <w:jc w:val="both"/>
      </w:pPr>
      <w:r>
        <w:rPr>
          <w:sz w:val="28"/>
        </w:rPr>
        <w:t>Статья 6. Общие положения о лицах, осуществляющих землепользование и застройку, и их действиях</w:t>
      </w:r>
    </w:p>
    <w:p w14:paraId="89010000">
      <w:pPr>
        <w:widowControl w:val="1"/>
        <w:ind/>
        <w:jc w:val="both"/>
      </w:pPr>
      <w:r>
        <w:rPr>
          <w:sz w:val="28"/>
        </w:rPr>
        <w:t>1. В соответствии с законодательством настоящий Единый документ, а также принимаемые в соответствии с ним иные нормативные правовые акты муниципального о</w:t>
      </w:r>
      <w:r>
        <w:rPr>
          <w:sz w:val="28"/>
        </w:rPr>
        <w:t>бразования Ленинградский муниципальный округ Краснодарского края регулируют действия физических и юридических лиц, которые:</w:t>
      </w:r>
    </w:p>
    <w:p w14:paraId="8A010000">
      <w:pPr>
        <w:widowControl w:val="1"/>
        <w:ind/>
        <w:jc w:val="both"/>
      </w:pPr>
      <w:r>
        <w:rPr>
          <w:sz w:val="28"/>
        </w:rPr>
        <w:t xml:space="preserve">1) участвуют в торгах (конкурсах, аукционах), подготавливаемых и проводимых администрацией муниципального образования Ленинградский </w:t>
      </w:r>
      <w:r>
        <w:rPr>
          <w:sz w:val="28"/>
        </w:rPr>
        <w:t>муниципальный округ Краснодарского края по предоставлению прав собственности или аренды на земельные участки, подготовленные и сформированные из состава муниципальных земель, в целях нового строительства или реконструкции;</w:t>
      </w:r>
    </w:p>
    <w:p w14:paraId="8B010000">
      <w:pPr>
        <w:widowControl w:val="1"/>
        <w:ind/>
        <w:jc w:val="both"/>
      </w:pPr>
      <w:r>
        <w:rPr>
          <w:sz w:val="28"/>
        </w:rPr>
        <w:t>2) обращаются в администрацию мун</w:t>
      </w:r>
      <w:r>
        <w:rPr>
          <w:sz w:val="28"/>
        </w:rPr>
        <w:t>иципального образования Ленинградский муниципальный округ Краснодарского края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w:t>
      </w:r>
      <w:r>
        <w:rPr>
          <w:sz w:val="28"/>
        </w:rPr>
        <w:t xml:space="preserve"> состава муниципальных земель земельных участков;</w:t>
      </w:r>
    </w:p>
    <w:p w14:paraId="8C010000">
      <w:pPr>
        <w:widowControl w:val="1"/>
        <w:ind/>
        <w:jc w:val="both"/>
      </w:pPr>
      <w:r>
        <w:rPr>
          <w:sz w:val="28"/>
        </w:rPr>
        <w:t>3) владея земельными участками,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w:t>
      </w:r>
      <w:r>
        <w:rPr>
          <w:sz w:val="28"/>
        </w:rPr>
        <w:t xml:space="preserve"> иные изменения недвижимости;</w:t>
      </w:r>
    </w:p>
    <w:p w14:paraId="8D010000">
      <w:pPr>
        <w:widowControl w:val="1"/>
        <w:ind/>
        <w:jc w:val="both"/>
      </w:pPr>
      <w:r>
        <w:rPr>
          <w:sz w:val="28"/>
        </w:rPr>
        <w:t>4) владея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w:t>
      </w:r>
    </w:p>
    <w:p w14:paraId="8E010000">
      <w:pPr>
        <w:widowControl w:val="1"/>
        <w:ind/>
        <w:jc w:val="both"/>
      </w:pPr>
      <w:r>
        <w:rPr>
          <w:sz w:val="28"/>
        </w:rPr>
        <w:t>5) осуществляют иные действия в области землепользования и застройки.</w:t>
      </w:r>
    </w:p>
    <w:p w14:paraId="8F010000">
      <w:pPr>
        <w:widowControl w:val="1"/>
        <w:ind/>
        <w:jc w:val="both"/>
      </w:pPr>
      <w:r>
        <w:rPr>
          <w:sz w:val="28"/>
        </w:rPr>
        <w:t>2. К указанным в части 1 настоящей статьи иным действиям в области землепользования и застройки могут быть отнесены, в частности:</w:t>
      </w:r>
    </w:p>
    <w:p w14:paraId="90010000">
      <w:pPr>
        <w:widowControl w:val="1"/>
        <w:ind/>
        <w:jc w:val="both"/>
      </w:pPr>
      <w:r>
        <w:rPr>
          <w:sz w:val="28"/>
        </w:rPr>
        <w:t>1) возведение строений на земельных участках, находящихс</w:t>
      </w:r>
      <w:r>
        <w:rPr>
          <w:sz w:val="28"/>
        </w:rPr>
        <w:t>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14:paraId="91010000">
      <w:pPr>
        <w:widowControl w:val="1"/>
        <w:ind/>
        <w:jc w:val="both"/>
      </w:pPr>
      <w:r>
        <w:rPr>
          <w:sz w:val="28"/>
        </w:rPr>
        <w:t>2) переоформление одного вида ранее предоставленного</w:t>
      </w:r>
      <w:r>
        <w:rPr>
          <w:sz w:val="28"/>
        </w:rPr>
        <w:t xml:space="preserve">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w:t>
      </w:r>
      <w:r>
        <w:rPr>
          <w:sz w:val="28"/>
        </w:rPr>
        <w:t>и или аренды;</w:t>
      </w:r>
    </w:p>
    <w:p w14:paraId="92010000">
      <w:pPr>
        <w:widowControl w:val="1"/>
        <w:ind/>
        <w:jc w:val="both"/>
      </w:pPr>
      <w:r>
        <w:rPr>
          <w:sz w:val="28"/>
        </w:rPr>
        <w:t>3) иные действия, связанные с подготовкой и реализацией общественных или частных планов по землепользованию и застройке.</w:t>
      </w:r>
    </w:p>
    <w:p w14:paraId="93010000">
      <w:pPr>
        <w:widowControl w:val="1"/>
        <w:ind/>
        <w:jc w:val="both"/>
      </w:pPr>
    </w:p>
    <w:p w14:paraId="94010000">
      <w:pPr>
        <w:widowControl w:val="1"/>
        <w:ind/>
        <w:jc w:val="both"/>
      </w:pPr>
      <w:r>
        <w:rPr>
          <w:sz w:val="28"/>
        </w:rPr>
        <w:t>Статья 7. Комиссия по подготовке проекта Единого документа</w:t>
      </w:r>
    </w:p>
    <w:p w14:paraId="95010000">
      <w:pPr>
        <w:widowControl w:val="1"/>
        <w:ind/>
        <w:jc w:val="both"/>
      </w:pPr>
      <w:r>
        <w:rPr>
          <w:sz w:val="28"/>
        </w:rPr>
        <w:t xml:space="preserve">1. Комиссия по подготовке проекта единого документа (далее - </w:t>
      </w:r>
      <w:r>
        <w:rPr>
          <w:sz w:val="28"/>
        </w:rPr>
        <w:t>Комиссия) является постоянно действующим консультативным органом и формируется для обеспечения реализации настоящего Единого документа.</w:t>
      </w:r>
    </w:p>
    <w:p w14:paraId="96010000">
      <w:pPr>
        <w:widowControl w:val="1"/>
        <w:ind/>
        <w:jc w:val="both"/>
      </w:pPr>
      <w:r>
        <w:rPr>
          <w:sz w:val="28"/>
        </w:rPr>
        <w:t>Комиссия осуществляет свою деятельность в соответствии с законодательством Российской Федерации, настоящим Единым докуме</w:t>
      </w:r>
      <w:r>
        <w:rPr>
          <w:sz w:val="28"/>
        </w:rPr>
        <w:t>нтом, Положением о Комиссии и иными муниципальными правовыми актами.</w:t>
      </w:r>
    </w:p>
    <w:p w14:paraId="97010000">
      <w:pPr>
        <w:widowControl w:val="1"/>
        <w:ind/>
        <w:jc w:val="both"/>
      </w:pPr>
      <w:r>
        <w:rPr>
          <w:sz w:val="28"/>
        </w:rPr>
        <w:t>2. К полномочиям Комиссии относится:</w:t>
      </w:r>
    </w:p>
    <w:p w14:paraId="98010000">
      <w:pPr>
        <w:widowControl w:val="1"/>
        <w:ind/>
        <w:jc w:val="both"/>
      </w:pPr>
      <w:r>
        <w:rPr>
          <w:sz w:val="28"/>
        </w:rPr>
        <w:t xml:space="preserve">1) рассмотрение предложений о внесении изменений в настоящий Единый документ; </w:t>
      </w:r>
    </w:p>
    <w:p w14:paraId="99010000">
      <w:pPr>
        <w:widowControl w:val="1"/>
        <w:ind/>
        <w:jc w:val="both"/>
      </w:pPr>
      <w:r>
        <w:rPr>
          <w:sz w:val="28"/>
        </w:rPr>
        <w:t>2) подготовка заключения о внесении изменения в настоящий Единый документ;</w:t>
      </w:r>
    </w:p>
    <w:p w14:paraId="9A010000">
      <w:pPr>
        <w:widowControl w:val="1"/>
        <w:ind/>
        <w:jc w:val="both"/>
      </w:pPr>
      <w:r>
        <w:rPr>
          <w:sz w:val="28"/>
        </w:rPr>
        <w:t>3) организация и проведение общественных обсуждений или публичных слушаний по обсуждению проекта Единого документа, проектов планировки территории;</w:t>
      </w:r>
    </w:p>
    <w:p w14:paraId="9B010000">
      <w:pPr>
        <w:widowControl w:val="1"/>
        <w:ind/>
        <w:jc w:val="both"/>
      </w:pPr>
      <w:r>
        <w:rPr>
          <w:sz w:val="28"/>
        </w:rPr>
        <w:t>4) организация и проведение общес</w:t>
      </w:r>
      <w:r>
        <w:rPr>
          <w:sz w:val="28"/>
        </w:rPr>
        <w:t>твенных обсуждений или публичных слушаний по вопросу внесения изменений в настоящий Единый документ, подготовка заключений, в которых содержатся рекомендации о внесении в соответствии с поступившим предложением изменения в Единый документ в части землеполь</w:t>
      </w:r>
      <w:r>
        <w:rPr>
          <w:sz w:val="28"/>
        </w:rPr>
        <w:t>зования и застройки или об отклонении такого предложения с указанием причин отклонения;</w:t>
      </w:r>
    </w:p>
    <w:p w14:paraId="9C010000">
      <w:pPr>
        <w:widowControl w:val="1"/>
        <w:ind/>
        <w:jc w:val="both"/>
      </w:pPr>
      <w:r>
        <w:rPr>
          <w:sz w:val="28"/>
        </w:rPr>
        <w:t>5) организация и проведение общественных обсуждений или публичных слушаний по вопросу предоставления разрешения на условно разрешенный вид использования земельного учас</w:t>
      </w:r>
      <w:r>
        <w:rPr>
          <w:sz w:val="28"/>
        </w:rPr>
        <w:t xml:space="preserve">тка, объекта капитального строительства, подготовка рекомендаций о предоставлении разрешения на условно </w:t>
      </w:r>
      <w:r>
        <w:rPr>
          <w:sz w:val="28"/>
        </w:rPr>
        <w:t>разрешенный вид использования земельного участка или об отказе в предоставлении такого разрешения с указанием причин принятого решения;</w:t>
      </w:r>
    </w:p>
    <w:p w14:paraId="9D010000">
      <w:pPr>
        <w:widowControl w:val="1"/>
        <w:ind/>
        <w:jc w:val="both"/>
      </w:pPr>
      <w:r>
        <w:rPr>
          <w:sz w:val="28"/>
        </w:rPr>
        <w:t>6) организация и</w:t>
      </w:r>
      <w:r>
        <w:rPr>
          <w:sz w:val="28"/>
        </w:rPr>
        <w:t xml:space="preserve"> проведение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 частью 1 статьи 40 Градост</w:t>
      </w:r>
      <w:r>
        <w:rPr>
          <w:sz w:val="28"/>
        </w:rPr>
        <w:t>роительного кодекса Российской Федерации, подготовка рекомендаций о предоставлении разрешения на отклонение от предельных параметров разрешенного строительства, реконструкции или об отказе в предоставлении такого разрешения с указанием причин принятого реш</w:t>
      </w:r>
      <w:r>
        <w:rPr>
          <w:sz w:val="28"/>
        </w:rPr>
        <w:t>ения;</w:t>
      </w:r>
    </w:p>
    <w:p w14:paraId="9E010000">
      <w:pPr>
        <w:widowControl w:val="1"/>
        <w:ind/>
        <w:jc w:val="both"/>
      </w:pPr>
      <w:r>
        <w:rPr>
          <w:sz w:val="28"/>
        </w:rPr>
        <w:t>7) иные полномочия, отнесенные к компетенции комиссии муниципальными правовыми актами.</w:t>
      </w:r>
    </w:p>
    <w:p w14:paraId="9F010000">
      <w:pPr>
        <w:widowControl w:val="1"/>
        <w:ind/>
        <w:jc w:val="both"/>
      </w:pPr>
      <w:r>
        <w:rPr>
          <w:sz w:val="28"/>
        </w:rPr>
        <w:t>3. Состав и порядок деятельности комиссии утверждаются постановлением администрации муниципального образования Ленинградский муниципальный округ Краснодарского кра</w:t>
      </w:r>
      <w:r>
        <w:rPr>
          <w:sz w:val="28"/>
        </w:rPr>
        <w:t>я.</w:t>
      </w:r>
    </w:p>
    <w:p w14:paraId="A0010000">
      <w:pPr>
        <w:widowControl w:val="1"/>
        <w:ind/>
        <w:jc w:val="both"/>
      </w:pPr>
      <w:r>
        <w:rPr>
          <w:sz w:val="28"/>
        </w:rPr>
        <w:t>4. Решения Комиссии принимаются простым большинством голосов, при наличии кворума не менее половины от общего числа членов Комиссии. При равенстве голосов голос председателя Комиссии является решающим.</w:t>
      </w:r>
    </w:p>
    <w:p w14:paraId="A1010000">
      <w:pPr>
        <w:widowControl w:val="1"/>
        <w:ind/>
        <w:jc w:val="both"/>
      </w:pPr>
      <w:r>
        <w:rPr>
          <w:sz w:val="28"/>
        </w:rPr>
        <w:t>5. На каждом заседании Комиссии ведется протокол, к</w:t>
      </w:r>
      <w:r>
        <w:rPr>
          <w:sz w:val="28"/>
        </w:rPr>
        <w:t>оторый подписывается председательствующим на заседании и секретарем Комиссии. К протоколу прилагаются копии материалов, рассматриваемые на заседании.</w:t>
      </w:r>
    </w:p>
    <w:p w14:paraId="A2010000">
      <w:pPr>
        <w:widowControl w:val="1"/>
        <w:ind/>
        <w:jc w:val="both"/>
      </w:pPr>
      <w:r>
        <w:rPr>
          <w:sz w:val="28"/>
        </w:rPr>
        <w:t>Протоколы заседаний Комиссии являются открытыми для всех заинтересованных лиц, которые могут получать копи</w:t>
      </w:r>
      <w:r>
        <w:rPr>
          <w:sz w:val="28"/>
        </w:rPr>
        <w:t>и протоколов.</w:t>
      </w:r>
    </w:p>
    <w:p w14:paraId="A3010000">
      <w:pPr>
        <w:widowControl w:val="1"/>
        <w:ind/>
        <w:jc w:val="both"/>
      </w:pPr>
    </w:p>
    <w:p w14:paraId="A4010000">
      <w:pPr>
        <w:widowControl w:val="1"/>
        <w:ind/>
        <w:jc w:val="both"/>
      </w:pPr>
      <w:r>
        <w:rPr>
          <w:sz w:val="28"/>
        </w:rPr>
        <w:t>Статья 8. Общие положения предоставления прав на земельные участки</w:t>
      </w:r>
    </w:p>
    <w:p w14:paraId="A5010000">
      <w:pPr>
        <w:widowControl w:val="1"/>
        <w:ind/>
        <w:jc w:val="both"/>
      </w:pPr>
      <w:r>
        <w:rPr>
          <w:sz w:val="28"/>
        </w:rPr>
        <w:t>1. До разграничения государственной собственности на землю предоставление земельных участков, находящихся в государственной или муниципальной собственности, на территории мун</w:t>
      </w:r>
      <w:r>
        <w:rPr>
          <w:sz w:val="28"/>
        </w:rPr>
        <w:t>иципального образования Ленинградский муниципальный округ Краснодарского края осуществляется администрацией муниципального образования Ленинградский муниципальный округ Краснодарского края в соответствии с нормативными правовыми актами Российской Федерации</w:t>
      </w:r>
      <w:r>
        <w:rPr>
          <w:sz w:val="28"/>
        </w:rPr>
        <w:t>, Краснодарского края, Уставом муниципального образования Ленинградский муниципальный округ Краснодарского края и нормативными правовыми актами муниципального образования Ленинградский муниципальный округ Краснодарского края.</w:t>
      </w:r>
    </w:p>
    <w:p w14:paraId="A6010000">
      <w:pPr>
        <w:widowControl w:val="1"/>
        <w:ind/>
        <w:jc w:val="both"/>
      </w:pPr>
      <w:r>
        <w:rPr>
          <w:sz w:val="28"/>
        </w:rPr>
        <w:t>2. Земельные участки, находящи</w:t>
      </w:r>
      <w:r>
        <w:rPr>
          <w:sz w:val="28"/>
        </w:rPr>
        <w:t>еся в государственной или муниципальной собственности, предоставляются на основании:</w:t>
      </w:r>
    </w:p>
    <w:p w14:paraId="A7010000">
      <w:pPr>
        <w:widowControl w:val="1"/>
        <w:ind/>
        <w:jc w:val="both"/>
      </w:pPr>
      <w:r>
        <w:rPr>
          <w:sz w:val="28"/>
        </w:rPr>
        <w:t>1) решения органа местного самоуправления в случае предоставления земельного участка в собственность бесплатно или в постоянное (бессрочное) пользование;</w:t>
      </w:r>
    </w:p>
    <w:p w14:paraId="A8010000">
      <w:pPr>
        <w:widowControl w:val="1"/>
        <w:ind/>
        <w:jc w:val="both"/>
      </w:pPr>
      <w:r>
        <w:rPr>
          <w:sz w:val="28"/>
        </w:rPr>
        <w:t>2) договора купли</w:t>
      </w:r>
      <w:r>
        <w:rPr>
          <w:sz w:val="28"/>
        </w:rPr>
        <w:t>-продажи в случае предоставления земельного участка в собственность за плату;</w:t>
      </w:r>
    </w:p>
    <w:p w14:paraId="A9010000">
      <w:pPr>
        <w:widowControl w:val="1"/>
        <w:ind/>
        <w:jc w:val="both"/>
      </w:pPr>
      <w:r>
        <w:rPr>
          <w:sz w:val="28"/>
        </w:rPr>
        <w:t>3) договора аренды в случае предоставления земельного участка в аренду;</w:t>
      </w:r>
    </w:p>
    <w:p w14:paraId="AA010000">
      <w:pPr>
        <w:widowControl w:val="1"/>
        <w:ind/>
        <w:jc w:val="both"/>
      </w:pPr>
      <w:r>
        <w:rPr>
          <w:sz w:val="28"/>
        </w:rPr>
        <w:t>4) договора безвозмездного пользования в случае предоставления земельного участка в безвозмездное пользова</w:t>
      </w:r>
      <w:r>
        <w:rPr>
          <w:sz w:val="28"/>
        </w:rPr>
        <w:t>ние.</w:t>
      </w:r>
    </w:p>
    <w:p w14:paraId="AB010000">
      <w:pPr>
        <w:widowControl w:val="1"/>
        <w:ind/>
        <w:jc w:val="both"/>
      </w:pPr>
      <w:r>
        <w:rPr>
          <w:sz w:val="28"/>
        </w:rPr>
        <w:t xml:space="preserve">3.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w:t>
      </w:r>
      <w:r>
        <w:rPr>
          <w:sz w:val="28"/>
        </w:rPr>
        <w:t>территории при отсутствии утвержденного проекта межевания территории с учетом положений, предусмотренных частью 4 настоящей статьи.</w:t>
      </w:r>
    </w:p>
    <w:p w14:paraId="AC010000">
      <w:pPr>
        <w:widowControl w:val="1"/>
        <w:ind/>
        <w:jc w:val="both"/>
      </w:pPr>
      <w:r>
        <w:rPr>
          <w:sz w:val="28"/>
        </w:rPr>
        <w:t>4. Исключительно в соответствии с утвержденным проектом межевания территории осуществляется образование земельных участков:</w:t>
      </w:r>
    </w:p>
    <w:p w14:paraId="AD010000">
      <w:pPr>
        <w:widowControl w:val="1"/>
        <w:ind/>
        <w:jc w:val="both"/>
      </w:pPr>
      <w:r>
        <w:rPr>
          <w:sz w:val="28"/>
        </w:rPr>
        <w:t>1) из земельного участка, предоставленного для комплексного развития территории;</w:t>
      </w:r>
    </w:p>
    <w:p w14:paraId="AE010000">
      <w:pPr>
        <w:widowControl w:val="1"/>
        <w:ind/>
        <w:jc w:val="both"/>
      </w:pPr>
      <w:r>
        <w:rPr>
          <w:sz w:val="28"/>
        </w:rPr>
        <w:t>2) из земельного участка, предоставленного садоводческому или огородническому некоммерческому товариществу;</w:t>
      </w:r>
    </w:p>
    <w:p w14:paraId="AF010000">
      <w:pPr>
        <w:widowControl w:val="1"/>
        <w:ind/>
        <w:jc w:val="both"/>
      </w:pPr>
      <w:r>
        <w:rPr>
          <w:sz w:val="28"/>
        </w:rPr>
        <w:t>3) в границах элемента планировочной структуры, застроенного многок</w:t>
      </w:r>
      <w:r>
        <w:rPr>
          <w:sz w:val="28"/>
        </w:rPr>
        <w:t xml:space="preserve">вартирными домами, за исключением образования земельного участка для целей, предусмотренных статьей 13 Федерального закона от 30 декабря 2004 года № 214-ФЗ «Об участии в долевом строительстве многоквартирных домов и иных объектов недвижимости и о внесении </w:t>
      </w:r>
      <w:r>
        <w:rPr>
          <w:sz w:val="28"/>
        </w:rPr>
        <w:t>изменений в некоторые законодательные акты Российской Федерации»,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а также образова</w:t>
      </w:r>
      <w:r>
        <w:rPr>
          <w:sz w:val="28"/>
        </w:rPr>
        <w:t>ния земельного участка в целях его предоставления собственникам расположенных на нем зданий, сооружений;</w:t>
      </w:r>
    </w:p>
    <w:p w14:paraId="B0010000">
      <w:pPr>
        <w:widowControl w:val="1"/>
        <w:ind/>
        <w:jc w:val="both"/>
      </w:pPr>
      <w:r>
        <w:rPr>
          <w:sz w:val="28"/>
        </w:rPr>
        <w:t>4) для строительства, реконструкции линейных объектов федерального, регионального или местного значения;</w:t>
      </w:r>
    </w:p>
    <w:p w14:paraId="B1010000">
      <w:pPr>
        <w:widowControl w:val="1"/>
        <w:ind/>
        <w:jc w:val="both"/>
      </w:pPr>
      <w:r>
        <w:rPr>
          <w:sz w:val="28"/>
        </w:rPr>
        <w:t>5) из земельного участка, предоставленного для</w:t>
      </w:r>
      <w:r>
        <w:rPr>
          <w:sz w:val="28"/>
        </w:rPr>
        <w:t xml:space="preserve"> строительства индивидуальных жилых домов с привлечением средств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w:t>
      </w:r>
      <w:r>
        <w:rPr>
          <w:sz w:val="28"/>
        </w:rPr>
        <w:t>и о внесении изменений в некоторые законодательные акты Российской Федерации».</w:t>
      </w:r>
    </w:p>
    <w:p w14:paraId="B2010000">
      <w:pPr>
        <w:widowControl w:val="1"/>
        <w:ind/>
        <w:jc w:val="both"/>
      </w:pPr>
      <w:r>
        <w:rPr>
          <w:sz w:val="28"/>
        </w:rPr>
        <w:t>5.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w:t>
      </w:r>
      <w:r>
        <w:rPr>
          <w:sz w:val="28"/>
        </w:rPr>
        <w:t>оительство зданий, сооружений, не допускается, за исключением случаев, указанных в пункте 2 статьи 39.3 Земельного кодекса Российской Федерации, а также случаев проведения аукционов по продаже таких земельных участков в соответствии со статьей 39.18 Земель</w:t>
      </w:r>
      <w:r>
        <w:rPr>
          <w:sz w:val="28"/>
        </w:rPr>
        <w:t>ного кодекса Российской Федерации.</w:t>
      </w:r>
    </w:p>
    <w:p w14:paraId="B3010000">
      <w:pPr>
        <w:widowControl w:val="1"/>
        <w:ind/>
        <w:jc w:val="both"/>
      </w:pPr>
      <w:r>
        <w:rPr>
          <w:sz w:val="28"/>
        </w:rPr>
        <w:t>6.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частью 7 настоящей статьи.</w:t>
      </w:r>
    </w:p>
    <w:p w14:paraId="B4010000">
      <w:pPr>
        <w:widowControl w:val="1"/>
        <w:ind/>
        <w:jc w:val="both"/>
      </w:pPr>
      <w:r>
        <w:rPr>
          <w:sz w:val="28"/>
        </w:rPr>
        <w:t>7. Б</w:t>
      </w:r>
      <w:r>
        <w:rPr>
          <w:sz w:val="28"/>
        </w:rPr>
        <w:t>ез проведения торгов осуществляется продажа:</w:t>
      </w:r>
    </w:p>
    <w:p w14:paraId="B5010000">
      <w:pPr>
        <w:widowControl w:val="1"/>
        <w:ind/>
        <w:jc w:val="both"/>
      </w:pPr>
      <w:r>
        <w:rPr>
          <w:sz w:val="28"/>
        </w:rPr>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w:t>
      </w:r>
      <w:r>
        <w:rPr>
          <w:sz w:val="28"/>
        </w:rPr>
        <w:t xml:space="preserve">ии с </w:t>
      </w:r>
      <w:r>
        <w:rPr>
          <w:sz w:val="28"/>
        </w:rPr>
        <w:t>Федеральным законом от 24 июля 2008 года № 161-ФЗ «О содействии развитию жилищного строительства»;</w:t>
      </w:r>
    </w:p>
    <w:p w14:paraId="B6010000">
      <w:pPr>
        <w:widowControl w:val="1"/>
        <w:ind/>
        <w:jc w:val="both"/>
      </w:pPr>
      <w:r>
        <w:rPr>
          <w:sz w:val="28"/>
        </w:rPr>
        <w:t>2)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w:t>
      </w:r>
      <w:r>
        <w:rPr>
          <w:sz w:val="28"/>
        </w:rPr>
        <w:t>ием земельных участков общего назначения, членам такого товарищества;</w:t>
      </w:r>
    </w:p>
    <w:p w14:paraId="B7010000">
      <w:pPr>
        <w:widowControl w:val="1"/>
        <w:ind/>
        <w:jc w:val="both"/>
      </w:pPr>
      <w:r>
        <w:rPr>
          <w:sz w:val="28"/>
        </w:rPr>
        <w:t xml:space="preserve">3)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w:t>
      </w:r>
      <w:r>
        <w:rPr>
          <w:sz w:val="28"/>
        </w:rPr>
        <w:t>Российской Федерации;</w:t>
      </w:r>
    </w:p>
    <w:p w14:paraId="B8010000">
      <w:pPr>
        <w:widowControl w:val="1"/>
        <w:ind/>
        <w:jc w:val="both"/>
      </w:pPr>
      <w:r>
        <w:rPr>
          <w:sz w:val="28"/>
        </w:rPr>
        <w:t>4)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Российской Федерации;</w:t>
      </w:r>
    </w:p>
    <w:p w14:paraId="B9010000">
      <w:pPr>
        <w:widowControl w:val="1"/>
        <w:ind/>
        <w:jc w:val="both"/>
      </w:pPr>
      <w:r>
        <w:rPr>
          <w:sz w:val="28"/>
        </w:rPr>
        <w:t>5) земельных участков</w:t>
      </w:r>
      <w:r>
        <w:rPr>
          <w:sz w:val="28"/>
        </w:rPr>
        <w:t xml:space="preserve">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BA010000">
      <w:pPr>
        <w:widowControl w:val="1"/>
        <w:ind/>
        <w:jc w:val="both"/>
      </w:pPr>
      <w:r>
        <w:rPr>
          <w:sz w:val="28"/>
        </w:rPr>
        <w:t>6) земельных участков, предназначенных для ведения сельскохозяйственного производ</w:t>
      </w:r>
      <w:r>
        <w:rPr>
          <w:sz w:val="28"/>
        </w:rPr>
        <w:t>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w:t>
      </w:r>
      <w:r>
        <w:rPr>
          <w:sz w:val="28"/>
        </w:rPr>
        <w:t xml:space="preserve">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w:t>
      </w:r>
      <w:r>
        <w:rPr>
          <w:sz w:val="28"/>
        </w:rPr>
        <w:t>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w:t>
      </w:r>
      <w:r>
        <w:rPr>
          <w:sz w:val="28"/>
        </w:rPr>
        <w:t>льного участка;</w:t>
      </w:r>
    </w:p>
    <w:p w14:paraId="BB010000">
      <w:pPr>
        <w:widowControl w:val="1"/>
        <w:ind/>
        <w:jc w:val="both"/>
      </w:pPr>
      <w:r>
        <w:rPr>
          <w:sz w:val="28"/>
        </w:rPr>
        <w:t>7)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w:t>
      </w:r>
      <w:r>
        <w:rPr>
          <w:sz w:val="28"/>
        </w:rPr>
        <w:t>твления крестьянским (фермерским) хозяйством его деятельности в соответствии со статьей 39.18 Земельного кодекса Российской Федерации;</w:t>
      </w:r>
    </w:p>
    <w:p w14:paraId="BC010000">
      <w:pPr>
        <w:widowControl w:val="1"/>
        <w:ind/>
        <w:jc w:val="both"/>
      </w:pPr>
      <w:r>
        <w:rPr>
          <w:sz w:val="28"/>
        </w:rPr>
        <w:t>8) земельных участков гражданам в соответствии с Федеральным законом от 1 мая 2016 года № 119-ФЗ «Об особенностях предост</w:t>
      </w:r>
      <w:r>
        <w:rPr>
          <w:sz w:val="28"/>
        </w:rPr>
        <w:t>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w:t>
      </w:r>
      <w:r>
        <w:rPr>
          <w:sz w:val="28"/>
        </w:rPr>
        <w:t>ий в отдельные законодательные акты Российской Федерации»; ??????</w:t>
      </w:r>
    </w:p>
    <w:p w14:paraId="BD010000">
      <w:pPr>
        <w:widowControl w:val="1"/>
        <w:ind/>
        <w:jc w:val="both"/>
      </w:pPr>
      <w:r>
        <w:rPr>
          <w:sz w:val="28"/>
        </w:rPr>
        <w:t>8.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w:t>
      </w:r>
      <w:r>
        <w:rPr>
          <w:sz w:val="28"/>
        </w:rPr>
        <w:t>ных пунктом 2 статьи 39.6 Земельного кодекс Российской Федерации.</w:t>
      </w:r>
    </w:p>
    <w:p w14:paraId="BE010000">
      <w:pPr>
        <w:widowControl w:val="1"/>
        <w:ind/>
        <w:jc w:val="both"/>
      </w:pPr>
    </w:p>
    <w:p w14:paraId="BF010000">
      <w:pPr>
        <w:widowControl w:val="1"/>
        <w:ind/>
        <w:jc w:val="both"/>
      </w:pPr>
      <w:r>
        <w:rPr>
          <w:sz w:val="28"/>
        </w:rPr>
        <w:t>Статья 9.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w:t>
      </w:r>
      <w:r>
        <w:rPr>
          <w:sz w:val="28"/>
        </w:rPr>
        <w:t xml:space="preserve"> участков, находящихся в государственной или муниципальной собственности, на территории муниципального образования Ленинградский муниципальный округ </w:t>
      </w:r>
    </w:p>
    <w:p w14:paraId="C0010000">
      <w:pPr>
        <w:widowControl w:val="1"/>
        <w:ind/>
        <w:jc w:val="both"/>
      </w:pPr>
      <w:r>
        <w:rPr>
          <w:sz w:val="28"/>
        </w:rPr>
        <w:t>Краснодарского края</w:t>
      </w:r>
    </w:p>
    <w:p w14:paraId="C1010000">
      <w:pPr>
        <w:widowControl w:val="1"/>
        <w:ind/>
        <w:jc w:val="both"/>
      </w:pPr>
    </w:p>
    <w:p w14:paraId="C2010000">
      <w:pPr>
        <w:widowControl w:val="1"/>
        <w:ind/>
        <w:jc w:val="both"/>
      </w:pPr>
      <w:r>
        <w:rPr>
          <w:sz w:val="28"/>
        </w:rPr>
        <w:t>1. Порядок организации и проведения аукционов по продаже земельных участков, находящи</w:t>
      </w:r>
      <w:r>
        <w:rPr>
          <w:sz w:val="28"/>
        </w:rPr>
        <w:t xml:space="preserve">хся в государственной или муниципальной собственности, или права на заключение договоров аренды таких земельных участков определяется уполномоченным Правительством Российской Федерации федеральным органом исполнительной власти в соответствии с Гражданским </w:t>
      </w:r>
      <w:r>
        <w:rPr>
          <w:sz w:val="28"/>
        </w:rPr>
        <w:t>кодексом Российской Федерации и Земельным кодексом Российской Федерации.</w:t>
      </w:r>
    </w:p>
    <w:p w14:paraId="C3010000">
      <w:pPr>
        <w:widowControl w:val="1"/>
        <w:ind/>
        <w:jc w:val="both"/>
      </w:pPr>
    </w:p>
    <w:p w14:paraId="C4010000">
      <w:pPr>
        <w:widowControl w:val="1"/>
        <w:ind/>
        <w:jc w:val="both"/>
      </w:pPr>
      <w:r>
        <w:rPr>
          <w:sz w:val="28"/>
        </w:rPr>
        <w:t>Статья 10. Приобретение прав на земельные участки, на которых расположены объекты недвижимости</w:t>
      </w:r>
    </w:p>
    <w:p w14:paraId="C5010000">
      <w:pPr>
        <w:widowControl w:val="1"/>
        <w:ind/>
        <w:jc w:val="both"/>
      </w:pPr>
      <w:r>
        <w:rPr>
          <w:sz w:val="28"/>
        </w:rPr>
        <w:t>1. Если иное не установлено настоящей статьей или другим федеральным законом, исключите</w:t>
      </w:r>
      <w:r>
        <w:rPr>
          <w:sz w:val="28"/>
        </w:rPr>
        <w:t>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14:paraId="C6010000">
      <w:pPr>
        <w:widowControl w:val="1"/>
        <w:ind/>
        <w:jc w:val="both"/>
      </w:pPr>
      <w:r>
        <w:rPr>
          <w:sz w:val="28"/>
        </w:rPr>
        <w:t>1.1. Земельные участки, находящиеся в государственной или</w:t>
      </w:r>
      <w:r>
        <w:rPr>
          <w:sz w:val="28"/>
        </w:rPr>
        <w:t xml:space="preserve">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статьей</w:t>
      </w:r>
      <w:r>
        <w:rPr>
          <w:sz w:val="28"/>
        </w:rPr>
        <w:t xml:space="preserve"> 39.36 Земельного кодекса Российской Федерации.</w:t>
      </w:r>
    </w:p>
    <w:p w14:paraId="C7010000">
      <w:pPr>
        <w:widowControl w:val="1"/>
        <w:ind/>
        <w:jc w:val="both"/>
      </w:pPr>
      <w:r>
        <w:rPr>
          <w:sz w:val="28"/>
        </w:rP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w:t>
      </w:r>
      <w:r>
        <w:rPr>
          <w:sz w:val="28"/>
        </w:rPr>
        <w:t>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w:t>
      </w:r>
      <w:r>
        <w:rPr>
          <w:sz w:val="28"/>
        </w:rPr>
        <w:t>,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14:paraId="C8010000">
      <w:pPr>
        <w:widowControl w:val="1"/>
        <w:ind/>
        <w:jc w:val="both"/>
      </w:pPr>
      <w:r>
        <w:rPr>
          <w:sz w:val="28"/>
        </w:rP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w:t>
      </w:r>
      <w:r>
        <w:rPr>
          <w:sz w:val="28"/>
        </w:rPr>
        <w:t xml:space="preserve">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w:t>
      </w:r>
      <w:r>
        <w:rPr>
          <w:sz w:val="28"/>
        </w:rPr>
        <w:t>участок может быть предоставлен этим лицам в аренду с множественностью лиц на с</w:t>
      </w:r>
      <w:r>
        <w:rPr>
          <w:sz w:val="28"/>
        </w:rPr>
        <w:t>тороне арендатора.</w:t>
      </w:r>
    </w:p>
    <w:p w14:paraId="C9010000">
      <w:pPr>
        <w:widowControl w:val="1"/>
        <w:ind/>
        <w:jc w:val="both"/>
      </w:pPr>
      <w:r>
        <w:rPr>
          <w:sz w:val="28"/>
        </w:rP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w:t>
      </w:r>
      <w:r>
        <w:rPr>
          <w:sz w:val="28"/>
        </w:rPr>
        <w:t xml:space="preserve">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w:t>
      </w:r>
      <w:r>
        <w:rPr>
          <w:sz w:val="28"/>
        </w:rPr>
        <w:t>раво на приобретение такого земельного участка в аренду с множественностью лиц на стороне арендатора.</w:t>
      </w:r>
    </w:p>
    <w:p w14:paraId="CA010000">
      <w:pPr>
        <w:widowControl w:val="1"/>
        <w:ind/>
        <w:jc w:val="both"/>
      </w:pPr>
      <w:r>
        <w:rPr>
          <w:sz w:val="28"/>
        </w:rP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w:t>
      </w:r>
      <w:r>
        <w:rPr>
          <w:sz w:val="28"/>
        </w:rPr>
        <w:t>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w:t>
      </w:r>
      <w:r>
        <w:rPr>
          <w:sz w:val="28"/>
        </w:rPr>
        <w:t>ута, на подачу ходатайства в целях установления публичного сервитута в указанных целях, совместно обращаются в уполномоченный орган.??</w:t>
      </w:r>
    </w:p>
    <w:p w14:paraId="CB010000">
      <w:pPr>
        <w:widowControl w:val="1"/>
        <w:ind/>
        <w:jc w:val="both"/>
      </w:pPr>
      <w:r>
        <w:rPr>
          <w:sz w:val="28"/>
        </w:rPr>
        <w:t>Как собственнику здания заключить новый договор аренды публичной земли без торгов ?????????????</w:t>
      </w:r>
    </w:p>
    <w:p w14:paraId="CC010000">
      <w:pPr>
        <w:widowControl w:val="1"/>
        <w:ind/>
        <w:jc w:val="both"/>
      </w:pPr>
      <w:r>
        <w:rPr>
          <w:sz w:val="28"/>
        </w:rPr>
        <w:t>6. Любой из заинтересован</w:t>
      </w:r>
      <w:r>
        <w:rPr>
          <w:sz w:val="28"/>
        </w:rPr>
        <w:t>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14:paraId="CD010000">
      <w:pPr>
        <w:widowControl w:val="1"/>
        <w:ind/>
        <w:jc w:val="both"/>
      </w:pPr>
      <w:r>
        <w:rPr>
          <w:sz w:val="28"/>
        </w:rP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w:t>
      </w:r>
      <w:r>
        <w:rPr>
          <w:sz w:val="28"/>
        </w:rPr>
        <w:t>овора аренды земельного участка, подписанный проект договора аренды с множественностью лиц на стороне арендатора.</w:t>
      </w:r>
    </w:p>
    <w:p w14:paraId="CE010000">
      <w:pPr>
        <w:widowControl w:val="1"/>
        <w:ind/>
        <w:jc w:val="both"/>
      </w:pPr>
      <w:r>
        <w:rPr>
          <w:sz w:val="28"/>
        </w:rPr>
        <w:t>В течение тридцати дней со дня направления проекта договора аренды земельного участка правообладатели здания, сооружения или помещений в них о</w:t>
      </w:r>
      <w:r>
        <w:rPr>
          <w:sz w:val="28"/>
        </w:rPr>
        <w:t>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14:paraId="CF010000">
      <w:pPr>
        <w:widowControl w:val="1"/>
        <w:ind/>
        <w:jc w:val="both"/>
      </w:pPr>
      <w:r>
        <w:rPr>
          <w:sz w:val="28"/>
        </w:rPr>
        <w:t>7. В течение трех месяце</w:t>
      </w:r>
      <w:r>
        <w:rPr>
          <w:sz w:val="28"/>
        </w:rPr>
        <w:t>в со дня представления в уполномоченный орган договора аренды земельного участка, подписанного в соответствии с пунктом 6 настоящей статьи арендаторами земельного участка, уполномоченный орган обязан обратиться в суд с требованием о понуждении правообладат</w:t>
      </w:r>
      <w:r>
        <w:rPr>
          <w:sz w:val="28"/>
        </w:rPr>
        <w:t>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14:paraId="D0010000">
      <w:pPr>
        <w:widowControl w:val="1"/>
        <w:ind/>
        <w:jc w:val="both"/>
      </w:pPr>
      <w:r>
        <w:rPr>
          <w:sz w:val="28"/>
        </w:rPr>
        <w:t xml:space="preserve">8. Уполномоченный орган вправе обратиться в суд с иском о понуждении указанных в пунктах 1 </w:t>
      </w:r>
      <w:r>
        <w:rPr>
          <w:sz w:val="28"/>
        </w:rPr>
        <w:t xml:space="preserve">- 4 настоящей статьи правообладателей здания, </w:t>
      </w:r>
      <w:r>
        <w:rPr>
          <w:sz w:val="28"/>
        </w:rPr>
        <w:t>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w:t>
      </w:r>
      <w:r>
        <w:rPr>
          <w:sz w:val="28"/>
        </w:rPr>
        <w:t>рава на земельный участок.</w:t>
      </w:r>
    </w:p>
    <w:p w14:paraId="D1010000">
      <w:pPr>
        <w:widowControl w:val="1"/>
        <w:ind/>
        <w:jc w:val="both"/>
      </w:pPr>
      <w:r>
        <w:rPr>
          <w:sz w:val="28"/>
        </w:rPr>
        <w:t xml:space="preserve">9. Договор аренды земельного участка в случаях, предусмотренных пунктами 2 - 4 настоящей статьи, заключается с условием согласия сторон на вступление в этот договор аренды иных правообладателей здания, сооружения или помещений в </w:t>
      </w:r>
      <w:r>
        <w:rPr>
          <w:sz w:val="28"/>
        </w:rPr>
        <w:t>них.</w:t>
      </w:r>
    </w:p>
    <w:p w14:paraId="D2010000">
      <w:pPr>
        <w:widowControl w:val="1"/>
        <w:ind/>
        <w:jc w:val="both"/>
      </w:pPr>
      <w:r>
        <w:rPr>
          <w:sz w:val="28"/>
        </w:rPr>
        <w:t>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пунктами 2 - 4 настоящей статьи,</w:t>
      </w:r>
      <w:r>
        <w:rPr>
          <w:sz w:val="28"/>
        </w:rPr>
        <w:t xml:space="preserve">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w:t>
      </w:r>
      <w:r>
        <w:rPr>
          <w:sz w:val="28"/>
        </w:rPr>
        <w:t>в них либо по решению суда.</w:t>
      </w:r>
    </w:p>
    <w:p w14:paraId="D3010000">
      <w:pPr>
        <w:widowControl w:val="1"/>
        <w:ind/>
        <w:jc w:val="both"/>
      </w:pPr>
      <w:r>
        <w:rPr>
          <w:sz w:val="28"/>
        </w:rP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w:t>
      </w:r>
      <w:r>
        <w:rPr>
          <w:sz w:val="28"/>
        </w:rPr>
        <w:t>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w:t>
      </w:r>
      <w:r>
        <w:rPr>
          <w:sz w:val="28"/>
        </w:rPr>
        <w:t>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14:paraId="D4010000">
      <w:pPr>
        <w:widowControl w:val="1"/>
        <w:ind/>
        <w:jc w:val="both"/>
      </w:pPr>
      <w:r>
        <w:rPr>
          <w:sz w:val="28"/>
        </w:rPr>
        <w:t>Согласие иных лиц, которым принадлежат здания, сооружения или помещения в</w:t>
      </w:r>
      <w:r>
        <w:rPr>
          <w:sz w:val="28"/>
        </w:rPr>
        <w:t xml:space="preserve">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w:t>
      </w:r>
      <w:r>
        <w:rPr>
          <w:sz w:val="28"/>
        </w:rPr>
        <w:t>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14:paraId="D5010000">
      <w:pPr>
        <w:widowControl w:val="1"/>
        <w:ind/>
        <w:jc w:val="both"/>
      </w:pPr>
      <w:r>
        <w:rPr>
          <w:sz w:val="28"/>
        </w:rPr>
        <w:t>12. До установления сервитута, указанного в пункте 11 настоящей статьи, испо</w:t>
      </w:r>
      <w:r>
        <w:rPr>
          <w:sz w:val="28"/>
        </w:rPr>
        <w:t>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14:paraId="D6010000">
      <w:pPr>
        <w:widowControl w:val="1"/>
        <w:ind/>
        <w:jc w:val="both"/>
      </w:pPr>
      <w:r>
        <w:rPr>
          <w:sz w:val="28"/>
        </w:rPr>
        <w:t>13. Особенности приобретения прав на земельный участок, на котором расположены многоквар</w:t>
      </w:r>
      <w:r>
        <w:rPr>
          <w:sz w:val="28"/>
        </w:rPr>
        <w:t>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14:paraId="D7010000">
      <w:pPr>
        <w:widowControl w:val="1"/>
        <w:ind/>
        <w:jc w:val="both"/>
      </w:pPr>
      <w:r>
        <w:rPr>
          <w:sz w:val="28"/>
        </w:rPr>
        <w:t>14. Исключительное право на приобретение в собственность земельного участка, находящегося в государственной или</w:t>
      </w:r>
      <w:r>
        <w:rPr>
          <w:sz w:val="28"/>
        </w:rPr>
        <w:t xml:space="preserve"> муниципальной собственности, на котором расположен объект культурного наследия, приватизированный путем продажи на конкурсе в соответствии с Федеральным законом от 21 </w:t>
      </w:r>
      <w:r>
        <w:rPr>
          <w:sz w:val="28"/>
        </w:rPr>
        <w:t>декабря 2001 года № 178-ФЗ «О приватизации государственного и муниципального имущества»,</w:t>
      </w:r>
      <w:r>
        <w:rPr>
          <w:sz w:val="28"/>
        </w:rPr>
        <w:t xml:space="preserve"> возникает у собственника такого объекта после выполнения условий конкурса по продаже такого объекта, которое подтверждается актом приемки выполненных работ по сохранению объекта культурного наследия.</w:t>
      </w:r>
    </w:p>
    <w:p w14:paraId="D8010000">
      <w:pPr>
        <w:widowControl w:val="1"/>
        <w:ind/>
        <w:jc w:val="both"/>
      </w:pPr>
    </w:p>
    <w:p w14:paraId="D9010000">
      <w:pPr>
        <w:widowControl w:val="1"/>
        <w:ind/>
        <w:jc w:val="both"/>
      </w:pPr>
      <w:r>
        <w:rPr>
          <w:sz w:val="28"/>
        </w:rPr>
        <w:t>Статья 11. Прекращение прав на земельные участки</w:t>
      </w:r>
    </w:p>
    <w:p w14:paraId="DA010000">
      <w:pPr>
        <w:widowControl w:val="1"/>
        <w:ind/>
        <w:jc w:val="both"/>
      </w:pPr>
      <w:r>
        <w:rPr>
          <w:sz w:val="28"/>
        </w:rPr>
        <w:t>1. Пр</w:t>
      </w:r>
      <w:r>
        <w:rPr>
          <w:sz w:val="28"/>
        </w:rPr>
        <w:t>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гражданским и земельным законодате</w:t>
      </w:r>
      <w:r>
        <w:rPr>
          <w:sz w:val="28"/>
        </w:rPr>
        <w:t>льством.</w:t>
      </w:r>
    </w:p>
    <w:p w14:paraId="DB010000">
      <w:pPr>
        <w:widowControl w:val="1"/>
        <w:ind/>
        <w:jc w:val="both"/>
      </w:pPr>
    </w:p>
    <w:p w14:paraId="DC010000">
      <w:pPr>
        <w:widowControl w:val="1"/>
        <w:ind/>
        <w:jc w:val="both"/>
      </w:pPr>
      <w:r>
        <w:rPr>
          <w:sz w:val="28"/>
        </w:rPr>
        <w:t>Статья 12. Право ограниченного пользования чужим земельным участком (сервитут, публичный сервитут)</w:t>
      </w:r>
    </w:p>
    <w:p w14:paraId="DD010000">
      <w:pPr>
        <w:widowControl w:val="1"/>
        <w:ind/>
        <w:jc w:val="both"/>
      </w:pPr>
      <w:r>
        <w:rPr>
          <w:sz w:val="28"/>
        </w:rPr>
        <w:t>1. Сервитут устанавливается в соответствии с гражданским законодательством, а в отношении земельного участка, находящегося в государственной или му</w:t>
      </w:r>
      <w:r>
        <w:rPr>
          <w:sz w:val="28"/>
        </w:rPr>
        <w:t>ниципальной собственности, с учетом особенностей, предусмотренных главой V.3 Земельного Кодекса Российской Федерации.</w:t>
      </w:r>
    </w:p>
    <w:p w14:paraId="DE010000">
      <w:pPr>
        <w:widowControl w:val="1"/>
        <w:ind/>
        <w:jc w:val="both"/>
      </w:pPr>
      <w:r>
        <w:rPr>
          <w:sz w:val="28"/>
        </w:rPr>
        <w:t>2. Сервитут может быть установлен решением органа местного самоуправления в целях обеспечения муниципальных нужд, а также нужд местного на</w:t>
      </w:r>
      <w:r>
        <w:rPr>
          <w:sz w:val="28"/>
        </w:rPr>
        <w:t>селения без изъятия земельных участков (публичный сервитут).</w:t>
      </w:r>
    </w:p>
    <w:p w14:paraId="DF010000">
      <w:pPr>
        <w:widowControl w:val="1"/>
        <w:ind/>
        <w:jc w:val="both"/>
      </w:pPr>
      <w:r>
        <w:rPr>
          <w:sz w:val="28"/>
        </w:rPr>
        <w:t>3. Публичный сервитут устанавливается в соответствии с Земельным Кодексом Российской Федерации. К правоотношениям, возникающим в связи с установлением, осуществлением и прекращением действия публ</w:t>
      </w:r>
      <w:r>
        <w:rPr>
          <w:sz w:val="28"/>
        </w:rPr>
        <w:t>ичного сервитута, положения Гражданского кодекса Российской Федерации о сервитуте и положения главы V.3 Земельного кодекса Российской Федерации не применяются.</w:t>
      </w:r>
    </w:p>
    <w:p w14:paraId="E0010000">
      <w:pPr>
        <w:widowControl w:val="1"/>
        <w:ind/>
        <w:jc w:val="both"/>
      </w:pPr>
      <w:r>
        <w:rPr>
          <w:sz w:val="28"/>
        </w:rPr>
        <w:t>4. Публичный сервитут может устанавливаться для:</w:t>
      </w:r>
    </w:p>
    <w:p w14:paraId="E1010000">
      <w:pPr>
        <w:widowControl w:val="1"/>
        <w:ind/>
        <w:jc w:val="both"/>
      </w:pPr>
      <w:r>
        <w:rPr>
          <w:sz w:val="28"/>
        </w:rPr>
        <w:t>1) прохода или проезда через земельный участок,</w:t>
      </w:r>
      <w:r>
        <w:rPr>
          <w:sz w:val="28"/>
        </w:rPr>
        <w:t xml:space="preserve"> в том числе в целях обеспечения свободного доступа граждан к водному объекту общего пользования и его береговой полосе;</w:t>
      </w:r>
    </w:p>
    <w:p w14:paraId="E2010000">
      <w:pPr>
        <w:widowControl w:val="1"/>
        <w:ind/>
        <w:jc w:val="both"/>
      </w:pPr>
      <w:r>
        <w:rPr>
          <w:sz w:val="28"/>
        </w:rPr>
        <w:t>2) размещения на земельном участке межевых знаков, геодезических пунктов государственных геодезических сетей, гравиметрических пунктов,</w:t>
      </w:r>
      <w:r>
        <w:rPr>
          <w:sz w:val="28"/>
        </w:rPr>
        <w:t xml:space="preserve"> нивелирных пунктов и подъездов к ним;</w:t>
      </w:r>
    </w:p>
    <w:p w14:paraId="E3010000">
      <w:pPr>
        <w:widowControl w:val="1"/>
        <w:ind/>
        <w:jc w:val="both"/>
      </w:pPr>
      <w:r>
        <w:rPr>
          <w:sz w:val="28"/>
        </w:rPr>
        <w:t>3) проведения дренажных и мелиоративных работ на земельном участке;</w:t>
      </w:r>
    </w:p>
    <w:p w14:paraId="E4010000">
      <w:pPr>
        <w:widowControl w:val="1"/>
        <w:ind/>
        <w:jc w:val="both"/>
      </w:pPr>
      <w:r>
        <w:rPr>
          <w:sz w:val="28"/>
        </w:rPr>
        <w:t>4) забора (изъятия) водных ресурсов из водных объектов и водопоя;</w:t>
      </w:r>
    </w:p>
    <w:p w14:paraId="E5010000">
      <w:pPr>
        <w:widowControl w:val="1"/>
        <w:ind/>
        <w:jc w:val="both"/>
      </w:pPr>
      <w:r>
        <w:rPr>
          <w:sz w:val="28"/>
        </w:rPr>
        <w:t>5) прогона сельскохозяйственных животных через земельный участок;</w:t>
      </w:r>
    </w:p>
    <w:p w14:paraId="E6010000">
      <w:pPr>
        <w:widowControl w:val="1"/>
        <w:ind/>
        <w:jc w:val="both"/>
      </w:pPr>
      <w:r>
        <w:rPr>
          <w:sz w:val="28"/>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14:paraId="E7010000">
      <w:pPr>
        <w:widowControl w:val="1"/>
        <w:ind/>
        <w:jc w:val="both"/>
      </w:pPr>
      <w:r>
        <w:rPr>
          <w:sz w:val="28"/>
        </w:rPr>
        <w:t>7) использования земельного участка в целях охоты, рыболовства, аквакультуры (ры</w:t>
      </w:r>
      <w:r>
        <w:rPr>
          <w:sz w:val="28"/>
        </w:rPr>
        <w:t>боводства);</w:t>
      </w:r>
    </w:p>
    <w:p w14:paraId="E8010000">
      <w:pPr>
        <w:widowControl w:val="1"/>
        <w:ind/>
        <w:jc w:val="both"/>
      </w:pPr>
      <w:r>
        <w:rPr>
          <w:sz w:val="28"/>
        </w:rPr>
        <w:t>8) использования земельного участка в целях, предусмотренных статьей 39.37 Земельного кодекса Российской Федерации.</w:t>
      </w:r>
    </w:p>
    <w:p w14:paraId="E9010000">
      <w:pPr>
        <w:widowControl w:val="1"/>
        <w:ind/>
        <w:jc w:val="both"/>
      </w:pPr>
      <w:r>
        <w:rPr>
          <w:sz w:val="28"/>
        </w:rPr>
        <w:t>5. Публичный сервитут может быть установлен в отношении одного или нескольких земельных участков и (или) земель.</w:t>
      </w:r>
    </w:p>
    <w:p w14:paraId="EA010000">
      <w:pPr>
        <w:widowControl w:val="1"/>
        <w:ind/>
        <w:jc w:val="both"/>
      </w:pPr>
      <w:r>
        <w:rPr>
          <w:sz w:val="28"/>
        </w:rPr>
        <w:t>Обременение зем</w:t>
      </w:r>
      <w:r>
        <w:rPr>
          <w:sz w:val="28"/>
        </w:rPr>
        <w:t>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14:paraId="EB010000">
      <w:pPr>
        <w:widowControl w:val="1"/>
        <w:ind/>
        <w:jc w:val="both"/>
      </w:pPr>
      <w:r>
        <w:rPr>
          <w:sz w:val="28"/>
        </w:rPr>
        <w:t>6. Переход прав на земельный участок, обремененный публичным сервитутом, предоста</w:t>
      </w:r>
      <w:r>
        <w:rPr>
          <w:sz w:val="28"/>
        </w:rPr>
        <w:t>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w:t>
      </w:r>
      <w:r>
        <w:rPr>
          <w:sz w:val="28"/>
        </w:rPr>
        <w:t>ления.</w:t>
      </w:r>
    </w:p>
    <w:p w14:paraId="EC010000">
      <w:pPr>
        <w:widowControl w:val="1"/>
        <w:ind/>
        <w:jc w:val="both"/>
      </w:pPr>
      <w:r>
        <w:rPr>
          <w:sz w:val="28"/>
        </w:rPr>
        <w:t xml:space="preserve">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пунктом 4 статьи 39.24 Земельного </w:t>
      </w:r>
      <w:r>
        <w:rPr>
          <w:sz w:val="28"/>
        </w:rPr>
        <w:t>кодекса Российской Федерации.</w:t>
      </w:r>
    </w:p>
    <w:p w14:paraId="ED010000">
      <w:pPr>
        <w:widowControl w:val="1"/>
        <w:ind/>
        <w:jc w:val="both"/>
      </w:pPr>
      <w:r>
        <w:rPr>
          <w:sz w:val="28"/>
        </w:rPr>
        <w:t>Срок публичного сервитута определяется решением о его установлении.</w:t>
      </w:r>
    </w:p>
    <w:p w14:paraId="EE010000">
      <w:pPr>
        <w:widowControl w:val="1"/>
        <w:ind/>
        <w:jc w:val="both"/>
      </w:pPr>
      <w:r>
        <w:rPr>
          <w:sz w:val="28"/>
        </w:rP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w:t>
      </w:r>
      <w:r>
        <w:rPr>
          <w:sz w:val="28"/>
        </w:rPr>
        <w:t>льных нужд, не может превышать срок резервирования таких земель.</w:t>
      </w:r>
    </w:p>
    <w:p w14:paraId="EF010000">
      <w:pPr>
        <w:widowControl w:val="1"/>
        <w:ind/>
        <w:jc w:val="both"/>
      </w:pPr>
      <w:r>
        <w:rPr>
          <w:sz w:val="28"/>
        </w:rPr>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w:t>
      </w:r>
      <w:r>
        <w:rPr>
          <w:sz w:val="28"/>
        </w:rPr>
        <w:t>азрешенным использованием.</w:t>
      </w:r>
    </w:p>
    <w:p w14:paraId="F0010000">
      <w:pPr>
        <w:widowControl w:val="1"/>
        <w:ind/>
        <w:jc w:val="both"/>
      </w:pPr>
      <w:r>
        <w:rPr>
          <w:sz w:val="28"/>
        </w:rPr>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14:paraId="F1010000">
      <w:pPr>
        <w:widowControl w:val="1"/>
        <w:ind/>
        <w:jc w:val="both"/>
      </w:pPr>
      <w:r>
        <w:rPr>
          <w:sz w:val="28"/>
        </w:rPr>
        <w:t>10. В случае, если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w:t>
      </w:r>
      <w:r>
        <w:rPr>
          <w:sz w:val="28"/>
        </w:rPr>
        <w:t>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w:t>
      </w:r>
      <w:r>
        <w:rPr>
          <w:sz w:val="28"/>
        </w:rPr>
        <w:t>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 на земельном участке приведет к невозможност</w:t>
      </w:r>
      <w:r>
        <w:rPr>
          <w:sz w:val="28"/>
        </w:rPr>
        <w:t>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подпунктом 4 пункта 1 статьи 39.44 Земельного кодекса РФ, размещение указ</w:t>
      </w:r>
      <w:r>
        <w:rPr>
          <w:sz w:val="28"/>
        </w:rPr>
        <w:t xml:space="preserve">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w:t>
      </w:r>
      <w:r>
        <w:rPr>
          <w:sz w:val="28"/>
        </w:rPr>
        <w:t>размещение указанного сооружения может быть осуществлено после изъятия земельного участка для госуда</w:t>
      </w:r>
      <w:r>
        <w:rPr>
          <w:sz w:val="28"/>
        </w:rPr>
        <w:t>рственных или муниципальных нужд при соблюдении условий, предусмотренных статьями 49 и 56.3 Земельного кодекса РФ.</w:t>
      </w:r>
    </w:p>
    <w:p w14:paraId="F2010000">
      <w:pPr>
        <w:widowControl w:val="1"/>
        <w:ind/>
        <w:jc w:val="both"/>
      </w:pPr>
      <w:r>
        <w:rPr>
          <w:sz w:val="28"/>
        </w:rPr>
        <w:t xml:space="preserve">11. Деятельность, для обеспечения которой устанавливаются сервитут, публичный сервитут, может осуществляться на земельном участке независимо </w:t>
      </w:r>
      <w:r>
        <w:rPr>
          <w:sz w:val="28"/>
        </w:rPr>
        <w:t>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14:paraId="F3010000">
      <w:pPr>
        <w:widowControl w:val="1"/>
        <w:ind/>
        <w:jc w:val="both"/>
      </w:pPr>
      <w:r>
        <w:rPr>
          <w:sz w:val="28"/>
        </w:rPr>
        <w:t>12. Правообладатель земельного участка, обр</w:t>
      </w:r>
      <w:r>
        <w:rPr>
          <w:sz w:val="28"/>
        </w:rPr>
        <w:t>емененного сервитутом, вправе требовать соразмерную плату от лиц, в интересах которых установлен сервитут, если иное не предусмотрено Земельным кодексом Российской Федерации или федеральным законом.</w:t>
      </w:r>
    </w:p>
    <w:p w14:paraId="F4010000">
      <w:pPr>
        <w:widowControl w:val="1"/>
        <w:ind/>
        <w:jc w:val="both"/>
      </w:pPr>
      <w:r>
        <w:rPr>
          <w:sz w:val="28"/>
        </w:rPr>
        <w:t>13. В случае, когда установление публичного сервитута при</w:t>
      </w:r>
      <w:r>
        <w:rPr>
          <w:sz w:val="28"/>
        </w:rPr>
        <w:t>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плату, если иное не предусмотрено З</w:t>
      </w:r>
      <w:r>
        <w:rPr>
          <w:sz w:val="28"/>
        </w:rPr>
        <w:t>емельным Кодексом Российской Федерации.</w:t>
      </w:r>
    </w:p>
    <w:p w14:paraId="F5010000">
      <w:pPr>
        <w:widowControl w:val="1"/>
        <w:ind/>
        <w:jc w:val="both"/>
      </w:pPr>
      <w:r>
        <w:rPr>
          <w:sz w:val="28"/>
        </w:rPr>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14:paraId="F6010000">
      <w:pPr>
        <w:widowControl w:val="1"/>
        <w:ind/>
        <w:jc w:val="both"/>
      </w:pPr>
      <w:r>
        <w:rPr>
          <w:sz w:val="28"/>
        </w:rPr>
        <w:t>15. Отсутствие в Едином государственном реестре недвижимости свед</w:t>
      </w:r>
      <w:r>
        <w:rPr>
          <w:sz w:val="28"/>
        </w:rPr>
        <w:t>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w:t>
      </w:r>
      <w:r>
        <w:rPr>
          <w:sz w:val="28"/>
        </w:rPr>
        <w:t>бличного сервитута.</w:t>
      </w:r>
    </w:p>
    <w:p w14:paraId="F7010000">
      <w:pPr>
        <w:widowControl w:val="1"/>
        <w:ind/>
        <w:jc w:val="both"/>
      </w:pPr>
      <w:r>
        <w:rPr>
          <w:sz w:val="28"/>
        </w:rPr>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w:t>
      </w:r>
      <w:r>
        <w:rPr>
          <w:sz w:val="28"/>
        </w:rPr>
        <w:t>убличный сервитут не допускают осуществление деятельности, для обеспечения которой устанавливается публичный сервитут.</w:t>
      </w:r>
    </w:p>
    <w:p w14:paraId="F8010000">
      <w:pPr>
        <w:widowControl w:val="1"/>
        <w:ind/>
        <w:jc w:val="both"/>
      </w:pPr>
      <w:r>
        <w:rPr>
          <w:sz w:val="28"/>
        </w:rPr>
        <w:t xml:space="preserve">17. Сервитуты подлежат государственной регистрации в соответствии с Федеральным законом «О государственной регистрации недвижимости», за </w:t>
      </w:r>
      <w:r>
        <w:rPr>
          <w:sz w:val="28"/>
        </w:rPr>
        <w:t>исключением сервитутов, предусмотренных пунктом 4 статьи 39.25 Земельного кодекса Российской Федерации. Сведения о публичных сервитутах вносятся в Единый государственный реестр недвижимости.</w:t>
      </w:r>
    </w:p>
    <w:p w14:paraId="F9010000">
      <w:pPr>
        <w:widowControl w:val="1"/>
        <w:ind/>
        <w:jc w:val="both"/>
      </w:pPr>
      <w:r>
        <w:rPr>
          <w:sz w:val="28"/>
        </w:rPr>
        <w:t>18. Порядок установления публичного сервитута в отношении земельн</w:t>
      </w:r>
      <w:r>
        <w:rPr>
          <w:sz w:val="28"/>
        </w:rPr>
        <w:t>ых участков и (или) земель для их использования в целях, предусмотренных статьей 39.37 Земельного кодекса Российской Федерации, срок публичного сервитута, условия его осуществления и порядок определения платы за такой сервитут устанавливаются главой V.7 Зе</w:t>
      </w:r>
      <w:r>
        <w:rPr>
          <w:sz w:val="28"/>
        </w:rPr>
        <w:t>мельного кодекса Российской Федерации.</w:t>
      </w:r>
    </w:p>
    <w:p w14:paraId="FA010000">
      <w:pPr>
        <w:widowControl w:val="1"/>
        <w:ind/>
        <w:jc w:val="both"/>
      </w:pPr>
      <w:r>
        <w:rPr>
          <w:sz w:val="28"/>
        </w:rPr>
        <w:t xml:space="preserve">19. Особенности установления сервитута, публичного сервитута в отношении земельных участков, находящихся в границах полос отвода автомобильных </w:t>
      </w:r>
      <w:r>
        <w:rPr>
          <w:sz w:val="28"/>
        </w:rPr>
        <w:t>дорог, устанавливаются Федеральным законом от 8 ноября 2007 г. № 257-ФЗ «О</w:t>
      </w:r>
      <w:r>
        <w:rPr>
          <w:sz w:val="28"/>
        </w:rPr>
        <w:t>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FB010000">
      <w:pPr>
        <w:widowControl w:val="1"/>
        <w:ind/>
        <w:jc w:val="both"/>
      </w:pPr>
    </w:p>
    <w:p w14:paraId="FC010000">
      <w:pPr>
        <w:widowControl w:val="1"/>
        <w:ind/>
        <w:jc w:val="both"/>
      </w:pPr>
      <w:r>
        <w:rPr>
          <w:sz w:val="28"/>
        </w:rPr>
        <w:t>Статья 13. Ограничение прав на землю</w:t>
      </w:r>
    </w:p>
    <w:p w14:paraId="FD010000">
      <w:pPr>
        <w:widowControl w:val="1"/>
        <w:ind/>
        <w:jc w:val="both"/>
      </w:pPr>
      <w:r>
        <w:rPr>
          <w:sz w:val="28"/>
        </w:rPr>
        <w:t>1. Права на землю могут быть ограничены по основаниям, установленн</w:t>
      </w:r>
      <w:r>
        <w:rPr>
          <w:sz w:val="28"/>
        </w:rPr>
        <w:t>ым Земельным кодексом Российской Федерации, федеральными законами.</w:t>
      </w:r>
    </w:p>
    <w:p w14:paraId="FE010000">
      <w:pPr>
        <w:widowControl w:val="1"/>
        <w:ind/>
        <w:jc w:val="both"/>
      </w:pPr>
      <w:r>
        <w:rPr>
          <w:sz w:val="28"/>
        </w:rPr>
        <w:t>2. Могут устанавливаться следующие ограничения прав на землю:</w:t>
      </w:r>
    </w:p>
    <w:p w14:paraId="FF010000">
      <w:pPr>
        <w:widowControl w:val="1"/>
        <w:ind/>
        <w:jc w:val="both"/>
      </w:pPr>
      <w:r>
        <w:rPr>
          <w:sz w:val="28"/>
        </w:rPr>
        <w:t>1) ограничения использования земельных участков в зонах с особыми условиями использования территорий;</w:t>
      </w:r>
    </w:p>
    <w:p w14:paraId="00020000">
      <w:pPr>
        <w:widowControl w:val="1"/>
        <w:ind/>
        <w:jc w:val="both"/>
      </w:pPr>
      <w:r>
        <w:rPr>
          <w:sz w:val="28"/>
        </w:rPr>
        <w:t xml:space="preserve">2) особые условия охраны </w:t>
      </w:r>
      <w:r>
        <w:rPr>
          <w:sz w:val="28"/>
        </w:rPr>
        <w:t>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14:paraId="01020000">
      <w:pPr>
        <w:widowControl w:val="1"/>
        <w:ind/>
        <w:jc w:val="both"/>
      </w:pPr>
      <w:r>
        <w:rPr>
          <w:sz w:val="28"/>
        </w:rPr>
        <w:t>3) иные ограничения использования земельных участков в случаях, установленных Земельным кодексом Российской Федерации, федеральными законами.</w:t>
      </w:r>
    </w:p>
    <w:p w14:paraId="02020000">
      <w:pPr>
        <w:widowControl w:val="1"/>
        <w:ind/>
        <w:jc w:val="both"/>
      </w:pPr>
      <w:r>
        <w:rPr>
          <w:sz w:val="28"/>
        </w:rPr>
        <w:t>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подпункте 1 пункта 2 настоящей статьи, в результате установления зон с особ</w:t>
      </w:r>
      <w:r>
        <w:rPr>
          <w:sz w:val="28"/>
        </w:rPr>
        <w:t>ыми условиями использования территорий в соответствии с Земельным кодексом Российской Федерации.</w:t>
      </w:r>
    </w:p>
    <w:p w14:paraId="03020000">
      <w:pPr>
        <w:widowControl w:val="1"/>
        <w:ind/>
        <w:jc w:val="both"/>
      </w:pPr>
      <w:r>
        <w:rPr>
          <w:sz w:val="28"/>
        </w:rPr>
        <w:t>4. Ограничения прав на землю устанавливаются бессрочно или на определенный срок.</w:t>
      </w:r>
    </w:p>
    <w:p w14:paraId="04020000">
      <w:pPr>
        <w:widowControl w:val="1"/>
        <w:ind/>
        <w:jc w:val="both"/>
      </w:pPr>
      <w:r>
        <w:rPr>
          <w:sz w:val="28"/>
        </w:rPr>
        <w:t>5. Ограничения прав на землю сохраняются при переходе права собственности на з</w:t>
      </w:r>
      <w:r>
        <w:rPr>
          <w:sz w:val="28"/>
        </w:rPr>
        <w:t>емельный участок к другому лицу.</w:t>
      </w:r>
    </w:p>
    <w:p w14:paraId="05020000">
      <w:pPr>
        <w:widowControl w:val="1"/>
        <w:ind/>
        <w:jc w:val="both"/>
      </w:pPr>
      <w:r>
        <w:rPr>
          <w:sz w:val="28"/>
        </w:rPr>
        <w:t>6. Ограничение прав на землю подлежит государственной регистрации в случаях и в порядке, которые установлены федеральными законами.</w:t>
      </w:r>
    </w:p>
    <w:p w14:paraId="06020000">
      <w:pPr>
        <w:widowControl w:val="1"/>
        <w:ind/>
        <w:jc w:val="both"/>
      </w:pPr>
      <w:r>
        <w:rPr>
          <w:sz w:val="28"/>
        </w:rPr>
        <w:t xml:space="preserve">7. Ограничение прав на землю может быть обжаловано лицом, чьи права ограничены, в судебном </w:t>
      </w:r>
      <w:r>
        <w:rPr>
          <w:sz w:val="28"/>
        </w:rPr>
        <w:t>порядке.</w:t>
      </w:r>
    </w:p>
    <w:p w14:paraId="07020000">
      <w:pPr>
        <w:widowControl w:val="1"/>
        <w:ind/>
        <w:jc w:val="both"/>
      </w:pPr>
    </w:p>
    <w:p w14:paraId="08020000">
      <w:pPr>
        <w:widowControl w:val="1"/>
        <w:ind/>
        <w:jc w:val="both"/>
      </w:pPr>
      <w:r>
        <w:rPr>
          <w:sz w:val="28"/>
        </w:rPr>
        <w:t>Глава 2.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09020000">
      <w:pPr>
        <w:widowControl w:val="1"/>
        <w:ind/>
        <w:jc w:val="both"/>
      </w:pPr>
    </w:p>
    <w:p w14:paraId="0A020000">
      <w:pPr>
        <w:widowControl w:val="1"/>
        <w:ind/>
        <w:jc w:val="both"/>
      </w:pPr>
      <w:r>
        <w:rPr>
          <w:sz w:val="28"/>
        </w:rPr>
        <w:t>Статья 14. Градостроительный регламент</w:t>
      </w:r>
    </w:p>
    <w:p w14:paraId="0B020000">
      <w:pPr>
        <w:widowControl w:val="1"/>
        <w:ind/>
        <w:jc w:val="both"/>
      </w:pPr>
      <w:r>
        <w:rPr>
          <w:sz w:val="28"/>
        </w:rPr>
        <w:t>1. Градостроительным регламентом определяется прав</w:t>
      </w:r>
      <w:r>
        <w:rPr>
          <w:sz w:val="28"/>
        </w:rPr>
        <w:t xml:space="preserve">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w:t>
      </w:r>
    </w:p>
    <w:p w14:paraId="0C020000">
      <w:pPr>
        <w:widowControl w:val="1"/>
        <w:ind/>
        <w:jc w:val="both"/>
      </w:pPr>
      <w:r>
        <w:rPr>
          <w:sz w:val="28"/>
        </w:rPr>
        <w:t xml:space="preserve">2. Градостроительные регламенты устанавливаются </w:t>
      </w:r>
      <w:r>
        <w:rPr>
          <w:sz w:val="28"/>
        </w:rPr>
        <w:t>с учетом:</w:t>
      </w:r>
    </w:p>
    <w:p w14:paraId="0D020000">
      <w:pPr>
        <w:widowControl w:val="1"/>
        <w:ind/>
        <w:jc w:val="both"/>
      </w:pPr>
      <w:r>
        <w:rPr>
          <w:sz w:val="28"/>
        </w:rPr>
        <w:t>1) фактического использования земельных участков и объектов капитального строительства в границах территориальной зоны;</w:t>
      </w:r>
    </w:p>
    <w:p w14:paraId="0E020000">
      <w:pPr>
        <w:widowControl w:val="1"/>
        <w:ind/>
        <w:jc w:val="both"/>
      </w:pPr>
      <w:r>
        <w:rPr>
          <w:sz w:val="28"/>
        </w:rPr>
        <w:t>2) возможности сочетания в пределах одной территориальной зоны различных видов существующего и планируемого использования земе</w:t>
      </w:r>
      <w:r>
        <w:rPr>
          <w:sz w:val="28"/>
        </w:rPr>
        <w:t>льных участков и объектов капитального строительства;</w:t>
      </w:r>
    </w:p>
    <w:p w14:paraId="0F020000">
      <w:pPr>
        <w:widowControl w:val="1"/>
        <w:ind/>
        <w:jc w:val="both"/>
      </w:pPr>
      <w:r>
        <w:rPr>
          <w:sz w:val="28"/>
        </w:rPr>
        <w:t>3) функциональных зон и параметров их планируемого развития;</w:t>
      </w:r>
    </w:p>
    <w:p w14:paraId="10020000">
      <w:pPr>
        <w:widowControl w:val="1"/>
        <w:ind/>
        <w:jc w:val="both"/>
      </w:pPr>
      <w:r>
        <w:rPr>
          <w:sz w:val="28"/>
        </w:rPr>
        <w:t>4) видов территориальных зон;</w:t>
      </w:r>
    </w:p>
    <w:p w14:paraId="11020000">
      <w:pPr>
        <w:widowControl w:val="1"/>
        <w:ind/>
        <w:jc w:val="both"/>
      </w:pPr>
      <w:r>
        <w:rPr>
          <w:sz w:val="28"/>
        </w:rPr>
        <w:t>5) требований охраны объектов культурного наследия, а также особо охраняемых природных территорий, иных природн</w:t>
      </w:r>
      <w:r>
        <w:rPr>
          <w:sz w:val="28"/>
        </w:rPr>
        <w:t>ых объектов.</w:t>
      </w:r>
    </w:p>
    <w:p w14:paraId="12020000">
      <w:pPr>
        <w:widowControl w:val="1"/>
        <w:ind/>
        <w:jc w:val="both"/>
      </w:pPr>
      <w:r>
        <w:rPr>
          <w:sz w:val="28"/>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13020000">
      <w:pPr>
        <w:widowControl w:val="1"/>
        <w:ind/>
        <w:jc w:val="both"/>
      </w:pPr>
      <w:r>
        <w:rPr>
          <w:sz w:val="28"/>
        </w:rPr>
        <w:t xml:space="preserve">4. Действие градостроительного регламента не распространяется на земельные участки: </w:t>
      </w:r>
    </w:p>
    <w:p w14:paraId="14020000">
      <w:pPr>
        <w:widowControl w:val="1"/>
        <w:ind/>
        <w:jc w:val="both"/>
      </w:pPr>
      <w:r>
        <w:rPr>
          <w:sz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w:t>
      </w:r>
      <w:r>
        <w:rPr>
          <w:sz w:val="28"/>
        </w:rPr>
        <w:t xml:space="preserve">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w:t>
      </w:r>
      <w:r>
        <w:rPr>
          <w:sz w:val="28"/>
        </w:rPr>
        <w:t>в порядке, установленном законодательством Российской Федерации об охране объектов культурного наследия;</w:t>
      </w:r>
    </w:p>
    <w:p w14:paraId="15020000">
      <w:pPr>
        <w:widowControl w:val="1"/>
        <w:ind/>
        <w:jc w:val="both"/>
      </w:pPr>
      <w:r>
        <w:rPr>
          <w:sz w:val="28"/>
        </w:rPr>
        <w:t>2) в границах территорий общего пользования;</w:t>
      </w:r>
    </w:p>
    <w:p w14:paraId="16020000">
      <w:pPr>
        <w:widowControl w:val="1"/>
        <w:ind/>
        <w:jc w:val="both"/>
      </w:pPr>
      <w:r>
        <w:rPr>
          <w:sz w:val="28"/>
        </w:rPr>
        <w:t>3) предназначенные для размещения линейных объектов и (или) занятые линейными объектами;</w:t>
      </w:r>
    </w:p>
    <w:p w14:paraId="17020000">
      <w:pPr>
        <w:widowControl w:val="1"/>
        <w:ind/>
        <w:jc w:val="both"/>
      </w:pPr>
      <w:r>
        <w:rPr>
          <w:sz w:val="28"/>
        </w:rPr>
        <w:t>4) предоставленны</w:t>
      </w:r>
      <w:r>
        <w:rPr>
          <w:sz w:val="28"/>
        </w:rPr>
        <w:t>е для добычи полезных ископаемых.</w:t>
      </w:r>
    </w:p>
    <w:p w14:paraId="18020000">
      <w:pPr>
        <w:widowControl w:val="1"/>
        <w:ind/>
        <w:jc w:val="both"/>
      </w:pPr>
      <w:r>
        <w:rPr>
          <w:sz w:val="28"/>
        </w:rP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w:t>
      </w:r>
      <w:r>
        <w:rPr>
          <w:sz w:val="28"/>
        </w:rPr>
        <w:t>ливаются в соответствии с законодательством Российской Федерации.</w:t>
      </w:r>
    </w:p>
    <w:p w14:paraId="19020000">
      <w:pPr>
        <w:widowControl w:val="1"/>
        <w:ind/>
        <w:jc w:val="both"/>
      </w:pPr>
      <w:r>
        <w:rPr>
          <w:sz w:val="28"/>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w:t>
      </w:r>
      <w:r>
        <w:rPr>
          <w:sz w:val="28"/>
        </w:rPr>
        <w:t>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w:t>
      </w:r>
      <w:r>
        <w:rPr>
          <w:sz w:val="28"/>
        </w:rPr>
        <w:t>о развития.</w:t>
      </w:r>
    </w:p>
    <w:p w14:paraId="1A020000">
      <w:pPr>
        <w:widowControl w:val="1"/>
        <w:ind/>
        <w:jc w:val="both"/>
      </w:pPr>
      <w:r>
        <w:rPr>
          <w:sz w:val="28"/>
        </w:rPr>
        <w:t>7.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w:t>
      </w:r>
      <w:r>
        <w:rPr>
          <w:sz w:val="28"/>
        </w:rPr>
        <w:t xml:space="preserve">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w:t>
      </w:r>
      <w:r>
        <w:rPr>
          <w:sz w:val="28"/>
        </w:rPr>
        <w:t xml:space="preserve">такие земельные участки используются с учетом </w:t>
      </w:r>
      <w:r>
        <w:rPr>
          <w:sz w:val="28"/>
        </w:rPr>
        <w:t>ограничений, установленных при использовании городских лесов в соответствии с лесным законодательством.</w:t>
      </w:r>
    </w:p>
    <w:p w14:paraId="1B020000">
      <w:pPr>
        <w:widowControl w:val="1"/>
        <w:ind/>
        <w:jc w:val="both"/>
      </w:pPr>
      <w:r>
        <w:rPr>
          <w:sz w:val="28"/>
        </w:rPr>
        <w:t>8. Использование земельных участков, на которые действие градостроительных регламентов не распространяется</w:t>
      </w:r>
      <w:r>
        <w:rPr>
          <w:sz w:val="28"/>
        </w:rPr>
        <w:t xml:space="preserve">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Краснодарского края или уполномоченными органами местного самоуправле</w:t>
      </w:r>
      <w:r>
        <w:rPr>
          <w:sz w:val="28"/>
        </w:rPr>
        <w:t>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w:t>
      </w:r>
      <w:r>
        <w:rPr>
          <w:sz w:val="28"/>
        </w:rPr>
        <w:t>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w:t>
      </w:r>
      <w:r>
        <w:rPr>
          <w:sz w:val="28"/>
        </w:rPr>
        <w:t>,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14:paraId="1C020000">
      <w:pPr>
        <w:widowControl w:val="1"/>
        <w:ind/>
        <w:jc w:val="both"/>
      </w:pPr>
      <w:r>
        <w:rPr>
          <w:sz w:val="28"/>
        </w:rPr>
        <w:t>9. Земельные участки или объекты капитального строительства, виды разрешенного использования, пред</w:t>
      </w:r>
      <w:r>
        <w:rPr>
          <w:sz w:val="28"/>
        </w:rPr>
        <w:t>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w:t>
      </w:r>
      <w:r>
        <w:rPr>
          <w:sz w:val="28"/>
        </w:rPr>
        <w:t>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1D020000">
      <w:pPr>
        <w:widowControl w:val="1"/>
        <w:ind/>
        <w:jc w:val="both"/>
      </w:pPr>
      <w:r>
        <w:rPr>
          <w:sz w:val="28"/>
        </w:rPr>
        <w:t>10. Реконструкция указанных в части 9 настоящей статьи объектов капитального с</w:t>
      </w:r>
      <w:r>
        <w:rPr>
          <w:sz w:val="28"/>
        </w:rPr>
        <w:t>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w:t>
      </w:r>
      <w:r>
        <w:rPr>
          <w:sz w:val="28"/>
        </w:rPr>
        <w:t>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w:t>
      </w:r>
      <w:r>
        <w:rPr>
          <w:sz w:val="28"/>
        </w:rPr>
        <w:t>ьным регламентом.</w:t>
      </w:r>
    </w:p>
    <w:p w14:paraId="1E020000">
      <w:pPr>
        <w:widowControl w:val="1"/>
        <w:ind/>
        <w:jc w:val="both"/>
      </w:pPr>
      <w:r>
        <w:rPr>
          <w:sz w:val="28"/>
        </w:rPr>
        <w:t>11. В случае, если использование указанных в части 9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w:t>
      </w:r>
      <w:r>
        <w:rPr>
          <w:sz w:val="28"/>
        </w:rPr>
        <w:t>оответствии с федеральными законами может быть наложен запрет на использование таких земельных участков и объектов.</w:t>
      </w:r>
    </w:p>
    <w:p w14:paraId="1F020000">
      <w:pPr>
        <w:widowControl w:val="1"/>
        <w:ind/>
        <w:jc w:val="both"/>
      </w:pPr>
    </w:p>
    <w:p w14:paraId="20020000">
      <w:pPr>
        <w:widowControl w:val="1"/>
        <w:ind/>
        <w:jc w:val="both"/>
      </w:pPr>
      <w:r>
        <w:rPr>
          <w:sz w:val="28"/>
        </w:rPr>
        <w:t>Статья 15. Виды разрешенного использования земельных участков и объектов капитального строительства</w:t>
      </w:r>
    </w:p>
    <w:p w14:paraId="21020000">
      <w:pPr>
        <w:widowControl w:val="1"/>
        <w:ind/>
        <w:jc w:val="both"/>
      </w:pPr>
      <w:r>
        <w:rPr>
          <w:sz w:val="28"/>
        </w:rPr>
        <w:t>1. Разрешенное использование земельных участков и объектов капитального строительства может быть следующих видов:</w:t>
      </w:r>
    </w:p>
    <w:p w14:paraId="22020000">
      <w:pPr>
        <w:widowControl w:val="1"/>
        <w:ind/>
        <w:jc w:val="both"/>
      </w:pPr>
      <w:r>
        <w:rPr>
          <w:sz w:val="28"/>
        </w:rPr>
        <w:t xml:space="preserve">1) основные виды разрешенного использования; </w:t>
      </w:r>
    </w:p>
    <w:p w14:paraId="23020000">
      <w:pPr>
        <w:widowControl w:val="1"/>
        <w:ind/>
        <w:jc w:val="both"/>
      </w:pPr>
      <w:r>
        <w:rPr>
          <w:sz w:val="28"/>
        </w:rPr>
        <w:t>2) условно разрешенные виды использования;</w:t>
      </w:r>
    </w:p>
    <w:p w14:paraId="24020000">
      <w:pPr>
        <w:widowControl w:val="1"/>
        <w:ind/>
        <w:jc w:val="both"/>
      </w:pPr>
      <w:r>
        <w:rPr>
          <w:sz w:val="28"/>
        </w:rPr>
        <w:t>3) вспомогательные виды разрешенного использования, д</w:t>
      </w:r>
      <w:r>
        <w:rPr>
          <w:sz w:val="28"/>
        </w:rPr>
        <w:t>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25020000">
      <w:pPr>
        <w:widowControl w:val="1"/>
        <w:ind/>
        <w:jc w:val="both"/>
      </w:pPr>
      <w:r>
        <w:rPr>
          <w:sz w:val="28"/>
        </w:rPr>
        <w:t>2. Применительно к каждой территориальной зоне устанавливаются виды разрешенног</w:t>
      </w:r>
      <w:r>
        <w:rPr>
          <w:sz w:val="28"/>
        </w:rPr>
        <w:t>о использования земельных участков и объектов капитального строительства.</w:t>
      </w:r>
    </w:p>
    <w:p w14:paraId="26020000">
      <w:pPr>
        <w:widowControl w:val="1"/>
        <w:ind/>
        <w:jc w:val="both"/>
      </w:pPr>
      <w:r>
        <w:rPr>
          <w:sz w:val="28"/>
        </w:rPr>
        <w:t xml:space="preserve">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w:t>
      </w:r>
      <w:r>
        <w:rPr>
          <w:sz w:val="28"/>
        </w:rPr>
        <w:t>в отношении которой устанавливается градостроительный регламент.</w:t>
      </w:r>
    </w:p>
    <w:p w14:paraId="27020000">
      <w:pPr>
        <w:widowControl w:val="1"/>
        <w:ind/>
        <w:jc w:val="both"/>
      </w:pPr>
      <w:r>
        <w:rPr>
          <w:sz w:val="28"/>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w:t>
      </w:r>
      <w:r>
        <w:rPr>
          <w:sz w:val="28"/>
        </w:rPr>
        <w:t>ым регламентом при условии соблюдения требований технических регламентов.</w:t>
      </w:r>
    </w:p>
    <w:p w14:paraId="28020000">
      <w:pPr>
        <w:widowControl w:val="1"/>
        <w:ind/>
        <w:jc w:val="both"/>
      </w:pPr>
      <w:r>
        <w:rPr>
          <w:sz w:val="28"/>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w:t>
      </w:r>
      <w:r>
        <w:rPr>
          <w:sz w:val="28"/>
        </w:rPr>
        <w:t>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w:t>
      </w:r>
      <w:r>
        <w:rPr>
          <w:sz w:val="28"/>
        </w:rPr>
        <w:t>ования.</w:t>
      </w:r>
    </w:p>
    <w:p w14:paraId="29020000">
      <w:pPr>
        <w:widowControl w:val="1"/>
        <w:ind/>
        <w:jc w:val="both"/>
      </w:pPr>
      <w:r>
        <w:rPr>
          <w:sz w:val="28"/>
        </w:rPr>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w:t>
      </w:r>
      <w:r>
        <w:rPr>
          <w:sz w:val="28"/>
        </w:rPr>
        <w:t xml:space="preserve">или) объектов капитального строительства, расположенных в границах такой территории, не допускается. </w:t>
      </w:r>
    </w:p>
    <w:p w14:paraId="2A020000">
      <w:pPr>
        <w:widowControl w:val="1"/>
        <w:ind/>
        <w:jc w:val="both"/>
      </w:pPr>
      <w:r>
        <w:rPr>
          <w:sz w:val="28"/>
        </w:rPr>
        <w:t>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w:t>
      </w:r>
      <w:r>
        <w:rPr>
          <w:sz w:val="28"/>
        </w:rPr>
        <w:t>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2B020000">
      <w:pPr>
        <w:widowControl w:val="1"/>
        <w:ind/>
        <w:jc w:val="both"/>
      </w:pPr>
      <w:r>
        <w:rPr>
          <w:sz w:val="28"/>
        </w:rPr>
        <w:t>8. Предоставление разрешения на условно ра</w:t>
      </w:r>
      <w:r>
        <w:rPr>
          <w:sz w:val="28"/>
        </w:rPr>
        <w:t>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14:paraId="2C020000">
      <w:pPr>
        <w:widowControl w:val="1"/>
        <w:ind/>
        <w:jc w:val="both"/>
      </w:pPr>
      <w:r>
        <w:rPr>
          <w:sz w:val="28"/>
        </w:rPr>
        <w:t xml:space="preserve">9. Физическое или юридическое лицо вправе оспорить в суде решение о </w:t>
      </w:r>
      <w:r>
        <w:rPr>
          <w:sz w:val="28"/>
        </w:rPr>
        <w:t>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2D020000">
      <w:pPr>
        <w:widowControl w:val="1"/>
        <w:ind/>
        <w:jc w:val="both"/>
      </w:pPr>
    </w:p>
    <w:p w14:paraId="2E020000">
      <w:pPr>
        <w:widowControl w:val="1"/>
        <w:ind/>
        <w:jc w:val="both"/>
      </w:pPr>
      <w:r>
        <w:rPr>
          <w:sz w:val="28"/>
        </w:rPr>
        <w:t>Статья 16. Предельные (минимальные и (или) максимальные) размеры земельных учас</w:t>
      </w:r>
      <w:r>
        <w:rPr>
          <w:sz w:val="28"/>
        </w:rPr>
        <w:t>тков и предельные параметры разрешенного строительства, реконструкции объектов капитального строительства</w:t>
      </w:r>
    </w:p>
    <w:p w14:paraId="2F020000">
      <w:pPr>
        <w:widowControl w:val="1"/>
        <w:ind/>
        <w:jc w:val="both"/>
      </w:pPr>
      <w:r>
        <w:rPr>
          <w:sz w:val="28"/>
        </w:rPr>
        <w:t xml:space="preserve">1. Предельные (минимальные и (или) максимальные) размеры земельных участков и предельные параметры разрешенного строительства, реконструкции объектов </w:t>
      </w:r>
      <w:r>
        <w:rPr>
          <w:sz w:val="28"/>
        </w:rPr>
        <w:t>капитального строительства включают в себя:</w:t>
      </w:r>
    </w:p>
    <w:p w14:paraId="30020000">
      <w:pPr>
        <w:widowControl w:val="1"/>
        <w:ind/>
        <w:jc w:val="both"/>
      </w:pPr>
      <w:r>
        <w:rPr>
          <w:sz w:val="28"/>
        </w:rPr>
        <w:t>1) предельные (минимальные и (или) максимальные) размеры земельных участков, в том числе их площадь;</w:t>
      </w:r>
    </w:p>
    <w:p w14:paraId="31020000">
      <w:pPr>
        <w:widowControl w:val="1"/>
        <w:ind/>
        <w:jc w:val="both"/>
      </w:pPr>
      <w:r>
        <w:rPr>
          <w:sz w:val="28"/>
        </w:rPr>
        <w:t>2) минимальные отступы от границ земельных участков в целях определения мест допустимого размещения зданий, стр</w:t>
      </w:r>
      <w:r>
        <w:rPr>
          <w:sz w:val="28"/>
        </w:rPr>
        <w:t>оений, сооружений, за пределами которых запрещено строительство зданий, строений, сооружений;</w:t>
      </w:r>
    </w:p>
    <w:p w14:paraId="32020000">
      <w:pPr>
        <w:widowControl w:val="1"/>
        <w:ind/>
        <w:jc w:val="both"/>
      </w:pPr>
      <w:r>
        <w:rPr>
          <w:sz w:val="28"/>
        </w:rPr>
        <w:t>3) предельное количество этажей или предельную высоту зданий, строений, сооружений;</w:t>
      </w:r>
    </w:p>
    <w:p w14:paraId="33020000">
      <w:pPr>
        <w:widowControl w:val="1"/>
        <w:ind/>
        <w:jc w:val="both"/>
      </w:pPr>
      <w:r>
        <w:rPr>
          <w:sz w:val="28"/>
        </w:rPr>
        <w:t xml:space="preserve">4) максимальный процент застройки в границах земельного участка, определяемый </w:t>
      </w:r>
      <w:r>
        <w:rPr>
          <w:sz w:val="28"/>
        </w:rPr>
        <w:t>как отношение суммарной площади земельного участка, которая может быть застроена, ко всей площади земельного участка.</w:t>
      </w:r>
    </w:p>
    <w:p w14:paraId="34020000">
      <w:pPr>
        <w:widowControl w:val="1"/>
        <w:ind/>
        <w:jc w:val="both"/>
      </w:pPr>
      <w:r>
        <w:rPr>
          <w:sz w:val="28"/>
        </w:rPr>
        <w:t>2. В случае, если в градостроительном регламенте применительно к определенной территориальной зоне не устанавливаются предельные (минималь</w:t>
      </w:r>
      <w:r>
        <w:rPr>
          <w:sz w:val="28"/>
        </w:rPr>
        <w:t>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w:t>
      </w:r>
      <w:r>
        <w:rPr>
          <w:sz w:val="28"/>
        </w:rPr>
        <w:t>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w:t>
      </w:r>
      <w:r>
        <w:rPr>
          <w:sz w:val="28"/>
        </w:rPr>
        <w:t xml:space="preserve"> строительства не подлежат установлению.</w:t>
      </w:r>
    </w:p>
    <w:p w14:paraId="35020000">
      <w:pPr>
        <w:widowControl w:val="1"/>
        <w:ind/>
        <w:jc w:val="both"/>
      </w:pPr>
      <w:r>
        <w:rPr>
          <w:sz w:val="28"/>
        </w:rPr>
        <w:t>3.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w:t>
      </w:r>
      <w:r>
        <w:rPr>
          <w:sz w:val="28"/>
        </w:rPr>
        <w:t>лены иные предельные параметры разрешенного строительства, реконструкции объектов капитального строительства.</w:t>
      </w:r>
    </w:p>
    <w:p w14:paraId="36020000">
      <w:pPr>
        <w:widowControl w:val="1"/>
        <w:ind/>
        <w:jc w:val="both"/>
      </w:pPr>
      <w:r>
        <w:rPr>
          <w:sz w:val="28"/>
        </w:rPr>
        <w:t>4. Применительно к каждой территориальной зоне устанавливаются указанные в части 1 настоящей статьи размеры и параметры, их сочетания.</w:t>
      </w:r>
    </w:p>
    <w:p w14:paraId="37020000">
      <w:pPr>
        <w:widowControl w:val="1"/>
        <w:ind/>
        <w:jc w:val="both"/>
      </w:pPr>
      <w:r>
        <w:rPr>
          <w:sz w:val="28"/>
        </w:rPr>
        <w:t>5.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w:t>
      </w:r>
      <w:r>
        <w:rPr>
          <w:sz w:val="28"/>
        </w:rPr>
        <w:t>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w:t>
      </w:r>
      <w:r>
        <w:rPr>
          <w:sz w:val="28"/>
        </w:rPr>
        <w:t xml:space="preserve">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w:t>
      </w:r>
      <w:r>
        <w:rPr>
          <w:sz w:val="28"/>
        </w:rPr>
        <w:t>объекта капитал</w:t>
      </w:r>
      <w:r>
        <w:rPr>
          <w:sz w:val="28"/>
        </w:rPr>
        <w:t>ьного строительства, влияющим на его внешний облик и (или) на композицию и силуэт застройки исторического поселения.</w:t>
      </w:r>
    </w:p>
    <w:p w14:paraId="38020000">
      <w:pPr>
        <w:widowControl w:val="1"/>
        <w:ind/>
        <w:jc w:val="both"/>
      </w:pPr>
      <w:r>
        <w:rPr>
          <w:sz w:val="28"/>
        </w:rPr>
        <w:t>6. В пределах территориальных зон могут устанавливаться подзоны с одинаковыми видами разрешенного использования земельных участков и объект</w:t>
      </w:r>
      <w:r>
        <w:rPr>
          <w:sz w:val="28"/>
        </w:rPr>
        <w:t>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w:t>
      </w:r>
      <w:r>
        <w:rPr>
          <w:sz w:val="28"/>
        </w:rPr>
        <w:t>в и параметров.</w:t>
      </w:r>
    </w:p>
    <w:p w14:paraId="39020000">
      <w:pPr>
        <w:widowControl w:val="1"/>
        <w:ind/>
        <w:jc w:val="both"/>
      </w:pPr>
    </w:p>
    <w:p w14:paraId="3A020000">
      <w:pPr>
        <w:widowControl w:val="1"/>
        <w:ind/>
        <w:jc w:val="both"/>
      </w:pPr>
      <w:r>
        <w:rPr>
          <w:sz w:val="28"/>
        </w:rPr>
        <w:t>Статья 17. Порядок предоставления разрешения на условно разрешенный вид использования земельного участка или объекта капитального строительства</w:t>
      </w:r>
    </w:p>
    <w:p w14:paraId="3B020000">
      <w:pPr>
        <w:widowControl w:val="1"/>
        <w:ind/>
        <w:jc w:val="both"/>
      </w:pPr>
      <w:r>
        <w:rPr>
          <w:sz w:val="28"/>
        </w:rPr>
        <w:t>1. Физическое или юридическое лицо, заинтересованное в предоставлении разрешения на условно раз</w:t>
      </w:r>
      <w:r>
        <w:rPr>
          <w:sz w:val="28"/>
        </w:rPr>
        <w:t>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w:t>
      </w:r>
      <w:r>
        <w:rPr>
          <w:sz w:val="28"/>
        </w:rPr>
        <w:t>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 № 63-ФЗ «Об электронной п</w:t>
      </w:r>
      <w:r>
        <w:rPr>
          <w:sz w:val="28"/>
        </w:rPr>
        <w:t>одписи» (далее - электронный документ, подписанный электронной подписью).</w:t>
      </w:r>
    </w:p>
    <w:p w14:paraId="3C020000">
      <w:pPr>
        <w:widowControl w:val="1"/>
        <w:ind/>
        <w:jc w:val="both"/>
      </w:pPr>
      <w:r>
        <w:rPr>
          <w:sz w:val="28"/>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w:t>
      </w:r>
      <w:r>
        <w:rPr>
          <w:sz w:val="28"/>
        </w:rPr>
        <w:t>и, с учетом положений настоящей статьи.</w:t>
      </w:r>
    </w:p>
    <w:p w14:paraId="3D020000">
      <w:pPr>
        <w:widowControl w:val="1"/>
        <w:ind/>
        <w:jc w:val="both"/>
      </w:pPr>
      <w:r>
        <w:rPr>
          <w:sz w:val="28"/>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w:t>
      </w:r>
      <w:r>
        <w:rPr>
          <w:sz w:val="28"/>
        </w:rPr>
        <w:t>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14:paraId="3E020000">
      <w:pPr>
        <w:widowControl w:val="1"/>
        <w:ind/>
        <w:jc w:val="both"/>
      </w:pPr>
      <w:r>
        <w:rPr>
          <w:sz w:val="28"/>
        </w:rPr>
        <w:t>4. Организатор общественных обсуждений или публичных слушаний направляет сообщения о проведении обществен</w:t>
      </w:r>
      <w:r>
        <w:rPr>
          <w:sz w:val="28"/>
        </w:rPr>
        <w:t>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w:t>
      </w:r>
      <w:r>
        <w:rPr>
          <w:sz w:val="28"/>
        </w:rPr>
        <w:t>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w:t>
      </w:r>
      <w:r>
        <w:rPr>
          <w:sz w:val="28"/>
        </w:rPr>
        <w:t xml:space="preserve">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w:t>
      </w:r>
      <w:r>
        <w:rPr>
          <w:sz w:val="28"/>
        </w:rPr>
        <w:t>заявления заинтересованного лица о предоставлении разрешения на условно разре</w:t>
      </w:r>
      <w:r>
        <w:rPr>
          <w:sz w:val="28"/>
        </w:rPr>
        <w:t>шенный вид использования.</w:t>
      </w:r>
    </w:p>
    <w:p w14:paraId="3F020000">
      <w:pPr>
        <w:widowControl w:val="1"/>
        <w:ind/>
        <w:jc w:val="both"/>
      </w:pPr>
      <w:r>
        <w:rPr>
          <w:sz w:val="28"/>
        </w:rPr>
        <w:t>5.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w:t>
      </w:r>
      <w:r>
        <w:rPr>
          <w:sz w:val="28"/>
        </w:rPr>
        <w:t>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14:paraId="40020000">
      <w:pPr>
        <w:widowControl w:val="1"/>
        <w:ind/>
        <w:jc w:val="both"/>
      </w:pPr>
      <w:r>
        <w:rPr>
          <w:sz w:val="28"/>
        </w:rPr>
        <w:t>6. На основании заключения о результатах общественных обсуждений или публичных слушан</w:t>
      </w:r>
      <w:r>
        <w:rPr>
          <w:sz w:val="28"/>
        </w:rPr>
        <w:t>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w:t>
      </w:r>
      <w:r>
        <w:rPr>
          <w:sz w:val="28"/>
        </w:rPr>
        <w:t xml:space="preserve"> указанием причин принятого решения и направляет их главе муниципального образования.</w:t>
      </w:r>
    </w:p>
    <w:p w14:paraId="41020000">
      <w:pPr>
        <w:widowControl w:val="1"/>
        <w:ind/>
        <w:jc w:val="both"/>
      </w:pPr>
      <w:r>
        <w:rPr>
          <w:sz w:val="28"/>
        </w:rPr>
        <w:t>7. На основании указанных в части 6 настоящей статьи рекомендаций глава муниципального образования в течение трех дней со дня поступления таких рекомендаций принимает реш</w:t>
      </w:r>
      <w:r>
        <w:rPr>
          <w:sz w:val="28"/>
        </w:rPr>
        <w:t xml:space="preserve">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w:t>
      </w:r>
      <w:r>
        <w:rPr>
          <w:sz w:val="28"/>
        </w:rPr>
        <w:t>официальной информации, и размещается на официальном сайте администрации муниципального образования Ленинградский муниципальный округ в сети Интернет.</w:t>
      </w:r>
    </w:p>
    <w:p w14:paraId="42020000">
      <w:pPr>
        <w:widowControl w:val="1"/>
        <w:ind/>
        <w:jc w:val="both"/>
      </w:pPr>
      <w:r>
        <w:rPr>
          <w:sz w:val="28"/>
        </w:rPr>
        <w:t>8. Расходы, связанные с организацией и проведением общественных обсуждений или публичных слушаний по прое</w:t>
      </w:r>
      <w:r>
        <w:rPr>
          <w:sz w:val="28"/>
        </w:rPr>
        <w:t>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43020000">
      <w:pPr>
        <w:widowControl w:val="1"/>
        <w:ind/>
        <w:jc w:val="both"/>
      </w:pPr>
      <w:r>
        <w:rPr>
          <w:sz w:val="28"/>
        </w:rPr>
        <w:t>9. В случае, если условно разрешенный вид использования земельного участка или объ</w:t>
      </w:r>
      <w:r>
        <w:rPr>
          <w:sz w:val="28"/>
        </w:rPr>
        <w:t>екта капитального строительства включен в градостроительный регламент в установленном для внесения изменений в Единый документ порядке после проведения общественных обсуждений или публичных слушаний по инициативе физического или юридического лица, заинтере</w:t>
      </w:r>
      <w:r>
        <w:rPr>
          <w:sz w:val="28"/>
        </w:rPr>
        <w:t>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14:paraId="44020000">
      <w:pPr>
        <w:widowControl w:val="1"/>
        <w:ind/>
        <w:jc w:val="both"/>
      </w:pPr>
      <w:r>
        <w:rPr>
          <w:sz w:val="28"/>
        </w:rPr>
        <w:t>10. Со дня п</w:t>
      </w:r>
      <w:r>
        <w:rPr>
          <w:sz w:val="28"/>
        </w:rPr>
        <w:t>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w:t>
      </w:r>
      <w:r>
        <w:rPr>
          <w:sz w:val="28"/>
        </w:rPr>
        <w:t>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w:t>
      </w:r>
      <w:r>
        <w:rPr>
          <w:sz w:val="28"/>
        </w:rPr>
        <w:t xml:space="preserve">ения в соответствие с </w:t>
      </w:r>
      <w:r>
        <w:rPr>
          <w:sz w:val="28"/>
        </w:rPr>
        <w:t>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w:t>
      </w:r>
      <w:r>
        <w:rPr>
          <w:sz w:val="28"/>
        </w:rPr>
        <w:t>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w:t>
      </w:r>
      <w:r>
        <w:rPr>
          <w:sz w:val="28"/>
        </w:rPr>
        <w:t>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45020000">
      <w:pPr>
        <w:widowControl w:val="1"/>
        <w:ind/>
        <w:jc w:val="both"/>
      </w:pPr>
      <w:r>
        <w:rPr>
          <w:sz w:val="28"/>
        </w:rPr>
        <w:t>11. Физическое или юридическое лицо вправе оспорить в судебном порядке реш</w:t>
      </w:r>
      <w:r>
        <w:rPr>
          <w:sz w:val="28"/>
        </w:rPr>
        <w:t>ение о предоставлении разрешения на условно разрешенный вид использования или об отказе в предоставлении такого разрешения.</w:t>
      </w:r>
    </w:p>
    <w:p w14:paraId="46020000">
      <w:pPr>
        <w:widowControl w:val="1"/>
        <w:ind/>
        <w:jc w:val="both"/>
      </w:pPr>
    </w:p>
    <w:p w14:paraId="47020000">
      <w:pPr>
        <w:widowControl w:val="1"/>
        <w:ind/>
        <w:jc w:val="both"/>
      </w:pPr>
      <w:r>
        <w:rPr>
          <w:sz w:val="28"/>
        </w:rPr>
        <w:t>Статья 18. Отклонение от предельных параметров разрешенного строительства, реконструкции объектов капитального строительства</w:t>
      </w:r>
    </w:p>
    <w:p w14:paraId="48020000">
      <w:pPr>
        <w:widowControl w:val="1"/>
        <w:ind/>
        <w:jc w:val="both"/>
      </w:pPr>
      <w:r>
        <w:rPr>
          <w:sz w:val="28"/>
        </w:rPr>
        <w:t>1. Пра</w:t>
      </w:r>
      <w:r>
        <w:rPr>
          <w:sz w:val="28"/>
        </w:rPr>
        <w:t>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w:t>
      </w:r>
      <w:r>
        <w:rPr>
          <w:sz w:val="28"/>
        </w:rPr>
        <w:t>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49020000">
      <w:pPr>
        <w:widowControl w:val="1"/>
        <w:ind/>
        <w:jc w:val="both"/>
      </w:pPr>
      <w:r>
        <w:rPr>
          <w:sz w:val="28"/>
        </w:rPr>
        <w:t>2. Правообладатели земельных участков вправе обратиться за разрешениями на отклонение от предельных параметров разр</w:t>
      </w:r>
      <w:r>
        <w:rPr>
          <w:sz w:val="28"/>
        </w:rPr>
        <w:t>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w:t>
      </w:r>
      <w:r>
        <w:rPr>
          <w:sz w:val="28"/>
        </w:rPr>
        <w:t>ства, установленных градостроительным регламентом для конкретной территориальной зоны, не более чем на десять процентов.</w:t>
      </w:r>
    </w:p>
    <w:p w14:paraId="4A020000">
      <w:pPr>
        <w:widowControl w:val="1"/>
        <w:ind/>
        <w:jc w:val="both"/>
      </w:pPr>
      <w:r>
        <w:rPr>
          <w:sz w:val="28"/>
        </w:rPr>
        <w:t>3. Отклонение от предельных параметров разрешенного строительства, реконструкции объектов капитального строительства разрешается для от</w:t>
      </w:r>
      <w:r>
        <w:rPr>
          <w:sz w:val="28"/>
        </w:rPr>
        <w:t>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w:t>
      </w:r>
      <w:r>
        <w:rPr>
          <w:sz w:val="28"/>
        </w:rPr>
        <w:t xml:space="preserve">,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 </w:t>
      </w:r>
    </w:p>
    <w:p w14:paraId="4B020000">
      <w:pPr>
        <w:widowControl w:val="1"/>
        <w:ind/>
        <w:jc w:val="both"/>
      </w:pPr>
      <w:r>
        <w:rPr>
          <w:sz w:val="28"/>
        </w:rPr>
        <w:t xml:space="preserve">4. Заинтересованное в получении разрешения на отклонение </w:t>
      </w:r>
      <w:r>
        <w:rPr>
          <w:sz w:val="28"/>
        </w:rPr>
        <w:t>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w:t>
      </w:r>
      <w:r>
        <w:rPr>
          <w:sz w:val="28"/>
        </w:rPr>
        <w:t xml:space="preserve">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14:paraId="4C020000">
      <w:pPr>
        <w:widowControl w:val="1"/>
        <w:ind/>
        <w:jc w:val="both"/>
      </w:pPr>
      <w:r>
        <w:rPr>
          <w:sz w:val="28"/>
        </w:rPr>
        <w:t>5. Проект решения о предоставлении разрешения на отклонение от предельных параметров разреш</w:t>
      </w:r>
      <w:r>
        <w:rPr>
          <w:sz w:val="28"/>
        </w:rPr>
        <w:t>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w:t>
      </w:r>
      <w:r>
        <w:rPr>
          <w:sz w:val="28"/>
        </w:rPr>
        <w:t>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2 настоящей статьи. Расходы, св</w:t>
      </w:r>
      <w:r>
        <w:rPr>
          <w:sz w:val="28"/>
        </w:rPr>
        <w:t>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w:t>
      </w:r>
      <w:r>
        <w:rPr>
          <w:sz w:val="28"/>
        </w:rPr>
        <w:t xml:space="preserve">изическое или юридическое лицо, заинтересованное в предоставлении такого разрешения. </w:t>
      </w:r>
    </w:p>
    <w:p w14:paraId="4D020000">
      <w:pPr>
        <w:widowControl w:val="1"/>
        <w:ind/>
        <w:jc w:val="both"/>
      </w:pPr>
      <w:r>
        <w:rPr>
          <w:sz w:val="28"/>
        </w:rPr>
        <w:t>6.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w:t>
      </w:r>
      <w:r>
        <w:rPr>
          <w:sz w:val="28"/>
        </w:rPr>
        <w:t>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w:t>
      </w:r>
      <w:r>
        <w:rPr>
          <w:sz w:val="28"/>
        </w:rPr>
        <w:t>е в предоставлении такого разрешения с указанием причин принятого решения и направляет указанные рекомендации главе муниципального образования.</w:t>
      </w:r>
    </w:p>
    <w:p w14:paraId="4E020000">
      <w:pPr>
        <w:widowControl w:val="1"/>
        <w:ind/>
        <w:jc w:val="both"/>
      </w:pPr>
      <w:r>
        <w:rPr>
          <w:sz w:val="28"/>
        </w:rPr>
        <w:t xml:space="preserve">7. Глава муниципального образования в течение семи дней со дня поступления указанных в части 6 настоящей статьи </w:t>
      </w:r>
      <w:r>
        <w:rPr>
          <w:sz w:val="28"/>
        </w:rPr>
        <w:t>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w:t>
      </w:r>
      <w:r>
        <w:rPr>
          <w:sz w:val="28"/>
        </w:rPr>
        <w:t>шения.</w:t>
      </w:r>
    </w:p>
    <w:p w14:paraId="4F020000">
      <w:pPr>
        <w:widowControl w:val="1"/>
        <w:ind/>
        <w:jc w:val="both"/>
      </w:pPr>
      <w:r>
        <w:rPr>
          <w:sz w:val="28"/>
        </w:rPr>
        <w:t>8.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w:t>
      </w:r>
      <w:r>
        <w:rPr>
          <w:sz w:val="28"/>
        </w:rPr>
        <w:t xml:space="preserve">и 2 статьи 55.32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w:t>
      </w:r>
      <w:r>
        <w:rPr>
          <w:sz w:val="28"/>
        </w:rPr>
        <w:t>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w:t>
      </w:r>
      <w:r>
        <w:rPr>
          <w:sz w:val="28"/>
        </w:rPr>
        <w:t xml:space="preserve">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w:t>
      </w:r>
      <w:r>
        <w:rPr>
          <w:sz w:val="28"/>
        </w:rPr>
        <w:t xml:space="preserve">что наличие признаков самовольной постройки не усматривается либо вступило в законную </w:t>
      </w:r>
      <w:r>
        <w:rPr>
          <w:sz w:val="28"/>
        </w:rPr>
        <w:t>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50020000">
      <w:pPr>
        <w:widowControl w:val="1"/>
        <w:ind/>
        <w:jc w:val="both"/>
      </w:pPr>
      <w:r>
        <w:rPr>
          <w:sz w:val="28"/>
        </w:rPr>
        <w:t>9. Физическо</w:t>
      </w:r>
      <w:r>
        <w:rPr>
          <w:sz w:val="28"/>
        </w:rPr>
        <w:t>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w:t>
      </w:r>
      <w:r>
        <w:rPr>
          <w:sz w:val="28"/>
        </w:rPr>
        <w:t>ния.</w:t>
      </w:r>
    </w:p>
    <w:p w14:paraId="51020000">
      <w:pPr>
        <w:widowControl w:val="1"/>
        <w:ind/>
        <w:jc w:val="both"/>
      </w:pPr>
      <w:r>
        <w:rPr>
          <w:sz w:val="28"/>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w:t>
      </w:r>
      <w:r>
        <w:rPr>
          <w:sz w:val="28"/>
        </w:rPr>
        <w:t xml:space="preserve"> установленным на приаэродромной территории.</w:t>
      </w:r>
    </w:p>
    <w:p w14:paraId="52020000">
      <w:pPr>
        <w:widowControl w:val="1"/>
        <w:ind/>
        <w:jc w:val="both"/>
      </w:pPr>
      <w:r>
        <w:rPr>
          <w:sz w:val="28"/>
        </w:rPr>
        <w:t>11. Разрешение на отклонение от предельных параметров разрешенного строительства, реконструкции объектов капитального строительства может предоставляться правообладателям земельных участков конфигурация, инженер</w:t>
      </w:r>
      <w:r>
        <w:rPr>
          <w:sz w:val="28"/>
        </w:rPr>
        <w:t>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w:t>
      </w:r>
      <w:r>
        <w:rPr>
          <w:sz w:val="28"/>
        </w:rPr>
        <w:t>симость таких характеристик с испрашиваемыми отклонениями от предельных параметров.</w:t>
      </w:r>
    </w:p>
    <w:p w14:paraId="53020000">
      <w:pPr>
        <w:widowControl w:val="1"/>
        <w:ind/>
        <w:jc w:val="both"/>
      </w:pPr>
      <w:r>
        <w:rPr>
          <w:sz w:val="28"/>
        </w:rPr>
        <w:t xml:space="preserve">12. Не допускается ограничение общего доступа к территориям, сформированным в соответствии с перечнем видов объектов, разрешение которых может осуществляться на землях или </w:t>
      </w:r>
      <w:r>
        <w:rPr>
          <w:sz w:val="28"/>
        </w:rPr>
        <w:t>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Российской Федерации от 3 декабря 2014 года № 1300.</w:t>
      </w:r>
    </w:p>
    <w:p w14:paraId="54020000">
      <w:pPr>
        <w:widowControl w:val="1"/>
        <w:ind/>
        <w:jc w:val="both"/>
      </w:pPr>
    </w:p>
    <w:p w14:paraId="55020000">
      <w:pPr>
        <w:widowControl w:val="1"/>
        <w:ind/>
        <w:jc w:val="both"/>
      </w:pPr>
      <w:r>
        <w:rPr>
          <w:sz w:val="28"/>
        </w:rPr>
        <w:t xml:space="preserve">Статья 18.1. </w:t>
      </w:r>
      <w:r>
        <w:rPr>
          <w:sz w:val="28"/>
        </w:rPr>
        <w:t>Архитектурно-градостроительный облик объекта капитального строительства</w:t>
      </w:r>
    </w:p>
    <w:p w14:paraId="56020000">
      <w:pPr>
        <w:widowControl w:val="1"/>
        <w:ind/>
        <w:jc w:val="both"/>
      </w:pPr>
      <w:r>
        <w:rPr>
          <w:sz w:val="28"/>
        </w:rPr>
        <w:t>1. 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w:t>
      </w:r>
      <w:r>
        <w:rPr>
          <w:sz w:val="28"/>
        </w:rPr>
        <w:t>струкции объекта капитального строительства в границах территорий, предусмотренных частью 5.3 статьи 30 Градостроительного кодекса Российской Федерации, за исключением случаев, предусмотренных частью 2 настоящей статьи.</w:t>
      </w:r>
    </w:p>
    <w:p w14:paraId="57020000">
      <w:pPr>
        <w:widowControl w:val="1"/>
        <w:ind/>
        <w:jc w:val="both"/>
      </w:pPr>
      <w:r>
        <w:rPr>
          <w:sz w:val="28"/>
        </w:rPr>
        <w:t>2. Согласование архитектурно-градост</w:t>
      </w:r>
      <w:r>
        <w:rPr>
          <w:sz w:val="28"/>
        </w:rPr>
        <w:t>роительного облика объекта капитального строительства не требуется в отношении:</w:t>
      </w:r>
    </w:p>
    <w:p w14:paraId="58020000">
      <w:pPr>
        <w:widowControl w:val="1"/>
        <w:ind/>
        <w:jc w:val="both"/>
      </w:pPr>
      <w:r>
        <w:rPr>
          <w:sz w:val="28"/>
        </w:rPr>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14:paraId="59020000">
      <w:pPr>
        <w:widowControl w:val="1"/>
        <w:ind/>
        <w:jc w:val="both"/>
      </w:pPr>
      <w:r>
        <w:rPr>
          <w:sz w:val="28"/>
        </w:rPr>
        <w:t>2) объектов, для строительства или реконструкции которых не требуется получение разрешения на строительство;</w:t>
      </w:r>
    </w:p>
    <w:p w14:paraId="5A020000">
      <w:pPr>
        <w:widowControl w:val="1"/>
        <w:ind/>
        <w:jc w:val="both"/>
      </w:pPr>
      <w:r>
        <w:rPr>
          <w:sz w:val="28"/>
        </w:rPr>
        <w:t>3) объектов, расположенных на земельных участках, находящихся в пользовании учреждений, исполняющих наказание;</w:t>
      </w:r>
    </w:p>
    <w:p w14:paraId="5B020000">
      <w:pPr>
        <w:widowControl w:val="1"/>
        <w:ind/>
        <w:jc w:val="both"/>
      </w:pPr>
      <w:r>
        <w:rPr>
          <w:sz w:val="28"/>
        </w:rPr>
        <w:t xml:space="preserve">4) объектов обороны и безопасности, </w:t>
      </w:r>
      <w:r>
        <w:rPr>
          <w:sz w:val="28"/>
        </w:rPr>
        <w:t>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14:paraId="5C020000">
      <w:pPr>
        <w:widowControl w:val="1"/>
        <w:ind/>
        <w:jc w:val="both"/>
      </w:pPr>
      <w:r>
        <w:rPr>
          <w:sz w:val="28"/>
        </w:rPr>
        <w:t>5) иных объектов, определенных Правительством Российской Федерации, нормативными право</w:t>
      </w:r>
      <w:r>
        <w:rPr>
          <w:sz w:val="28"/>
        </w:rPr>
        <w:t>выми актами органов государственной власти субъектов Российской Федерации.</w:t>
      </w:r>
    </w:p>
    <w:p w14:paraId="5D020000">
      <w:pPr>
        <w:widowControl w:val="1"/>
        <w:ind/>
        <w:jc w:val="both"/>
      </w:pPr>
      <w:r>
        <w:rPr>
          <w:sz w:val="28"/>
        </w:rPr>
        <w:t>3. Срок выдачи согласования архитектурно-градостроительного облика объекта капитального строительства не может превышать десять рабочих дней.</w:t>
      </w:r>
    </w:p>
    <w:p w14:paraId="5E020000">
      <w:pPr>
        <w:widowControl w:val="1"/>
        <w:ind/>
        <w:jc w:val="both"/>
      </w:pPr>
      <w:r>
        <w:rPr>
          <w:sz w:val="28"/>
        </w:rPr>
        <w:t>4. Основанием для отказа в согласовании</w:t>
      </w:r>
      <w:r>
        <w:rPr>
          <w:sz w:val="28"/>
        </w:rPr>
        <w:t xml:space="preserve">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w:t>
      </w:r>
      <w:r>
        <w:rPr>
          <w:sz w:val="28"/>
        </w:rPr>
        <w:t>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14:paraId="5F020000">
      <w:pPr>
        <w:widowControl w:val="1"/>
        <w:ind/>
        <w:jc w:val="both"/>
      </w:pPr>
      <w:r>
        <w:rPr>
          <w:sz w:val="28"/>
        </w:rPr>
        <w:t>5. Порядок согласовани</w:t>
      </w:r>
      <w:r>
        <w:rPr>
          <w:sz w:val="28"/>
        </w:rPr>
        <w:t>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Градостроительным кодексом Российской Федерации.</w:t>
      </w:r>
    </w:p>
    <w:p w14:paraId="60020000">
      <w:pPr>
        <w:widowControl w:val="1"/>
        <w:ind/>
        <w:jc w:val="both"/>
      </w:pPr>
    </w:p>
    <w:p w14:paraId="61020000">
      <w:pPr>
        <w:widowControl w:val="1"/>
        <w:ind/>
        <w:jc w:val="both"/>
      </w:pPr>
      <w:r>
        <w:rPr>
          <w:sz w:val="28"/>
        </w:rPr>
        <w:t>Глава 3. Положение о подготовке документации по пл</w:t>
      </w:r>
      <w:r>
        <w:rPr>
          <w:sz w:val="28"/>
        </w:rPr>
        <w:t>анировке территории органами местного самоуправления</w:t>
      </w:r>
    </w:p>
    <w:p w14:paraId="62020000">
      <w:pPr>
        <w:widowControl w:val="1"/>
        <w:ind/>
        <w:jc w:val="both"/>
      </w:pPr>
    </w:p>
    <w:p w14:paraId="63020000">
      <w:pPr>
        <w:widowControl w:val="1"/>
        <w:ind/>
        <w:jc w:val="both"/>
      </w:pPr>
      <w:r>
        <w:rPr>
          <w:sz w:val="28"/>
        </w:rPr>
        <w:t>Статья 19. Назначение, виды документации по планировке территории. Общие требования к документации по планировке территории</w:t>
      </w:r>
    </w:p>
    <w:p w14:paraId="64020000">
      <w:pPr>
        <w:widowControl w:val="1"/>
        <w:ind/>
        <w:jc w:val="both"/>
      </w:pPr>
      <w:r>
        <w:rPr>
          <w:sz w:val="28"/>
        </w:rPr>
        <w:t>1. Подготовка документации по планировке территории осуществляется в целях обе</w:t>
      </w:r>
      <w:r>
        <w:rPr>
          <w:sz w:val="28"/>
        </w:rPr>
        <w:t>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65020000">
      <w:pPr>
        <w:widowControl w:val="1"/>
        <w:ind/>
        <w:jc w:val="both"/>
      </w:pPr>
      <w:r>
        <w:rPr>
          <w:sz w:val="28"/>
        </w:rPr>
        <w:t>2. Подготовка документации по пл</w:t>
      </w:r>
      <w:r>
        <w:rPr>
          <w:sz w:val="28"/>
        </w:rPr>
        <w:t>анировке территории в целях размещения объекта капитального строительства является обязательной в следующих случаях:</w:t>
      </w:r>
    </w:p>
    <w:p w14:paraId="66020000">
      <w:pPr>
        <w:widowControl w:val="1"/>
        <w:ind/>
        <w:jc w:val="both"/>
      </w:pPr>
      <w:r>
        <w:rPr>
          <w:sz w:val="28"/>
        </w:rPr>
        <w:t>1) необходимо изъятие земельных участков для государственных или муниципальных нужд в связи с размещением объекта капитального строительств</w:t>
      </w:r>
      <w:r>
        <w:rPr>
          <w:sz w:val="28"/>
        </w:rPr>
        <w:t>а федерального, регионального или местного значения;</w:t>
      </w:r>
    </w:p>
    <w:p w14:paraId="67020000">
      <w:pPr>
        <w:widowControl w:val="1"/>
        <w:ind/>
        <w:jc w:val="both"/>
      </w:pPr>
      <w:r>
        <w:rPr>
          <w:sz w:val="28"/>
        </w:rPr>
        <w:t>2) необходимы установление, изменение или отмена красных линий;</w:t>
      </w:r>
    </w:p>
    <w:p w14:paraId="68020000">
      <w:pPr>
        <w:widowControl w:val="1"/>
        <w:ind/>
        <w:jc w:val="both"/>
      </w:pPr>
      <w:r>
        <w:rPr>
          <w:sz w:val="28"/>
        </w:rPr>
        <w:t>3) необходимо образование земельных участков в случае, если в соответствии с земельным законодательством образование земельных участков осу</w:t>
      </w:r>
      <w:r>
        <w:rPr>
          <w:sz w:val="28"/>
        </w:rPr>
        <w:t>ществляется только в соответствии с проектом межевания территории;</w:t>
      </w:r>
    </w:p>
    <w:p w14:paraId="69020000">
      <w:pPr>
        <w:widowControl w:val="1"/>
        <w:ind/>
        <w:jc w:val="both"/>
      </w:pPr>
      <w:r>
        <w:rPr>
          <w:sz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w:t>
      </w:r>
      <w:r>
        <w:rPr>
          <w:sz w:val="28"/>
        </w:rPr>
        <w:t>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w:t>
      </w:r>
      <w:r>
        <w:rPr>
          <w:sz w:val="28"/>
        </w:rPr>
        <w:t>ов, находящихся в государственной или муниципальной собственности, и установление сервитутов);</w:t>
      </w:r>
    </w:p>
    <w:p w14:paraId="6A020000">
      <w:pPr>
        <w:widowControl w:val="1"/>
        <w:ind/>
        <w:jc w:val="both"/>
      </w:pPr>
      <w:r>
        <w:rPr>
          <w:sz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w:t>
      </w:r>
      <w:r>
        <w:rPr>
          <w:sz w:val="28"/>
        </w:rPr>
        <w:t>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w:t>
      </w:r>
      <w:r>
        <w:rPr>
          <w:sz w:val="28"/>
        </w:rPr>
        <w:t>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14:paraId="6B020000">
      <w:pPr>
        <w:widowControl w:val="1"/>
        <w:ind/>
        <w:jc w:val="both"/>
      </w:pPr>
      <w:r>
        <w:rPr>
          <w:sz w:val="28"/>
        </w:rPr>
        <w:t>6) планируется размещение объекта капитального строи</w:t>
      </w:r>
      <w:r>
        <w:rPr>
          <w:sz w:val="28"/>
        </w:rPr>
        <w:t>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6C020000">
      <w:pPr>
        <w:widowControl w:val="1"/>
        <w:ind/>
        <w:jc w:val="both"/>
      </w:pPr>
      <w:r>
        <w:rPr>
          <w:sz w:val="28"/>
        </w:rPr>
        <w:t>7) планируется осуществление комплексного развития территории.</w:t>
      </w:r>
    </w:p>
    <w:p w14:paraId="6D020000">
      <w:pPr>
        <w:widowControl w:val="1"/>
        <w:ind/>
        <w:jc w:val="both"/>
      </w:pPr>
      <w:r>
        <w:rPr>
          <w:sz w:val="28"/>
        </w:rPr>
        <w:t xml:space="preserve">3. Видами документации по планировке территории являются: </w:t>
      </w:r>
    </w:p>
    <w:p w14:paraId="6E020000">
      <w:pPr>
        <w:widowControl w:val="1"/>
        <w:ind/>
        <w:jc w:val="both"/>
      </w:pPr>
      <w:r>
        <w:rPr>
          <w:sz w:val="28"/>
        </w:rPr>
        <w:t>1) проект планировки территории;</w:t>
      </w:r>
    </w:p>
    <w:p w14:paraId="6F020000">
      <w:pPr>
        <w:widowControl w:val="1"/>
        <w:ind/>
        <w:jc w:val="both"/>
      </w:pPr>
      <w:r>
        <w:rPr>
          <w:sz w:val="28"/>
        </w:rPr>
        <w:t>2) проект межевания территории.</w:t>
      </w:r>
    </w:p>
    <w:p w14:paraId="70020000">
      <w:pPr>
        <w:widowControl w:val="1"/>
        <w:ind/>
        <w:jc w:val="both"/>
      </w:pPr>
      <w:r>
        <w:rPr>
          <w:sz w:val="28"/>
        </w:rPr>
        <w:t>4. Применительно к территории, в границах которой не предусматриваетс</w:t>
      </w:r>
      <w:r>
        <w:rPr>
          <w:sz w:val="28"/>
        </w:rPr>
        <w:t>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w:t>
      </w:r>
      <w:r>
        <w:rPr>
          <w:sz w:val="28"/>
        </w:rPr>
        <w:t>льного кодекса Российской Федерации.</w:t>
      </w:r>
    </w:p>
    <w:p w14:paraId="71020000">
      <w:pPr>
        <w:widowControl w:val="1"/>
        <w:ind/>
        <w:jc w:val="both"/>
      </w:pPr>
      <w:r>
        <w:rPr>
          <w:sz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w:t>
      </w:r>
      <w:r>
        <w:rPr>
          <w:sz w:val="28"/>
        </w:rPr>
        <w:t>оставе проекта планировки территории или в виде отдельного документа.</w:t>
      </w:r>
    </w:p>
    <w:p w14:paraId="72020000">
      <w:pPr>
        <w:widowControl w:val="1"/>
        <w:ind/>
        <w:jc w:val="both"/>
      </w:pPr>
      <w:r>
        <w:rPr>
          <w:sz w:val="28"/>
        </w:rPr>
        <w:t>6. Особенности подготовки документации по планировке территории садоводства или огородничества устанавливаются Федеральным законом от 29 июля 2017 года № 217-ФЗ «О ведении гражданами сад</w:t>
      </w:r>
      <w:r>
        <w:rPr>
          <w:sz w:val="28"/>
        </w:rPr>
        <w:t>оводства и огородничества для собственных нужд и о внесении изменений в отдельные законодательные акты Российской Федерации»</w:t>
      </w:r>
    </w:p>
    <w:p w14:paraId="73020000">
      <w:pPr>
        <w:widowControl w:val="1"/>
        <w:ind/>
        <w:jc w:val="both"/>
      </w:pPr>
      <w:r>
        <w:rPr>
          <w:sz w:val="28"/>
        </w:rPr>
        <w:t>7. Подготовка документации по планировке территории осуществляется в отношении выделяемых проектом планировки территории одного или</w:t>
      </w:r>
      <w:r>
        <w:rPr>
          <w:sz w:val="28"/>
        </w:rPr>
        <w:t xml:space="preserve"> нескольких смежных элементов планировочной структуры, определенных </w:t>
      </w:r>
      <w:r>
        <w:rPr>
          <w:sz w:val="28"/>
        </w:rPr>
        <w:t>Единым документом территориальных зон и (или) установленных схемами территориального планирования муниципальных районов, генеральными планами поселений, муниципального округа, городских ок</w:t>
      </w:r>
      <w:r>
        <w:rPr>
          <w:sz w:val="28"/>
        </w:rPr>
        <w:t>ругов функциональных зон, территории, в отношении которой предусматривается осуществление комплексного развития территории.</w:t>
      </w:r>
    </w:p>
    <w:p w14:paraId="74020000">
      <w:pPr>
        <w:widowControl w:val="1"/>
        <w:ind/>
        <w:jc w:val="both"/>
      </w:pPr>
      <w:r>
        <w:rPr>
          <w:sz w:val="28"/>
        </w:rPr>
        <w:t>8. При подготовке документации по планировке территории до установления границ зон с особыми условиями использования территории учит</w:t>
      </w:r>
      <w:r>
        <w:rPr>
          <w:sz w:val="28"/>
        </w:rPr>
        <w:t>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14:paraId="75020000">
      <w:pPr>
        <w:widowControl w:val="1"/>
        <w:ind/>
        <w:jc w:val="both"/>
      </w:pPr>
      <w:r>
        <w:rPr>
          <w:sz w:val="28"/>
        </w:rPr>
        <w:t>9. Подготовка графической части документации по планировке территории осуществляется:</w:t>
      </w:r>
    </w:p>
    <w:p w14:paraId="76020000">
      <w:pPr>
        <w:widowControl w:val="1"/>
        <w:ind/>
        <w:jc w:val="both"/>
      </w:pPr>
      <w:r>
        <w:rPr>
          <w:sz w:val="28"/>
        </w:rPr>
        <w:t>1) в соответствии с системой координат, используемой для ведения Единого государственного реестра недвижимости;</w:t>
      </w:r>
    </w:p>
    <w:p w14:paraId="77020000">
      <w:pPr>
        <w:widowControl w:val="1"/>
        <w:ind/>
        <w:jc w:val="both"/>
      </w:pPr>
      <w:r>
        <w:rPr>
          <w:sz w:val="28"/>
        </w:rPr>
        <w:t>2) с использованием цифровых топографических карт, цифровых топографических планов, требования к которым устанавливаются уполномоченным федераль</w:t>
      </w:r>
      <w:r>
        <w:rPr>
          <w:sz w:val="28"/>
        </w:rPr>
        <w:t>ным органом исполнительной власти.</w:t>
      </w:r>
    </w:p>
    <w:p w14:paraId="78020000">
      <w:pPr>
        <w:widowControl w:val="1"/>
        <w:ind/>
        <w:jc w:val="both"/>
      </w:pPr>
      <w:r>
        <w:rPr>
          <w:sz w:val="28"/>
        </w:rPr>
        <w:t>10.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14:paraId="79020000">
      <w:pPr>
        <w:widowControl w:val="1"/>
        <w:ind/>
        <w:jc w:val="both"/>
      </w:pPr>
    </w:p>
    <w:p w14:paraId="7A020000">
      <w:pPr>
        <w:widowControl w:val="1"/>
        <w:ind/>
        <w:jc w:val="both"/>
      </w:pPr>
      <w:r>
        <w:rPr>
          <w:sz w:val="28"/>
        </w:rPr>
        <w:t>Статья 20. Инженерные изыскания дл</w:t>
      </w:r>
      <w:r>
        <w:rPr>
          <w:sz w:val="28"/>
        </w:rPr>
        <w:t>я подготовки документации по планировке территории</w:t>
      </w:r>
    </w:p>
    <w:p w14:paraId="7B020000">
      <w:pPr>
        <w:widowControl w:val="1"/>
        <w:ind/>
        <w:jc w:val="both"/>
      </w:pPr>
      <w:r>
        <w:rPr>
          <w:sz w:val="28"/>
        </w:rPr>
        <w:t>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2 настоящей статьи.</w:t>
      </w:r>
    </w:p>
    <w:p w14:paraId="7C020000">
      <w:pPr>
        <w:widowControl w:val="1"/>
        <w:ind/>
        <w:jc w:val="both"/>
      </w:pPr>
      <w:r>
        <w:rPr>
          <w:sz w:val="28"/>
        </w:rPr>
        <w:t>2.</w:t>
      </w:r>
      <w:r>
        <w:rPr>
          <w:sz w:val="28"/>
        </w:rPr>
        <w:t xml:space="preserve">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14:paraId="7D020000">
      <w:pPr>
        <w:widowControl w:val="1"/>
        <w:ind/>
        <w:jc w:val="both"/>
      </w:pPr>
      <w:r>
        <w:rPr>
          <w:sz w:val="28"/>
        </w:rPr>
        <w:t>3 Состав материалов и результатов</w:t>
      </w:r>
      <w:r>
        <w:rPr>
          <w:sz w:val="28"/>
        </w:rPr>
        <w:t xml:space="preserve">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форма и порядок их представления ус</w:t>
      </w:r>
      <w:r>
        <w:rPr>
          <w:sz w:val="28"/>
        </w:rPr>
        <w:t>танавливаются Правительством Российской Федерации.</w:t>
      </w:r>
    </w:p>
    <w:p w14:paraId="7E020000">
      <w:pPr>
        <w:widowControl w:val="1"/>
        <w:ind/>
        <w:jc w:val="both"/>
      </w:pPr>
      <w:r>
        <w:rPr>
          <w:sz w:val="28"/>
        </w:rPr>
        <w:t>4. Инженерные изыскания для подготовки документации по планировке территории выполняются в целях получения:</w:t>
      </w:r>
    </w:p>
    <w:p w14:paraId="7F020000">
      <w:pPr>
        <w:widowControl w:val="1"/>
        <w:ind/>
        <w:jc w:val="both"/>
      </w:pPr>
      <w:r>
        <w:rPr>
          <w:sz w:val="28"/>
        </w:rPr>
        <w:t>1) материалов о природных условиях территории, в отношении которой осуществляется подготовка тако</w:t>
      </w:r>
      <w:r>
        <w:rPr>
          <w:sz w:val="28"/>
        </w:rPr>
        <w:t>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14:paraId="80020000">
      <w:pPr>
        <w:widowControl w:val="1"/>
        <w:ind/>
        <w:jc w:val="both"/>
      </w:pPr>
      <w:r>
        <w:rPr>
          <w:sz w:val="28"/>
        </w:rPr>
        <w:t>2) материалов, необходимых для установления границ зон планируемого размещен</w:t>
      </w:r>
      <w:r>
        <w:rPr>
          <w:sz w:val="28"/>
        </w:rPr>
        <w:t>ия объектов капитального строительства, уточнения их предельных параметров, установления границ земельных участков;</w:t>
      </w:r>
    </w:p>
    <w:p w14:paraId="81020000">
      <w:pPr>
        <w:widowControl w:val="1"/>
        <w:ind/>
        <w:jc w:val="both"/>
      </w:pPr>
      <w:r>
        <w:rPr>
          <w:sz w:val="28"/>
        </w:rPr>
        <w:t>3) материалов, необходимых для обоснования проведения мероприятий по организации поверхностного стока вод, частичному или полному осушению т</w:t>
      </w:r>
      <w:r>
        <w:rPr>
          <w:sz w:val="28"/>
        </w:rPr>
        <w:t>ерритории и других подобных мероприятий (далее - инженерная подготовка), инженерной защите и благоустройству территории.</w:t>
      </w:r>
    </w:p>
    <w:p w14:paraId="82020000">
      <w:pPr>
        <w:widowControl w:val="1"/>
        <w:ind/>
        <w:jc w:val="both"/>
      </w:pPr>
      <w:r>
        <w:rPr>
          <w:sz w:val="28"/>
        </w:rPr>
        <w:t>5. Состав и объем инженерных изысканий для подготовки документации по планировке территории, метод их выполнения устанавливаются с учет</w:t>
      </w:r>
      <w:r>
        <w:rPr>
          <w:sz w:val="28"/>
        </w:rPr>
        <w:t>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Российской Федерации, в зависимос</w:t>
      </w:r>
      <w:r>
        <w:rPr>
          <w:sz w:val="28"/>
        </w:rPr>
        <w:t>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w:t>
      </w:r>
      <w:r>
        <w:rPr>
          <w:sz w:val="28"/>
        </w:rPr>
        <w:t>их условий территории, степени изученности указанных условий.</w:t>
      </w:r>
    </w:p>
    <w:p w14:paraId="83020000">
      <w:pPr>
        <w:widowControl w:val="1"/>
        <w:ind/>
        <w:jc w:val="both"/>
      </w:pPr>
      <w:r>
        <w:rPr>
          <w:sz w:val="28"/>
        </w:rP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w:t>
      </w:r>
      <w:r>
        <w:rPr>
          <w:sz w:val="28"/>
        </w:rPr>
        <w:t>ьства, размещаемых в соответствии с указанной документацией.</w:t>
      </w:r>
    </w:p>
    <w:p w14:paraId="84020000">
      <w:pPr>
        <w:widowControl w:val="1"/>
        <w:ind/>
        <w:jc w:val="both"/>
      </w:pPr>
    </w:p>
    <w:p w14:paraId="85020000">
      <w:pPr>
        <w:widowControl w:val="1"/>
        <w:ind/>
        <w:jc w:val="both"/>
      </w:pPr>
      <w:r>
        <w:rPr>
          <w:sz w:val="28"/>
        </w:rPr>
        <w:t>Статья 21. Проект планировки территории</w:t>
      </w:r>
    </w:p>
    <w:p w14:paraId="86020000">
      <w:pPr>
        <w:widowControl w:val="1"/>
        <w:ind/>
        <w:jc w:val="both"/>
      </w:pPr>
      <w:r>
        <w:rPr>
          <w:sz w:val="28"/>
        </w:rP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w:t>
      </w:r>
      <w:r>
        <w:rPr>
          <w:sz w:val="28"/>
        </w:rPr>
        <w:t>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14:paraId="87020000">
      <w:pPr>
        <w:widowControl w:val="1"/>
        <w:ind/>
        <w:jc w:val="both"/>
      </w:pPr>
      <w:r>
        <w:rPr>
          <w:sz w:val="28"/>
        </w:rPr>
        <w:t>2. Проект планировки территории состоит из основной части, которая подлежит утверждению, и материалов по</w:t>
      </w:r>
      <w:r>
        <w:rPr>
          <w:sz w:val="28"/>
        </w:rPr>
        <w:t xml:space="preserve"> ее обоснованию.</w:t>
      </w:r>
    </w:p>
    <w:p w14:paraId="88020000">
      <w:pPr>
        <w:widowControl w:val="1"/>
        <w:ind/>
        <w:jc w:val="both"/>
      </w:pPr>
      <w:r>
        <w:rPr>
          <w:sz w:val="28"/>
        </w:rPr>
        <w:t>3. Основная часть проекта планировки территории включает в себя:</w:t>
      </w:r>
    </w:p>
    <w:p w14:paraId="89020000">
      <w:pPr>
        <w:widowControl w:val="1"/>
        <w:ind/>
        <w:jc w:val="both"/>
      </w:pPr>
      <w:r>
        <w:rPr>
          <w:sz w:val="28"/>
        </w:rPr>
        <w:t xml:space="preserve">1) чертеж или чертежи планировки территории, на которых отображаются: </w:t>
      </w:r>
    </w:p>
    <w:p w14:paraId="8A020000">
      <w:pPr>
        <w:widowControl w:val="1"/>
        <w:ind/>
        <w:jc w:val="both"/>
      </w:pPr>
      <w:r>
        <w:rPr>
          <w:sz w:val="28"/>
        </w:rPr>
        <w:t>а) красные линии;</w:t>
      </w:r>
    </w:p>
    <w:p w14:paraId="8B020000">
      <w:pPr>
        <w:widowControl w:val="1"/>
        <w:ind/>
        <w:jc w:val="both"/>
      </w:pPr>
      <w:r>
        <w:rPr>
          <w:sz w:val="28"/>
        </w:rPr>
        <w:t xml:space="preserve">б) границы существующих и планируемых элементов планировочной структуры; </w:t>
      </w:r>
    </w:p>
    <w:p w14:paraId="8C020000">
      <w:pPr>
        <w:widowControl w:val="1"/>
        <w:ind/>
        <w:jc w:val="both"/>
      </w:pPr>
      <w:r>
        <w:rPr>
          <w:sz w:val="28"/>
        </w:rPr>
        <w:t xml:space="preserve">в) границы </w:t>
      </w:r>
      <w:r>
        <w:rPr>
          <w:sz w:val="28"/>
        </w:rPr>
        <w:t>зон планируемого размещения объектов капитального строительства;</w:t>
      </w:r>
    </w:p>
    <w:p w14:paraId="8D020000">
      <w:pPr>
        <w:widowControl w:val="1"/>
        <w:ind/>
        <w:jc w:val="both"/>
      </w:pPr>
      <w:r>
        <w:rPr>
          <w:sz w:val="28"/>
        </w:rPr>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w:t>
      </w:r>
      <w:r>
        <w:rPr>
          <w:sz w:val="28"/>
        </w:rPr>
        <w:t>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w:t>
      </w:r>
      <w:r>
        <w:rPr>
          <w:sz w:val="28"/>
        </w:rPr>
        <w:t>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w:t>
      </w:r>
      <w:r>
        <w:rPr>
          <w:sz w:val="28"/>
        </w:rPr>
        <w:t xml:space="preserve">я территории в границах элемента планировочной структуры. Для зон </w:t>
      </w:r>
      <w:r>
        <w:rPr>
          <w:sz w:val="28"/>
        </w:rPr>
        <w:t>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w:t>
      </w:r>
      <w:r>
        <w:rPr>
          <w:sz w:val="28"/>
        </w:rPr>
        <w:t>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Российской Федерации информация о планируемых мероприятиях по обеспечению</w:t>
      </w:r>
      <w:r>
        <w:rPr>
          <w:sz w:val="28"/>
        </w:rPr>
        <w:t xml:space="preserve">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w:t>
      </w:r>
      <w:r>
        <w:rPr>
          <w:sz w:val="28"/>
        </w:rPr>
        <w:t>ной доступности таких объектов для населения;</w:t>
      </w:r>
    </w:p>
    <w:p w14:paraId="8E020000">
      <w:pPr>
        <w:widowControl w:val="1"/>
        <w:ind/>
        <w:jc w:val="both"/>
      </w:pPr>
      <w:r>
        <w:rPr>
          <w:sz w:val="28"/>
        </w:rPr>
        <w:t xml:space="preserve">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w:t>
      </w:r>
      <w:r>
        <w:rPr>
          <w:sz w:val="28"/>
        </w:rPr>
        <w:t>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w:t>
      </w:r>
      <w:r>
        <w:rPr>
          <w:sz w:val="28"/>
        </w:rPr>
        <w:t>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14:paraId="8F020000">
      <w:pPr>
        <w:widowControl w:val="1"/>
        <w:ind/>
        <w:jc w:val="both"/>
      </w:pPr>
      <w:r>
        <w:rPr>
          <w:sz w:val="28"/>
        </w:rPr>
        <w:t>4. Материалы по обоснованию проекта планировки территории содержат:</w:t>
      </w:r>
    </w:p>
    <w:p w14:paraId="90020000">
      <w:pPr>
        <w:widowControl w:val="1"/>
        <w:ind/>
        <w:jc w:val="both"/>
      </w:pPr>
      <w:r>
        <w:rPr>
          <w:sz w:val="28"/>
        </w:rPr>
        <w:t>1) карту (фрагм</w:t>
      </w:r>
      <w:r>
        <w:rPr>
          <w:sz w:val="28"/>
        </w:rPr>
        <w:t>ент карты) планировочной структуры территорий поселения, муниципального округа, городского округа, межселенной территории муниципального района с отображением границ элементов планировочной структуры;</w:t>
      </w:r>
    </w:p>
    <w:p w14:paraId="91020000">
      <w:pPr>
        <w:widowControl w:val="1"/>
        <w:ind/>
        <w:jc w:val="both"/>
      </w:pPr>
      <w:r>
        <w:rPr>
          <w:sz w:val="28"/>
        </w:rPr>
        <w:t>2) результаты инженерных изысканий в объеме, предусмотр</w:t>
      </w:r>
      <w:r>
        <w:rPr>
          <w:sz w:val="28"/>
        </w:rPr>
        <w:t>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w:t>
      </w:r>
    </w:p>
    <w:p w14:paraId="92020000">
      <w:pPr>
        <w:widowControl w:val="1"/>
        <w:ind/>
        <w:jc w:val="both"/>
      </w:pPr>
      <w:r>
        <w:rPr>
          <w:sz w:val="28"/>
        </w:rPr>
        <w:t>3) обоснование определения границ зон планируемого размещения объектов капитального строительства;</w:t>
      </w:r>
    </w:p>
    <w:p w14:paraId="93020000">
      <w:pPr>
        <w:widowControl w:val="1"/>
        <w:ind/>
        <w:jc w:val="both"/>
      </w:pPr>
      <w:r>
        <w:rPr>
          <w:sz w:val="28"/>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w:t>
      </w:r>
      <w:r>
        <w:rPr>
          <w:sz w:val="28"/>
        </w:rPr>
        <w:t>е схему организации улично-дорожной сети;</w:t>
      </w:r>
    </w:p>
    <w:p w14:paraId="94020000">
      <w:pPr>
        <w:widowControl w:val="1"/>
        <w:ind/>
        <w:jc w:val="both"/>
      </w:pPr>
      <w:r>
        <w:rPr>
          <w:sz w:val="28"/>
        </w:rPr>
        <w:t>5) схему границ территорий объектов культурного наследия;</w:t>
      </w:r>
    </w:p>
    <w:p w14:paraId="95020000">
      <w:pPr>
        <w:widowControl w:val="1"/>
        <w:ind/>
        <w:jc w:val="both"/>
      </w:pPr>
      <w:r>
        <w:rPr>
          <w:sz w:val="28"/>
        </w:rPr>
        <w:t>6) схему границ зон с особыми условиями использования территории;</w:t>
      </w:r>
    </w:p>
    <w:p w14:paraId="96020000">
      <w:pPr>
        <w:widowControl w:val="1"/>
        <w:ind/>
        <w:jc w:val="both"/>
      </w:pPr>
      <w:r>
        <w:rPr>
          <w:sz w:val="28"/>
        </w:rPr>
        <w:t>7) обоснование соответствия планируемых параметров, местоположения и назначения объектов р</w:t>
      </w:r>
      <w:r>
        <w:rPr>
          <w:sz w:val="28"/>
        </w:rPr>
        <w:t xml:space="preserve">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w:t>
      </w:r>
      <w:r>
        <w:rPr>
          <w:sz w:val="28"/>
        </w:rPr>
        <w:t>террито</w:t>
      </w:r>
      <w:r>
        <w:rPr>
          <w:sz w:val="28"/>
        </w:rPr>
        <w:t>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w:t>
      </w:r>
      <w:r>
        <w:rPr>
          <w:sz w:val="28"/>
        </w:rPr>
        <w:t>рриториальной доступности таких объектов для населения;</w:t>
      </w:r>
    </w:p>
    <w:p w14:paraId="97020000">
      <w:pPr>
        <w:widowControl w:val="1"/>
        <w:ind/>
        <w:jc w:val="both"/>
      </w:pPr>
      <w:r>
        <w:rPr>
          <w:sz w:val="28"/>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w:t>
      </w:r>
      <w:r>
        <w:rPr>
          <w:sz w:val="28"/>
        </w:rPr>
        <w:t>ы к водным объектам общего пользования и их береговым полосам;</w:t>
      </w:r>
    </w:p>
    <w:p w14:paraId="98020000">
      <w:pPr>
        <w:widowControl w:val="1"/>
        <w:ind/>
        <w:jc w:val="both"/>
      </w:pPr>
      <w:r>
        <w:rPr>
          <w:sz w:val="28"/>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w:t>
      </w:r>
      <w:r>
        <w:rPr>
          <w:sz w:val="28"/>
        </w:rPr>
        <w:t>нных в жилых или общественно-деловых зонах);</w:t>
      </w:r>
    </w:p>
    <w:p w14:paraId="99020000">
      <w:pPr>
        <w:widowControl w:val="1"/>
        <w:ind/>
        <w:jc w:val="both"/>
      </w:pPr>
      <w:r>
        <w:rPr>
          <w:sz w:val="28"/>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14:paraId="9A020000">
      <w:pPr>
        <w:widowControl w:val="1"/>
        <w:ind/>
        <w:jc w:val="both"/>
      </w:pPr>
      <w:r>
        <w:rPr>
          <w:sz w:val="28"/>
        </w:rPr>
        <w:t xml:space="preserve">11) перечень мероприятий по </w:t>
      </w:r>
      <w:r>
        <w:rPr>
          <w:sz w:val="28"/>
        </w:rPr>
        <w:t>охране окружающей среды;</w:t>
      </w:r>
    </w:p>
    <w:p w14:paraId="9B020000">
      <w:pPr>
        <w:widowControl w:val="1"/>
        <w:ind/>
        <w:jc w:val="both"/>
      </w:pPr>
      <w:r>
        <w:rPr>
          <w:sz w:val="28"/>
        </w:rPr>
        <w:t>12) обоснование очередности планируемого развития территории;</w:t>
      </w:r>
    </w:p>
    <w:p w14:paraId="9C020000">
      <w:pPr>
        <w:widowControl w:val="1"/>
        <w:ind/>
        <w:jc w:val="both"/>
      </w:pPr>
      <w:r>
        <w:rPr>
          <w:sz w:val="28"/>
        </w:rPr>
        <w:t>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w:t>
      </w:r>
      <w:r>
        <w:rPr>
          <w:sz w:val="28"/>
        </w:rPr>
        <w:t xml:space="preserve">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14:paraId="9D020000">
      <w:pPr>
        <w:widowControl w:val="1"/>
        <w:ind/>
        <w:jc w:val="both"/>
      </w:pPr>
      <w:r>
        <w:rPr>
          <w:sz w:val="28"/>
        </w:rPr>
        <w:t>14) иные материалы для обоснования положений по п</w:t>
      </w:r>
      <w:r>
        <w:rPr>
          <w:sz w:val="28"/>
        </w:rPr>
        <w:t>ланировке территории.</w:t>
      </w:r>
    </w:p>
    <w:p w14:paraId="9E020000">
      <w:pPr>
        <w:widowControl w:val="1"/>
        <w:ind/>
        <w:jc w:val="both"/>
      </w:pPr>
      <w:r>
        <w:rPr>
          <w:sz w:val="28"/>
        </w:rPr>
        <w:t>5.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закона «Об организации дорожного движения в Российской Федерации и о внесении</w:t>
      </w:r>
      <w:r>
        <w:rPr>
          <w:sz w:val="28"/>
        </w:rPr>
        <w:t xml:space="preserve"> изменений в отдельные законодательные акты Российской Федерации».</w:t>
      </w:r>
    </w:p>
    <w:p w14:paraId="9F020000">
      <w:pPr>
        <w:widowControl w:val="1"/>
        <w:ind/>
        <w:jc w:val="both"/>
      </w:pPr>
    </w:p>
    <w:p w14:paraId="A0020000">
      <w:pPr>
        <w:widowControl w:val="1"/>
        <w:ind/>
        <w:jc w:val="both"/>
      </w:pPr>
      <w:r>
        <w:rPr>
          <w:sz w:val="28"/>
        </w:rPr>
        <w:t>Статья 22. Проект межевания территорий</w:t>
      </w:r>
    </w:p>
    <w:p w14:paraId="A1020000">
      <w:pPr>
        <w:widowControl w:val="1"/>
        <w:ind/>
        <w:jc w:val="both"/>
      </w:pPr>
      <w:r>
        <w:rPr>
          <w:sz w:val="28"/>
        </w:rP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определенных Единым документом территориальной зоны и (или) границах ус</w:t>
      </w:r>
      <w:r>
        <w:rPr>
          <w:sz w:val="28"/>
        </w:rPr>
        <w:t>тановленной схемой территориального планирования муниципального района, генеральным планом поселения, муниципального округа, городского округа функциональной зоны, территории, в отношении которой предусматривается осуществление комплексного развития террит</w:t>
      </w:r>
      <w:r>
        <w:rPr>
          <w:sz w:val="28"/>
        </w:rPr>
        <w:t>ории.</w:t>
      </w:r>
    </w:p>
    <w:p w14:paraId="A2020000">
      <w:pPr>
        <w:widowControl w:val="1"/>
        <w:ind/>
        <w:jc w:val="both"/>
      </w:pPr>
      <w:r>
        <w:rPr>
          <w:sz w:val="28"/>
        </w:rPr>
        <w:t>2. Подготовка проекта межевания территории осуществляется для:</w:t>
      </w:r>
    </w:p>
    <w:p w14:paraId="A3020000">
      <w:pPr>
        <w:widowControl w:val="1"/>
        <w:ind/>
        <w:jc w:val="both"/>
      </w:pPr>
      <w:r>
        <w:rPr>
          <w:sz w:val="28"/>
        </w:rPr>
        <w:t>1) определения местоположения границ, образуемых и изменяемых земельных участков;</w:t>
      </w:r>
    </w:p>
    <w:p w14:paraId="A4020000">
      <w:pPr>
        <w:widowControl w:val="1"/>
        <w:ind/>
        <w:jc w:val="both"/>
      </w:pPr>
      <w:r>
        <w:rPr>
          <w:sz w:val="28"/>
        </w:rPr>
        <w:t>2) установления, изменения, отмены красных линий для застроенных территорий, в границах которых не планир</w:t>
      </w:r>
      <w:r>
        <w:rPr>
          <w:sz w:val="28"/>
        </w:rPr>
        <w:t xml:space="preserve">уется размещение новых объектов </w:t>
      </w:r>
      <w:r>
        <w:rPr>
          <w:sz w:val="28"/>
        </w:rPr>
        <w:t>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w:t>
      </w:r>
      <w:r>
        <w:rPr>
          <w:sz w:val="28"/>
        </w:rPr>
        <w:t>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14:paraId="A5020000">
      <w:pPr>
        <w:widowControl w:val="1"/>
        <w:ind/>
        <w:jc w:val="both"/>
      </w:pPr>
      <w:r>
        <w:rPr>
          <w:sz w:val="28"/>
        </w:rPr>
        <w:t>3. Проект межевания территории состоит из основной части, которая по</w:t>
      </w:r>
      <w:r>
        <w:rPr>
          <w:sz w:val="28"/>
        </w:rPr>
        <w:t>длежит утверждению, и материалов по обоснованию этого проекта.</w:t>
      </w:r>
    </w:p>
    <w:p w14:paraId="A6020000">
      <w:pPr>
        <w:widowControl w:val="1"/>
        <w:ind/>
        <w:jc w:val="both"/>
      </w:pPr>
      <w:r>
        <w:rPr>
          <w:sz w:val="28"/>
        </w:rPr>
        <w:t>4. Основная часть проекта межевания территории включает в себя текстовую часть и чертежи межевания территории.</w:t>
      </w:r>
    </w:p>
    <w:p w14:paraId="A7020000">
      <w:pPr>
        <w:widowControl w:val="1"/>
        <w:ind/>
        <w:jc w:val="both"/>
      </w:pPr>
      <w:r>
        <w:rPr>
          <w:sz w:val="28"/>
        </w:rPr>
        <w:t>5. Текстовая часть проекта межевания территории включает в себя:</w:t>
      </w:r>
    </w:p>
    <w:p w14:paraId="A8020000">
      <w:pPr>
        <w:widowControl w:val="1"/>
        <w:ind/>
        <w:jc w:val="both"/>
      </w:pPr>
      <w:r>
        <w:rPr>
          <w:sz w:val="28"/>
        </w:rPr>
        <w:t>1) перечень и све</w:t>
      </w:r>
      <w:r>
        <w:rPr>
          <w:sz w:val="28"/>
        </w:rPr>
        <w:t>дения о площади образуемых земельных участков, в том числе возможные способы их образования;</w:t>
      </w:r>
    </w:p>
    <w:p w14:paraId="A9020000">
      <w:pPr>
        <w:widowControl w:val="1"/>
        <w:ind/>
        <w:jc w:val="both"/>
      </w:pPr>
      <w:r>
        <w:rPr>
          <w:sz w:val="28"/>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w:t>
      </w:r>
      <w:r>
        <w:rPr>
          <w:sz w:val="28"/>
        </w:rPr>
        <w:t>ле в отношении которых предполагаются резервирование и (или) изъятие для государственных или муниципальных нужд;</w:t>
      </w:r>
    </w:p>
    <w:p w14:paraId="AA020000">
      <w:pPr>
        <w:widowControl w:val="1"/>
        <w:ind/>
        <w:jc w:val="both"/>
      </w:pPr>
      <w:r>
        <w:rPr>
          <w:sz w:val="28"/>
        </w:rPr>
        <w:t>3) вид разрешенного использования образуемых земельных участков в соответствии с проектом планировки территории в случаях, предусмотренных Град</w:t>
      </w:r>
      <w:r>
        <w:rPr>
          <w:sz w:val="28"/>
        </w:rPr>
        <w:t>остроительным кодексом Российской Федерации;</w:t>
      </w:r>
    </w:p>
    <w:p w14:paraId="AB020000">
      <w:pPr>
        <w:widowControl w:val="1"/>
        <w:ind/>
        <w:jc w:val="both"/>
      </w:pPr>
      <w:r>
        <w:rPr>
          <w:sz w:val="28"/>
        </w:rP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w:t>
      </w:r>
      <w:r>
        <w:rPr>
          <w:sz w:val="28"/>
        </w:rPr>
        <w:t>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14:paraId="AC020000">
      <w:pPr>
        <w:widowControl w:val="1"/>
        <w:ind/>
        <w:jc w:val="both"/>
      </w:pPr>
      <w:r>
        <w:rPr>
          <w:sz w:val="28"/>
        </w:rPr>
        <w:t>5) сведения о границах территории, в отношении которой утвержден проект межевани</w:t>
      </w:r>
      <w:r>
        <w:rPr>
          <w:sz w:val="28"/>
        </w:rPr>
        <w:t>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w:t>
      </w:r>
      <w:r>
        <w:rPr>
          <w:sz w:val="28"/>
        </w:rPr>
        <w:t>деляются в соответствии с требованиями к точности определения координат характерных точек границ, установленных в соответствии с Градостроительным кодексом Российской Федерации для территориальных зон.</w:t>
      </w:r>
    </w:p>
    <w:p w14:paraId="AD020000">
      <w:pPr>
        <w:widowControl w:val="1"/>
        <w:ind/>
        <w:jc w:val="both"/>
      </w:pPr>
      <w:r>
        <w:rPr>
          <w:sz w:val="28"/>
        </w:rPr>
        <w:t>6. На чертежах межевания территории отображаются:</w:t>
      </w:r>
    </w:p>
    <w:p w14:paraId="AE020000">
      <w:pPr>
        <w:widowControl w:val="1"/>
        <w:ind/>
        <w:jc w:val="both"/>
      </w:pPr>
      <w:r>
        <w:rPr>
          <w:sz w:val="28"/>
        </w:rPr>
        <w:t>1) г</w:t>
      </w:r>
      <w:r>
        <w:rPr>
          <w:sz w:val="28"/>
        </w:rPr>
        <w:t>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14:paraId="AF020000">
      <w:pPr>
        <w:widowControl w:val="1"/>
        <w:ind/>
        <w:jc w:val="both"/>
      </w:pPr>
      <w:r>
        <w:rPr>
          <w:sz w:val="28"/>
        </w:rPr>
        <w:t>2) красные линии, утвержденные в составе проекта планировки территории, или</w:t>
      </w:r>
      <w:r>
        <w:rPr>
          <w:sz w:val="28"/>
        </w:rPr>
        <w:t xml:space="preserve"> красные линии, утверждаемые, изменяемые проектом межевания территории в соответствии с пунктом 2 части 2 настоящей статьи;</w:t>
      </w:r>
    </w:p>
    <w:p w14:paraId="B0020000">
      <w:pPr>
        <w:widowControl w:val="1"/>
        <w:ind/>
        <w:jc w:val="both"/>
      </w:pPr>
      <w:r>
        <w:rPr>
          <w:sz w:val="28"/>
        </w:rPr>
        <w:t>3) линии отступа от красных линий в целях определения мест допустимого размещения зданий, строений, сооружений;</w:t>
      </w:r>
    </w:p>
    <w:p w14:paraId="B1020000">
      <w:pPr>
        <w:widowControl w:val="1"/>
        <w:ind/>
        <w:jc w:val="both"/>
      </w:pPr>
      <w:r>
        <w:rPr>
          <w:sz w:val="28"/>
        </w:rP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14:paraId="B2020000">
      <w:pPr>
        <w:widowControl w:val="1"/>
        <w:ind/>
        <w:jc w:val="both"/>
      </w:pPr>
      <w:r>
        <w:rPr>
          <w:sz w:val="28"/>
        </w:rPr>
        <w:t>5) границы публичных се</w:t>
      </w:r>
      <w:r>
        <w:rPr>
          <w:sz w:val="28"/>
        </w:rPr>
        <w:t>рвитутов;</w:t>
      </w:r>
    </w:p>
    <w:p w14:paraId="B3020000">
      <w:pPr>
        <w:widowControl w:val="1"/>
        <w:ind/>
        <w:jc w:val="both"/>
      </w:pPr>
      <w:r>
        <w:rPr>
          <w:sz w:val="28"/>
        </w:rPr>
        <w:t>6)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w:t>
      </w:r>
      <w:r>
        <w:rPr>
          <w:sz w:val="28"/>
        </w:rPr>
        <w:t>ционных выделов, частей лесотаксационных выделов.</w:t>
      </w:r>
    </w:p>
    <w:p w14:paraId="B4020000">
      <w:pPr>
        <w:widowControl w:val="1"/>
        <w:ind/>
        <w:jc w:val="both"/>
      </w:pPr>
      <w:r>
        <w:rPr>
          <w:sz w:val="28"/>
        </w:rPr>
        <w:t>7. Материалы по обоснованию проекта межевания территории включают в себя чертежи, на которых отображаются:</w:t>
      </w:r>
    </w:p>
    <w:p w14:paraId="B5020000">
      <w:pPr>
        <w:widowControl w:val="1"/>
        <w:ind/>
        <w:jc w:val="both"/>
      </w:pPr>
      <w:r>
        <w:rPr>
          <w:sz w:val="28"/>
        </w:rPr>
        <w:t>1) границы существующих земельных участков;</w:t>
      </w:r>
    </w:p>
    <w:p w14:paraId="B6020000">
      <w:pPr>
        <w:widowControl w:val="1"/>
        <w:ind/>
        <w:jc w:val="both"/>
      </w:pPr>
      <w:r>
        <w:rPr>
          <w:sz w:val="28"/>
        </w:rPr>
        <w:t>2) границы зон с особыми условиями использования террит</w:t>
      </w:r>
      <w:r>
        <w:rPr>
          <w:sz w:val="28"/>
        </w:rPr>
        <w:t>орий;</w:t>
      </w:r>
    </w:p>
    <w:p w14:paraId="B7020000">
      <w:pPr>
        <w:widowControl w:val="1"/>
        <w:ind/>
        <w:jc w:val="both"/>
      </w:pPr>
      <w:r>
        <w:rPr>
          <w:sz w:val="28"/>
        </w:rPr>
        <w:t xml:space="preserve">3) местоположение существующих объектов капитального строительства; </w:t>
      </w:r>
    </w:p>
    <w:p w14:paraId="B8020000">
      <w:pPr>
        <w:widowControl w:val="1"/>
        <w:ind/>
        <w:jc w:val="both"/>
      </w:pPr>
      <w:r>
        <w:rPr>
          <w:sz w:val="28"/>
        </w:rPr>
        <w:t>4) границы особо охраняемых природных территорий;</w:t>
      </w:r>
    </w:p>
    <w:p w14:paraId="B9020000">
      <w:pPr>
        <w:widowControl w:val="1"/>
        <w:ind/>
        <w:jc w:val="both"/>
      </w:pPr>
      <w:r>
        <w:rPr>
          <w:sz w:val="28"/>
        </w:rPr>
        <w:t>5) границы территорий объектов культурного наследия;</w:t>
      </w:r>
    </w:p>
    <w:p w14:paraId="BA020000">
      <w:pPr>
        <w:widowControl w:val="1"/>
        <w:ind/>
        <w:jc w:val="both"/>
      </w:pPr>
      <w:r>
        <w:rPr>
          <w:sz w:val="28"/>
        </w:rPr>
        <w:t>6) границы лесничеств, участковых лесничеств, лесных кварталов, лесотаксационн</w:t>
      </w:r>
      <w:r>
        <w:rPr>
          <w:sz w:val="28"/>
        </w:rPr>
        <w:t>ых выделов или частей лесотаксационных выделов.</w:t>
      </w:r>
    </w:p>
    <w:p w14:paraId="BB020000">
      <w:pPr>
        <w:widowControl w:val="1"/>
        <w:ind/>
        <w:jc w:val="both"/>
      </w:pPr>
      <w:r>
        <w:rPr>
          <w:sz w:val="28"/>
        </w:rP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w:t>
      </w:r>
      <w:r>
        <w:rPr>
          <w:sz w:val="28"/>
        </w:rPr>
        <w:t>е территории требуется в соответствии с Градостроительным кодексом Российской Федерации.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w:t>
      </w:r>
      <w:r>
        <w:rPr>
          <w:sz w:val="28"/>
        </w:rPr>
        <w:t>анной территории, в течение не более чем пяти лет со дня их выполнения.</w:t>
      </w:r>
    </w:p>
    <w:p w14:paraId="BC020000">
      <w:pPr>
        <w:widowControl w:val="1"/>
        <w:ind/>
        <w:jc w:val="both"/>
      </w:pPr>
      <w:r>
        <w:rPr>
          <w:sz w:val="28"/>
        </w:rP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w:t>
      </w:r>
      <w:r>
        <w:rPr>
          <w:sz w:val="28"/>
        </w:rPr>
        <w:t>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Краснодарского края , техническими регламентами, сводам</w:t>
      </w:r>
      <w:r>
        <w:rPr>
          <w:sz w:val="28"/>
        </w:rPr>
        <w:t>и правил.</w:t>
      </w:r>
    </w:p>
    <w:p w14:paraId="BD020000">
      <w:pPr>
        <w:widowControl w:val="1"/>
        <w:ind/>
        <w:jc w:val="both"/>
      </w:pPr>
      <w:r>
        <w:rPr>
          <w:sz w:val="28"/>
        </w:rPr>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w:t>
      </w:r>
      <w:r>
        <w:rPr>
          <w:sz w:val="28"/>
        </w:rPr>
        <w:t>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w:t>
      </w:r>
      <w:r>
        <w:rPr>
          <w:sz w:val="28"/>
        </w:rPr>
        <w:t xml:space="preserve">ной схемой. </w:t>
      </w:r>
    </w:p>
    <w:p w14:paraId="BE020000">
      <w:pPr>
        <w:widowControl w:val="1"/>
        <w:ind/>
        <w:jc w:val="both"/>
      </w:pPr>
      <w:r>
        <w:rPr>
          <w:sz w:val="28"/>
        </w:rPr>
        <w:t xml:space="preserve">11.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w:t>
      </w:r>
      <w:r>
        <w:rPr>
          <w:sz w:val="28"/>
        </w:rPr>
        <w:t>обсуждения или публичные слуша</w:t>
      </w:r>
      <w:r>
        <w:rPr>
          <w:sz w:val="28"/>
        </w:rPr>
        <w:t>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w:t>
      </w:r>
      <w:r>
        <w:rPr>
          <w:sz w:val="28"/>
        </w:rPr>
        <w:t>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p w14:paraId="BF020000">
      <w:pPr>
        <w:widowControl w:val="1"/>
        <w:ind/>
        <w:jc w:val="both"/>
      </w:pPr>
    </w:p>
    <w:p w14:paraId="C0020000">
      <w:pPr>
        <w:widowControl w:val="1"/>
        <w:ind/>
        <w:jc w:val="both"/>
      </w:pPr>
      <w:r>
        <w:rPr>
          <w:sz w:val="28"/>
        </w:rPr>
        <w:t>Статья 23. Согласование архитектурно-градостроительного облика</w:t>
      </w:r>
    </w:p>
    <w:p w14:paraId="C1020000">
      <w:pPr>
        <w:widowControl w:val="1"/>
        <w:ind/>
        <w:jc w:val="both"/>
      </w:pPr>
      <w:r>
        <w:rPr>
          <w:sz w:val="28"/>
        </w:rPr>
        <w:t xml:space="preserve">1. </w:t>
      </w:r>
      <w:r>
        <w:rPr>
          <w:sz w:val="28"/>
        </w:rPr>
        <w:t>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Градостроительным кодексом Российской Федерации.</w:t>
      </w:r>
    </w:p>
    <w:p w14:paraId="C2020000">
      <w:pPr>
        <w:widowControl w:val="1"/>
        <w:ind/>
        <w:jc w:val="both"/>
      </w:pPr>
    </w:p>
    <w:p w14:paraId="C3020000">
      <w:pPr>
        <w:widowControl w:val="1"/>
        <w:ind/>
        <w:jc w:val="both"/>
      </w:pPr>
      <w:r>
        <w:rPr>
          <w:sz w:val="28"/>
        </w:rPr>
        <w:t>Статья 24. Особенности подготов</w:t>
      </w:r>
      <w:r>
        <w:rPr>
          <w:sz w:val="28"/>
        </w:rPr>
        <w:t>ки документации по планировке территории, разрабатываемой на основании решения органа местного самоуправления.</w:t>
      </w:r>
    </w:p>
    <w:p w14:paraId="C4020000">
      <w:pPr>
        <w:widowControl w:val="1"/>
        <w:ind/>
        <w:jc w:val="both"/>
      </w:pPr>
      <w:r>
        <w:rPr>
          <w:sz w:val="28"/>
        </w:rPr>
        <w:t>1. Решения о подготовке документации по планировке территории применительно к территории Ленинградского муниципального округа, за исключением слу</w:t>
      </w:r>
      <w:r>
        <w:rPr>
          <w:sz w:val="28"/>
        </w:rPr>
        <w:t>чаев, указанных в частях 2 и 3 настоящей статьи, принимаются главой муниципального образования Ленинградский муниципальный округ Краснодарского края , в том числе на основании предложений физических или юридических лиц о подготовке документации по планиров</w:t>
      </w:r>
      <w:r>
        <w:rPr>
          <w:sz w:val="28"/>
        </w:rPr>
        <w:t>ке территории. В случае подготовки документации по планировке территории заинтересованными лицами, указанными в части 3 настоящей статьи, принятие органом местного самоуправления муниципального округа, органом местного самоуправления городского округа реше</w:t>
      </w:r>
      <w:r>
        <w:rPr>
          <w:sz w:val="28"/>
        </w:rPr>
        <w:t>ния о подготовке документации по планировке территории не требуется.</w:t>
      </w:r>
    </w:p>
    <w:p w14:paraId="C5020000">
      <w:pPr>
        <w:widowControl w:val="1"/>
        <w:ind/>
        <w:jc w:val="both"/>
      </w:pPr>
      <w:r>
        <w:rPr>
          <w:sz w:val="28"/>
        </w:rPr>
        <w:t>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w:t>
      </w:r>
      <w:r>
        <w:rPr>
          <w:sz w:val="28"/>
        </w:rPr>
        <w:t>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w:t>
      </w:r>
      <w:r>
        <w:rPr>
          <w:sz w:val="28"/>
        </w:rPr>
        <w:t xml:space="preserve">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w:t>
      </w:r>
      <w:r>
        <w:rPr>
          <w:sz w:val="28"/>
        </w:rPr>
        <w:t>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w:t>
      </w:r>
      <w:r>
        <w:rPr>
          <w:sz w:val="28"/>
        </w:rPr>
        <w:t xml:space="preserve">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частью 36 настоящей статьи. </w:t>
      </w:r>
      <w:r>
        <w:rPr>
          <w:sz w:val="28"/>
        </w:rPr>
        <w:t>Предметом так</w:t>
      </w:r>
      <w:r>
        <w:rPr>
          <w:sz w:val="28"/>
        </w:rPr>
        <w:t>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w:t>
      </w:r>
      <w:r>
        <w:rPr>
          <w:sz w:val="28"/>
        </w:rPr>
        <w:t>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не может превышать пятнадцать рабочих дней со дня его поступления в указанные орган госу</w:t>
      </w:r>
      <w:r>
        <w:rPr>
          <w:sz w:val="28"/>
        </w:rPr>
        <w:t>дарственной власти или орган местного самоуправления. В случае, если по истечении этих пятнадцати рабочих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w:t>
      </w:r>
      <w:r>
        <w:rPr>
          <w:sz w:val="28"/>
        </w:rPr>
        <w:t xml:space="preserve">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w:t>
      </w:r>
      <w:r>
        <w:rPr>
          <w:sz w:val="28"/>
        </w:rPr>
        <w:t>проект планировки территории считается согласованным.</w:t>
      </w:r>
    </w:p>
    <w:p w14:paraId="C6020000">
      <w:pPr>
        <w:widowControl w:val="1"/>
        <w:ind/>
        <w:jc w:val="both"/>
      </w:pPr>
      <w:r>
        <w:rPr>
          <w:sz w:val="28"/>
        </w:rPr>
        <w:t>3. Решения о подготовке документации по планировке территории принимаются самостоятельно:</w:t>
      </w:r>
    </w:p>
    <w:p w14:paraId="C7020000">
      <w:pPr>
        <w:widowControl w:val="1"/>
        <w:ind/>
        <w:jc w:val="both"/>
      </w:pPr>
      <w:r>
        <w:rPr>
          <w:sz w:val="28"/>
        </w:rPr>
        <w:t>1) лицами, с которыми заключены договоры о комплексном развитии территории;</w:t>
      </w:r>
    </w:p>
    <w:p w14:paraId="C8020000">
      <w:pPr>
        <w:widowControl w:val="1"/>
        <w:ind/>
        <w:jc w:val="both"/>
      </w:pPr>
      <w:r>
        <w:rPr>
          <w:sz w:val="28"/>
        </w:rPr>
        <w:t>2) правообладателями существующих ли</w:t>
      </w:r>
      <w:r>
        <w:rPr>
          <w:sz w:val="28"/>
        </w:rPr>
        <w:t>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2 настоящей статьи);</w:t>
      </w:r>
    </w:p>
    <w:p w14:paraId="C9020000">
      <w:pPr>
        <w:widowControl w:val="1"/>
        <w:ind/>
        <w:jc w:val="both"/>
      </w:pPr>
      <w:r>
        <w:rPr>
          <w:sz w:val="28"/>
        </w:rPr>
        <w:t xml:space="preserve">3) субъектами естественных монополий, организациями коммунального </w:t>
      </w:r>
      <w:r>
        <w:rPr>
          <w:sz w:val="28"/>
        </w:rPr>
        <w:t>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2 настоящей статьи);</w:t>
      </w:r>
    </w:p>
    <w:p w14:paraId="CA020000">
      <w:pPr>
        <w:widowControl w:val="1"/>
        <w:ind/>
        <w:jc w:val="both"/>
      </w:pPr>
      <w:r>
        <w:rPr>
          <w:sz w:val="28"/>
        </w:rPr>
        <w:t xml:space="preserve">4) садоводческим </w:t>
      </w:r>
      <w:r>
        <w:rPr>
          <w:sz w:val="28"/>
        </w:rPr>
        <w:t>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14:paraId="CB020000">
      <w:pPr>
        <w:widowControl w:val="1"/>
        <w:ind/>
        <w:jc w:val="both"/>
      </w:pPr>
      <w:r>
        <w:rPr>
          <w:sz w:val="28"/>
        </w:rPr>
        <w:t xml:space="preserve">4. В случаях, предусмотренных частью 3 настоящей статьи, подготовка документации по планировке </w:t>
      </w:r>
      <w:r>
        <w:rPr>
          <w:sz w:val="28"/>
        </w:rPr>
        <w:t>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w:t>
      </w:r>
      <w:r>
        <w:rPr>
          <w:sz w:val="28"/>
        </w:rPr>
        <w:t>мещению за счет средств бюджетов бюджетной системы Российской Федерации.</w:t>
      </w:r>
    </w:p>
    <w:p w14:paraId="CC020000">
      <w:pPr>
        <w:widowControl w:val="1"/>
        <w:ind/>
        <w:jc w:val="both"/>
      </w:pPr>
      <w:r>
        <w:rPr>
          <w:sz w:val="28"/>
        </w:rPr>
        <w:t>5. Уполномоченный орган местного самоуправления муниципального образования Ленинградский муниципальный округ Краснодарского края принимает решение о подготовке документации по планиро</w:t>
      </w:r>
      <w:r>
        <w:rPr>
          <w:sz w:val="28"/>
        </w:rPr>
        <w:t xml:space="preserve">вке территории, обеспечивает подготовку документации по планировке территории, за исключением случаев, указанных в части 3 настоящей статьи, и утверждает документацию по планировке территории, предусматривающую размещение </w:t>
      </w:r>
      <w:r>
        <w:rPr>
          <w:sz w:val="28"/>
        </w:rPr>
        <w:t xml:space="preserve">объектов регионального значения и </w:t>
      </w:r>
      <w:r>
        <w:rPr>
          <w:sz w:val="28"/>
        </w:rPr>
        <w:t>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муниципальных округов, городских округов) в границах Краснодарского края , за исключением случаев, указан</w:t>
      </w:r>
      <w:r>
        <w:rPr>
          <w:sz w:val="28"/>
        </w:rPr>
        <w:t xml:space="preserve">ных в пункте 6, 7 настоящей статьи. </w:t>
      </w:r>
    </w:p>
    <w:p w14:paraId="CD020000">
      <w:pPr>
        <w:widowControl w:val="1"/>
        <w:ind/>
        <w:jc w:val="both"/>
      </w:pPr>
      <w:r>
        <w:rPr>
          <w:sz w:val="28"/>
        </w:rPr>
        <w:t xml:space="preserve">6.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w:t>
      </w:r>
      <w:r>
        <w:rPr>
          <w:sz w:val="28"/>
        </w:rPr>
        <w:t>района, муниципального округа,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муниципального округа, городского округа и размещение которого планирует</w:t>
      </w:r>
      <w:r>
        <w:rPr>
          <w:sz w:val="28"/>
        </w:rPr>
        <w:t>ся на территориях двух и более муниципальных образований, имеющих общую границу, в границах Краснодарского края , осуществляются органом местного самоуправления муниципального района, муниципального округа, городского округа за счет средств местных бюджето</w:t>
      </w:r>
      <w:r>
        <w:rPr>
          <w:sz w:val="28"/>
        </w:rPr>
        <w:t xml:space="preserve">в которых планируется финансирование строительства, реконструкции такого объекта, по согласованию с иными муниципальными районами, муниципальными округами, городскими округами на территориях которых планируются строительство, реконструкция такого объекта. </w:t>
      </w:r>
      <w:r>
        <w:rPr>
          <w:sz w:val="28"/>
        </w:rPr>
        <w:t>Предоставление согласования или отказа в согласовании документации по планировке территории органу местного самоуправления муниципального района, муниципального округа, городского округа за счет средств местных бюджетов которых планируется финансирование с</w:t>
      </w:r>
      <w:r>
        <w:rPr>
          <w:sz w:val="28"/>
        </w:rPr>
        <w:t>троительства, реконструкции такого объекта, осуществляется органами местного самоуправления муниципальных районов, муниципального округа, городского округа на территориях которых планируются строительство, реконструкция такого объекта, в течение пятнадцати</w:t>
      </w:r>
      <w:r>
        <w:rPr>
          <w:sz w:val="28"/>
        </w:rPr>
        <w:t xml:space="preserve"> рабочих дней со дня поступления им указанной документации.</w:t>
      </w:r>
    </w:p>
    <w:p w14:paraId="CE020000">
      <w:pPr>
        <w:widowControl w:val="1"/>
        <w:ind/>
        <w:jc w:val="both"/>
      </w:pPr>
      <w:r>
        <w:rPr>
          <w:sz w:val="28"/>
        </w:rPr>
        <w:t>7. В случае отказа в согласовании документации по планировке территории органа местного самоуправления муниципального района, муниципального округа, городского округа на территории которого планир</w:t>
      </w:r>
      <w:r>
        <w:rPr>
          <w:sz w:val="28"/>
        </w:rPr>
        <w:t>уется строительство, реконструкция объекта местного значения муниципального района, муниципального округа, утверждение документации по планировке территории осуществляется уполномоченным органом исполнительной власти Краснодарского края  с учетом результат</w:t>
      </w:r>
      <w:r>
        <w:rPr>
          <w:sz w:val="28"/>
        </w:rPr>
        <w:t>ов рассмотрения разногласий согласительной комиссией, состав и порядок работы которой устанавливаются Правительством Российской Федерации.</w:t>
      </w:r>
    </w:p>
    <w:p w14:paraId="CF020000">
      <w:pPr>
        <w:widowControl w:val="1"/>
        <w:ind/>
        <w:jc w:val="both"/>
      </w:pPr>
      <w:r>
        <w:rPr>
          <w:sz w:val="28"/>
        </w:rPr>
        <w:t>8. Орган местного самоуправления муниципального образования Ленинградский муниципальный округ Краснодарского края при</w:t>
      </w:r>
      <w:r>
        <w:rPr>
          <w:sz w:val="28"/>
        </w:rPr>
        <w:t>нимает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3 настоящей статьи, и утверждает документацию по планировке территории в границах му</w:t>
      </w:r>
      <w:r>
        <w:rPr>
          <w:sz w:val="28"/>
        </w:rPr>
        <w:t xml:space="preserve">ниципального образования </w:t>
      </w:r>
      <w:r>
        <w:rPr>
          <w:sz w:val="28"/>
        </w:rPr>
        <w:t>Ленинградский муниципальный округ Краснодарского края , за исключением случаев, указанных в частях 5 - 7 настоящей статьи.</w:t>
      </w:r>
    </w:p>
    <w:p w14:paraId="D0020000">
      <w:pPr>
        <w:widowControl w:val="1"/>
        <w:ind/>
        <w:jc w:val="both"/>
      </w:pPr>
      <w:r>
        <w:rPr>
          <w:sz w:val="28"/>
        </w:rPr>
        <w:t>9. Утверждение документации по планировке территории осуществляется уполномоченным органом местного самоупра</w:t>
      </w:r>
      <w:r>
        <w:rPr>
          <w:sz w:val="28"/>
        </w:rPr>
        <w:t>вления муниципального района, муниципального округа, с учетом результатов рассмотрения разногласий согласительной комиссией.</w:t>
      </w:r>
    </w:p>
    <w:p w14:paraId="D1020000">
      <w:pPr>
        <w:widowControl w:val="1"/>
        <w:ind/>
        <w:jc w:val="both"/>
      </w:pPr>
      <w:r>
        <w:rPr>
          <w:sz w:val="28"/>
        </w:rPr>
        <w:t xml:space="preserve">10. Не допускается осуществлять подготовку документации по планировке территории (за исключением случая, предусмотренного частью 6 </w:t>
      </w:r>
      <w:r>
        <w:rPr>
          <w:sz w:val="28"/>
        </w:rPr>
        <w:t>статьи 18 Градостроительного кодекса Российской Федерации), предусматривающей размещение объектов местного значения муниципального района, муниципального округа в областях, указанных в пункте 1 части 3 статьи 19 Градостроительного кодекса Российской Федера</w:t>
      </w:r>
      <w:r>
        <w:rPr>
          <w:sz w:val="28"/>
        </w:rPr>
        <w:t>ции, объектов местного значения муниципального округа в областях, указанных в пункте 1 части 5 статьи 23 Градостроительного кодекса Российской Федерации, если размещение таких объектов не предусмотрено соответственно документами территориального планирован</w:t>
      </w:r>
      <w:r>
        <w:rPr>
          <w:sz w:val="28"/>
        </w:rPr>
        <w:t>ия муниципального округа в областях, указанных в пункте 1 части 3 статьи 19 Градостроительного кодекса Российской Федерации, документами территориального планирования муниципального округа в областях, указанных в пункте 1 части 5 статьи 23 Градостроительно</w:t>
      </w:r>
      <w:r>
        <w:rPr>
          <w:sz w:val="28"/>
        </w:rPr>
        <w:t>го кодекса Российской Федерации.</w:t>
      </w:r>
    </w:p>
    <w:p w14:paraId="D2020000">
      <w:pPr>
        <w:widowControl w:val="1"/>
        <w:ind/>
        <w:jc w:val="both"/>
      </w:pPr>
      <w:r>
        <w:rPr>
          <w:sz w:val="28"/>
        </w:rPr>
        <w:t>11. В случае принятия решения о подготовке документации по планировке территории уполномоченный орган местного самоуправления муниципального округа, заинтересованное лицо, указанное в части 3 настоящей статьи, в течение дес</w:t>
      </w:r>
      <w:r>
        <w:rPr>
          <w:sz w:val="28"/>
        </w:rPr>
        <w:t>яти дней со дня принятия такого решения направляют уведомление о принятом решении главе муниципального округа применительно к территориям, которых принято такое решение.</w:t>
      </w:r>
    </w:p>
    <w:p w14:paraId="D3020000">
      <w:pPr>
        <w:widowControl w:val="1"/>
        <w:ind/>
        <w:jc w:val="both"/>
      </w:pPr>
      <w:r>
        <w:rPr>
          <w:sz w:val="28"/>
        </w:rPr>
        <w:t>12. Подготовка документации по планировке территории осуществляется уполномоченным органом местного самоуправления самостоятельно, подведомственными указанному органу муниципальными (бюджетными или автономными) учреждениями либо привлекаемыми ими на основа</w:t>
      </w:r>
      <w:r>
        <w:rPr>
          <w:sz w:val="28"/>
        </w:rPr>
        <w:t xml:space="preserve">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иными лицами, за исключением случаев, предусмотренных частью </w:t>
      </w:r>
      <w:r>
        <w:rPr>
          <w:sz w:val="28"/>
        </w:rPr>
        <w:t>3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w:t>
      </w:r>
      <w:r>
        <w:rPr>
          <w:sz w:val="28"/>
        </w:rPr>
        <w:t>цами за счет их средств.</w:t>
      </w:r>
    </w:p>
    <w:p w14:paraId="D4020000">
      <w:pPr>
        <w:widowControl w:val="1"/>
        <w:ind/>
        <w:jc w:val="both"/>
      </w:pPr>
      <w:r>
        <w:rPr>
          <w:sz w:val="28"/>
        </w:rPr>
        <w:t>13. Порядок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w:t>
      </w:r>
      <w:r>
        <w:rPr>
          <w:sz w:val="28"/>
        </w:rPr>
        <w:t xml:space="preserve"> иными нормативными. правовыми актами субъекта Российской Федерации</w:t>
      </w:r>
    </w:p>
    <w:p w14:paraId="D5020000">
      <w:pPr>
        <w:widowControl w:val="1"/>
        <w:ind/>
        <w:jc w:val="both"/>
      </w:pPr>
      <w:r>
        <w:rPr>
          <w:sz w:val="28"/>
        </w:rPr>
        <w:t xml:space="preserve">14. Подготовка документации по планировке территории осуществляется на основании документов территориального планирования, правил </w:t>
      </w:r>
      <w:r>
        <w:rPr>
          <w:sz w:val="28"/>
        </w:rPr>
        <w:t>землепользования и застройки (за исключением подготовки до</w:t>
      </w:r>
      <w:r>
        <w:rPr>
          <w:sz w:val="28"/>
        </w:rPr>
        <w:t>кументации по планировке территории, предусматривающей размещение линейных объектов), Единого документа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w:t>
      </w:r>
      <w:r>
        <w:rPr>
          <w:sz w:val="28"/>
        </w:rPr>
        <w:t xml:space="preserve">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w:t>
      </w:r>
      <w:r>
        <w:rPr>
          <w:sz w:val="28"/>
        </w:rPr>
        <w:t xml:space="preserve">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w:t>
      </w:r>
      <w:r>
        <w:rPr>
          <w:sz w:val="28"/>
        </w:rPr>
        <w:t>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w:t>
      </w:r>
      <w:r>
        <w:rPr>
          <w:sz w:val="28"/>
        </w:rPr>
        <w:t>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частью 17 настоящей статьи.</w:t>
      </w:r>
    </w:p>
    <w:p w14:paraId="D6020000">
      <w:pPr>
        <w:widowControl w:val="1"/>
        <w:ind/>
        <w:jc w:val="both"/>
      </w:pPr>
      <w:r>
        <w:rPr>
          <w:sz w:val="28"/>
        </w:rPr>
        <w:t>15. Лица, указанные в пунктах 2 и 3 части 3 настоящей ст</w:t>
      </w:r>
      <w:r>
        <w:rPr>
          <w:sz w:val="28"/>
        </w:rPr>
        <w:t>атьи, осуществляют подготовку документации по планировке территории в соответствии с требованиями, указанными в части 14 настоящей статьи, и направляют такую документацию для утверждения соответственно в уполномоченные федеральные органы исполнительной вла</w:t>
      </w:r>
      <w:r>
        <w:rPr>
          <w:sz w:val="28"/>
        </w:rPr>
        <w:t>сти, органы исполнительной власти Краснодарского края, органы местного самоуправления, указанные в частях 3 - 9 настоящей статьи.</w:t>
      </w:r>
    </w:p>
    <w:p w14:paraId="D7020000">
      <w:pPr>
        <w:widowControl w:val="1"/>
        <w:ind/>
        <w:jc w:val="both"/>
      </w:pPr>
      <w:r>
        <w:rPr>
          <w:sz w:val="28"/>
        </w:rPr>
        <w:t>16. Подготовка документации по планировке территории в целях реализации решения о комплексном развитии территории осуществляет</w:t>
      </w:r>
      <w:r>
        <w:rPr>
          <w:sz w:val="28"/>
        </w:rPr>
        <w:t>ся в соответствии с таким решением без учета ранее утвержденной в отношении этой территории документации по планировке территории. В случае, если для реализации решения о комплексном развитии территории требуется внесение изменений в Единый документ, подго</w:t>
      </w:r>
      <w:r>
        <w:rPr>
          <w:sz w:val="28"/>
        </w:rPr>
        <w:t>товка указанной документации по планировке территории осуществляется одновременно с подготовкой изменений в данный Единый документ. Утверждение указанной документации по планировке территории допускается до утверждения этих изменений в Единый документ.</w:t>
      </w:r>
    </w:p>
    <w:p w14:paraId="D8020000">
      <w:pPr>
        <w:widowControl w:val="1"/>
        <w:ind/>
        <w:jc w:val="both"/>
      </w:pPr>
      <w:r>
        <w:rPr>
          <w:sz w:val="28"/>
        </w:rPr>
        <w:t>17.</w:t>
      </w:r>
      <w:r>
        <w:rPr>
          <w:sz w:val="28"/>
        </w:rPr>
        <w:t xml:space="preserve"> 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14:paraId="D9020000">
      <w:pPr>
        <w:widowControl w:val="1"/>
        <w:ind/>
        <w:jc w:val="both"/>
      </w:pPr>
      <w:r>
        <w:rPr>
          <w:sz w:val="28"/>
        </w:rPr>
        <w:t>18. В случае, если решение о подготовке доку</w:t>
      </w:r>
      <w:r>
        <w:rPr>
          <w:sz w:val="28"/>
        </w:rPr>
        <w:t>ментации по планировке территории принимается уполномоченным органом местного самоуправления муниципального округа, подготовка указанной документации должна осуществляться в соответствии с документами территориального планирования муниципального округа.</w:t>
      </w:r>
    </w:p>
    <w:p w14:paraId="DA020000">
      <w:pPr>
        <w:widowControl w:val="1"/>
        <w:ind/>
        <w:jc w:val="both"/>
      </w:pPr>
      <w:r>
        <w:rPr>
          <w:sz w:val="28"/>
        </w:rPr>
        <w:t>19</w:t>
      </w:r>
      <w:r>
        <w:rPr>
          <w:sz w:val="28"/>
        </w:rPr>
        <w:t>. Органы местного самоуправления в случаях, предусмотренных пунктами 6 и 7 настоящей статьи, осуществляют проверку документации по планировке территории на соответствие требованиям, указанным в пункте 15 настоящей статьи, в течение двадцати рабочих дней со</w:t>
      </w:r>
      <w:r>
        <w:rPr>
          <w:sz w:val="28"/>
        </w:rPr>
        <w:t xml:space="preserve">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 частью 5.1 статьи 46 Градостроительного кодекса Российской Федера</w:t>
      </w:r>
      <w:r>
        <w:rPr>
          <w:sz w:val="28"/>
        </w:rPr>
        <w:t>ции, об утверждении такой документации или о направлении ее на доработку.</w:t>
      </w:r>
    </w:p>
    <w:p w14:paraId="DB020000">
      <w:pPr>
        <w:widowControl w:val="1"/>
        <w:ind/>
        <w:jc w:val="both"/>
      </w:pPr>
      <w:r>
        <w:rPr>
          <w:sz w:val="28"/>
        </w:rPr>
        <w:t>20.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w:t>
      </w:r>
      <w:r>
        <w:rPr>
          <w:sz w:val="28"/>
        </w:rPr>
        <w:t>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w:t>
      </w:r>
      <w:r>
        <w:rPr>
          <w:sz w:val="28"/>
        </w:rPr>
        <w:t>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w:t>
      </w:r>
      <w:r>
        <w:rPr>
          <w:sz w:val="28"/>
        </w:rPr>
        <w:t xml:space="preserve">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w:t>
      </w:r>
      <w:r>
        <w:rPr>
          <w:sz w:val="28"/>
        </w:rPr>
        <w:t>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w:t>
      </w:r>
      <w:r>
        <w:rPr>
          <w:sz w:val="28"/>
        </w:rPr>
        <w:t xml:space="preserve">ования документации по планировке территории не может превышать пятнадцать рабочих дней со дня ее поступления в орган местного самоуправления, предусмотренный настоящей частью. </w:t>
      </w:r>
    </w:p>
    <w:p w14:paraId="DC020000">
      <w:pPr>
        <w:widowControl w:val="1"/>
        <w:ind/>
        <w:jc w:val="both"/>
      </w:pPr>
      <w:r>
        <w:rPr>
          <w:sz w:val="28"/>
        </w:rPr>
        <w:t xml:space="preserve">21. В случае, если по истечении пятнадцати рабочих дней с момента поступления </w:t>
      </w:r>
      <w:r>
        <w:rPr>
          <w:sz w:val="28"/>
        </w:rPr>
        <w:t>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части 14 настоящей статьи, такими о</w:t>
      </w:r>
      <w:r>
        <w:rPr>
          <w:sz w:val="28"/>
        </w:rPr>
        <w:t>рганами не представлены возражения относительно данного проекта планировки, он считается согласованным.</w:t>
      </w:r>
    </w:p>
    <w:p w14:paraId="DD020000">
      <w:pPr>
        <w:widowControl w:val="1"/>
        <w:ind/>
        <w:jc w:val="both"/>
      </w:pPr>
      <w:r>
        <w:rPr>
          <w:sz w:val="28"/>
        </w:rPr>
        <w:t>22. Проект планировки территории, предусматривающий размещение объектов федерального значения, объектов регионального значения или объектов местного зна</w:t>
      </w:r>
      <w:r>
        <w:rPr>
          <w:sz w:val="28"/>
        </w:rPr>
        <w:t>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w:t>
      </w:r>
      <w:r>
        <w:rPr>
          <w:sz w:val="28"/>
        </w:rPr>
        <w:t xml:space="preserve"> самоуправления, не действует в части определения границ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w:t>
      </w:r>
      <w:r>
        <w:rPr>
          <w:sz w:val="28"/>
        </w:rPr>
        <w:t>изъятии таких земельных участков для госуд</w:t>
      </w:r>
      <w:r>
        <w:rPr>
          <w:sz w:val="28"/>
        </w:rPr>
        <w:t>арственных или муниципальных нужд.</w:t>
      </w:r>
    </w:p>
    <w:p w14:paraId="DE020000">
      <w:pPr>
        <w:widowControl w:val="1"/>
        <w:ind/>
        <w:jc w:val="both"/>
      </w:pPr>
      <w:r>
        <w:rPr>
          <w:sz w:val="28"/>
        </w:rPr>
        <w:t>23.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округа утверждение которой осущест</w:t>
      </w:r>
      <w:r>
        <w:rPr>
          <w:sz w:val="28"/>
        </w:rPr>
        <w:t>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округа, до ее утверждения подлежит согласованию с гл</w:t>
      </w:r>
      <w:r>
        <w:rPr>
          <w:sz w:val="28"/>
        </w:rPr>
        <w:t xml:space="preserve">авой муниципального округа, за исключением случая, предусмотренного пунктом 36 настоящей статьи. Предметом согласования является соответствие планируемого размещения указанных объектов Единому документу в части соблюдения градостроительных регламентов (за </w:t>
      </w:r>
      <w:r>
        <w:rPr>
          <w:sz w:val="28"/>
        </w:rPr>
        <w:t>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w:t>
      </w:r>
      <w:r>
        <w:rPr>
          <w:sz w:val="28"/>
        </w:rPr>
        <w:t>альной инфраструктур и фактических показателей территориальной доступности указанных объектов для населения.</w:t>
      </w:r>
    </w:p>
    <w:p w14:paraId="DF020000">
      <w:pPr>
        <w:widowControl w:val="1"/>
        <w:ind/>
        <w:jc w:val="both"/>
      </w:pPr>
      <w:r>
        <w:rPr>
          <w:sz w:val="28"/>
        </w:rPr>
        <w:t>24. В течение пятнадцати рабочих дней со дня получения указанной в части 23 настоящей статьи документации по планировке территории глава муниципаль</w:t>
      </w:r>
      <w:r>
        <w:rPr>
          <w:sz w:val="28"/>
        </w:rPr>
        <w:t>ного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14:paraId="E0020000">
      <w:pPr>
        <w:widowControl w:val="1"/>
        <w:ind/>
        <w:jc w:val="both"/>
      </w:pPr>
      <w:r>
        <w:rPr>
          <w:sz w:val="28"/>
        </w:rPr>
        <w:t>1) несоответствие планируем</w:t>
      </w:r>
      <w:r>
        <w:rPr>
          <w:sz w:val="28"/>
        </w:rPr>
        <w:t>ого размещения объектов, указанных в части 23настоящей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14:paraId="E1020000">
      <w:pPr>
        <w:widowControl w:val="1"/>
        <w:ind/>
        <w:jc w:val="both"/>
      </w:pPr>
      <w:r>
        <w:rPr>
          <w:sz w:val="28"/>
        </w:rPr>
        <w:t>2) снижение фактических показа</w:t>
      </w:r>
      <w:r>
        <w:rPr>
          <w:sz w:val="28"/>
        </w:rPr>
        <w:t>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14:paraId="E2020000">
      <w:pPr>
        <w:widowControl w:val="1"/>
        <w:ind/>
        <w:jc w:val="both"/>
      </w:pPr>
      <w:r>
        <w:rPr>
          <w:sz w:val="28"/>
        </w:rPr>
        <w:t>25. В случае, если по истечении</w:t>
      </w:r>
      <w:r>
        <w:rPr>
          <w:sz w:val="28"/>
        </w:rPr>
        <w:t xml:space="preserve"> пятнадцати рабочих дней с момента поступления главе муниципального округа предусмотренной частью 23 настоящей статьи документации по планировке территории такими главой муниципального округа не направлен предусмотренный частью 24 настоящей статьи отказ в </w:t>
      </w:r>
      <w:r>
        <w:rPr>
          <w:sz w:val="28"/>
        </w:rPr>
        <w:t>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14:paraId="E3020000">
      <w:pPr>
        <w:widowControl w:val="1"/>
        <w:ind/>
        <w:jc w:val="both"/>
      </w:pPr>
      <w:r>
        <w:rPr>
          <w:sz w:val="28"/>
        </w:rPr>
        <w:t>26. Документация по планировке территории, предусматривающая размещение объекта капитального строит</w:t>
      </w:r>
      <w:r>
        <w:rPr>
          <w:sz w:val="28"/>
        </w:rPr>
        <w:t>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 ухудшения видимости на автомобильной</w:t>
      </w:r>
      <w:r>
        <w:rPr>
          <w:sz w:val="28"/>
        </w:rPr>
        <w:t xml:space="preserve"> дороге и других условий безопасности дорожного движения, </w:t>
      </w:r>
      <w:r>
        <w:rPr>
          <w:sz w:val="28"/>
        </w:rPr>
        <w:t>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w:t>
      </w:r>
      <w:r>
        <w:rPr>
          <w:sz w:val="28"/>
        </w:rPr>
        <w:t>онструкция предусмотрена утвержденными документами территориального планирования, документацией по планировке территории.</w:t>
      </w:r>
    </w:p>
    <w:p w14:paraId="E4020000">
      <w:pPr>
        <w:widowControl w:val="1"/>
        <w:ind/>
        <w:jc w:val="both"/>
      </w:pPr>
      <w:r>
        <w:rPr>
          <w:sz w:val="28"/>
        </w:rPr>
        <w:t>27. Порядок разрешения разногласий между органами государственной власти, органами местного самоуправления и (или) владельцами автомоб</w:t>
      </w:r>
      <w:r>
        <w:rPr>
          <w:sz w:val="28"/>
        </w:rPr>
        <w:t>ильных дорог по вопросам согласования документации по планировке территории устанавливается Правительством Российской Федерации.</w:t>
      </w:r>
    </w:p>
    <w:p w14:paraId="E5020000">
      <w:pPr>
        <w:widowControl w:val="1"/>
        <w:ind/>
        <w:jc w:val="both"/>
      </w:pPr>
      <w:r>
        <w:rPr>
          <w:sz w:val="28"/>
        </w:rPr>
        <w:t>28. Особенности подготовки документации по планировке территории применительно к территории муниципального округа устанавливают</w:t>
      </w:r>
      <w:r>
        <w:rPr>
          <w:sz w:val="28"/>
        </w:rPr>
        <w:t>ся статьей 46 Градостроительного кодекса Российской Федерации.</w:t>
      </w:r>
    </w:p>
    <w:p w14:paraId="E6020000">
      <w:pPr>
        <w:widowControl w:val="1"/>
        <w:ind/>
        <w:jc w:val="both"/>
      </w:pPr>
      <w:r>
        <w:rPr>
          <w:sz w:val="28"/>
        </w:rPr>
        <w:t>29. Документация по планировке территории, утверждаемая уполномоченным органом местного самоуправления, направляется главе муниципального округа, применительно к территориям которых осуществлял</w:t>
      </w:r>
      <w:r>
        <w:rPr>
          <w:sz w:val="28"/>
        </w:rPr>
        <w:t>ась подготовка такой документации, в течение семи дней со дня ее утверждения.</w:t>
      </w:r>
    </w:p>
    <w:p w14:paraId="E7020000">
      <w:pPr>
        <w:widowControl w:val="1"/>
        <w:ind/>
        <w:jc w:val="both"/>
      </w:pPr>
      <w:r>
        <w:rPr>
          <w:sz w:val="28"/>
        </w:rPr>
        <w:t>30. Уполномоченный орган местного самоуправления обеспечивает опубликование указанной в части 30 настоящей статьи документации по планировке территории (проектов планировки терри</w:t>
      </w:r>
      <w:r>
        <w:rPr>
          <w:sz w:val="28"/>
        </w:rPr>
        <w:t>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администрации муниципального образова</w:t>
      </w:r>
      <w:r>
        <w:rPr>
          <w:sz w:val="28"/>
        </w:rPr>
        <w:t>ния Ленинградский муниципальный округ Краснодарского края в сети Интернет.</w:t>
      </w:r>
    </w:p>
    <w:p w14:paraId="E8020000">
      <w:pPr>
        <w:widowControl w:val="1"/>
        <w:ind/>
        <w:jc w:val="both"/>
      </w:pPr>
      <w:r>
        <w:rPr>
          <w:sz w:val="28"/>
        </w:rPr>
        <w:t>31. Органы государственной власти Российской Федерации, органы государственной власти Краснодарского края, органы местного самоуправления, физические и юридические лица вправе оспор</w:t>
      </w:r>
      <w:r>
        <w:rPr>
          <w:sz w:val="28"/>
        </w:rPr>
        <w:t>ить в судебном порядке документацию по планировке территории.</w:t>
      </w:r>
    </w:p>
    <w:p w14:paraId="E9020000">
      <w:pPr>
        <w:widowControl w:val="1"/>
        <w:ind/>
        <w:jc w:val="both"/>
      </w:pPr>
      <w:r>
        <w:rPr>
          <w:sz w:val="28"/>
        </w:rPr>
        <w:t>32.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w:t>
      </w:r>
      <w:r>
        <w:rPr>
          <w:sz w:val="28"/>
        </w:rPr>
        <w:t>шения об утверждении документации по планировке территории для размещения объектов, указанных в части 3 настоящей статьи, подготовленной в том числе лицами, указанными в пунктах 2 и 3 части 3 настоящей статьи, порядок внесения изменений в такую документаци</w:t>
      </w:r>
      <w:r>
        <w:rPr>
          <w:sz w:val="28"/>
        </w:rPr>
        <w:t>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Градостроительным кодексом Российской Федерации и принимаемыми в соответствии с ним нормативными п</w:t>
      </w:r>
      <w:r>
        <w:rPr>
          <w:sz w:val="28"/>
        </w:rPr>
        <w:t>равовыми актами Российской Федерации.</w:t>
      </w:r>
    </w:p>
    <w:p w14:paraId="EA020000">
      <w:pPr>
        <w:widowControl w:val="1"/>
        <w:ind/>
        <w:jc w:val="both"/>
      </w:pPr>
      <w:r>
        <w:rPr>
          <w:sz w:val="28"/>
        </w:rPr>
        <w:t xml:space="preserve">33. Порядок подготовки документации по планировке территории, разрабатываемой на основании решений органа местного самоуправления, порядок принятия решения об утверждении документации по планировке территории для размещения объектов, указанных в пунктах 5 </w:t>
      </w:r>
      <w:r>
        <w:rPr>
          <w:sz w:val="28"/>
        </w:rPr>
        <w:t xml:space="preserve">и 6 настоящей статьи, подготовленной в том числе лицами, указанными в пунктах 2 и 3 части 3 настоящей статьи, порядок внесения изменений в такую документацию, </w:t>
      </w:r>
      <w:r>
        <w:rPr>
          <w:sz w:val="28"/>
        </w:rPr>
        <w:t>порядок отмены такой документации или ее отдельных частей, порядок признания отдельных частей так</w:t>
      </w:r>
      <w:r>
        <w:rPr>
          <w:sz w:val="28"/>
        </w:rPr>
        <w:t>ой документации не подлежащими применению устанавливаются Градостроительным кодексом Российской Федерации и нормативными правовыми актами органа местного самоуправления.</w:t>
      </w:r>
    </w:p>
    <w:p w14:paraId="EB020000">
      <w:pPr>
        <w:widowControl w:val="1"/>
        <w:ind/>
        <w:jc w:val="both"/>
      </w:pPr>
      <w:r>
        <w:rPr>
          <w:sz w:val="28"/>
        </w:rPr>
        <w:t>34. Внесение изменений в документацию по планировке территории допускается путем утвер</w:t>
      </w:r>
      <w:r>
        <w:rPr>
          <w:sz w:val="28"/>
        </w:rPr>
        <w:t>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w:t>
      </w:r>
      <w:r>
        <w:rPr>
          <w:sz w:val="28"/>
        </w:rPr>
        <w:t>ым частям.</w:t>
      </w:r>
    </w:p>
    <w:p w14:paraId="EC020000">
      <w:pPr>
        <w:widowControl w:val="1"/>
        <w:ind/>
        <w:jc w:val="both"/>
      </w:pPr>
      <w:r>
        <w:rPr>
          <w:sz w:val="28"/>
        </w:rPr>
        <w:t>35.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w:t>
      </w:r>
      <w:r>
        <w:rPr>
          <w:sz w:val="28"/>
        </w:rPr>
        <w:t>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w:t>
      </w:r>
      <w:r>
        <w:rPr>
          <w:sz w:val="28"/>
        </w:rPr>
        <w:t>вание в соответствии с пунктами 2 и 23 настоящей статьи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12.4 статьи 45 Градостроительно</w:t>
      </w:r>
      <w:r>
        <w:rPr>
          <w:sz w:val="28"/>
        </w:rPr>
        <w:t>го кодекса Российской Федерации,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w:t>
      </w:r>
      <w:r>
        <w:rPr>
          <w:sz w:val="28"/>
        </w:rPr>
        <w:t>ого имущества для государственных или муниципальных нужд.</w:t>
      </w:r>
    </w:p>
    <w:p w14:paraId="ED020000">
      <w:pPr>
        <w:widowControl w:val="1"/>
        <w:ind/>
        <w:jc w:val="both"/>
      </w:pPr>
    </w:p>
    <w:p w14:paraId="EE020000">
      <w:pPr>
        <w:widowControl w:val="1"/>
        <w:ind/>
        <w:jc w:val="both"/>
      </w:pPr>
      <w:r>
        <w:rPr>
          <w:sz w:val="28"/>
        </w:rPr>
        <w:t>Статья 25. Особенности подготовки документации по планировке территории применительно к территории муниципального образования</w:t>
      </w:r>
    </w:p>
    <w:p w14:paraId="EF020000">
      <w:pPr>
        <w:widowControl w:val="1"/>
        <w:ind/>
        <w:jc w:val="both"/>
      </w:pPr>
      <w:r>
        <w:rPr>
          <w:sz w:val="28"/>
        </w:rPr>
        <w:t>1. Решение о подготовке документации по планировке территории примените</w:t>
      </w:r>
      <w:r>
        <w:rPr>
          <w:sz w:val="28"/>
        </w:rPr>
        <w:t>льно к территории муниципального округа за исключением случаев, указанных в пунктах 5-9 статьи 24 настоящего Единого документа, принимается органом местного самоуправления муниципального образования Ленинградский муниципальный округ Краснодарского края , п</w:t>
      </w:r>
      <w:r>
        <w:rPr>
          <w:sz w:val="28"/>
        </w:rPr>
        <w:t xml:space="preserve">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3 статьи </w:t>
      </w:r>
      <w:r>
        <w:rPr>
          <w:sz w:val="28"/>
        </w:rPr>
        <w:t>24 настоящего Единого документа, принятие органом местного самоуправления муниципального образования Ленинградский муниципальный округ Краснодарского края решения о подготовке документации по планировке территории не требуется.</w:t>
      </w:r>
    </w:p>
    <w:p w14:paraId="F0020000">
      <w:pPr>
        <w:widowControl w:val="1"/>
        <w:ind/>
        <w:jc w:val="both"/>
      </w:pPr>
      <w:r>
        <w:rPr>
          <w:sz w:val="28"/>
        </w:rPr>
        <w:t>2. Указанное в части 1 насто</w:t>
      </w:r>
      <w:r>
        <w:rPr>
          <w:sz w:val="28"/>
        </w:rPr>
        <w:t xml:space="preserve">ящей статьи решение подлежит опубликованию в порядке, установленном для официального опубликования муниципальных </w:t>
      </w:r>
      <w:r>
        <w:rPr>
          <w:sz w:val="28"/>
        </w:rPr>
        <w:t>правовых актов, иной официальной информации, в течение трех дней со дня принятия такого решения и размещается на официальном сайте администраци</w:t>
      </w:r>
      <w:r>
        <w:rPr>
          <w:sz w:val="28"/>
        </w:rPr>
        <w:t>и муниципального образования Ленинградский муниципальный округ Краснодарского края в сети Интернет.</w:t>
      </w:r>
    </w:p>
    <w:p w14:paraId="F1020000">
      <w:pPr>
        <w:widowControl w:val="1"/>
        <w:ind/>
        <w:jc w:val="both"/>
      </w:pPr>
      <w:r>
        <w:rPr>
          <w:sz w:val="28"/>
        </w:rPr>
        <w:t>3. Со дня опубликования решения о подготовке документации по планировке территории физические или юридические лица вправе представить в комиссию по подготов</w:t>
      </w:r>
      <w:r>
        <w:rPr>
          <w:sz w:val="28"/>
        </w:rPr>
        <w:t>ке Единого документа администрации муниципального образования Ленинградский муниципальный округ Краснодарского края свои предложения о порядке, сроках подготовки и содержании документации по планировке территории.</w:t>
      </w:r>
    </w:p>
    <w:p w14:paraId="F2020000">
      <w:pPr>
        <w:widowControl w:val="1"/>
        <w:ind/>
        <w:jc w:val="both"/>
      </w:pPr>
      <w:r>
        <w:rPr>
          <w:sz w:val="28"/>
        </w:rPr>
        <w:t>4. Заинтересованные лица, указанные в част</w:t>
      </w:r>
      <w:r>
        <w:rPr>
          <w:sz w:val="28"/>
        </w:rPr>
        <w:t>и 3 статьи 24 настоящего Единого документа, осуществляют подготовку документации по планировке территории в соответствии с требованиями, указанными в части 15 статьи 24 настоящего Единого документа, и направляют ее для утверждения в Комиссию.</w:t>
      </w:r>
    </w:p>
    <w:p w14:paraId="F3020000">
      <w:pPr>
        <w:widowControl w:val="1"/>
        <w:ind/>
        <w:jc w:val="both"/>
      </w:pPr>
      <w:r>
        <w:rPr>
          <w:sz w:val="28"/>
        </w:rPr>
        <w:t>5. Комиссия в</w:t>
      </w:r>
      <w:r>
        <w:rPr>
          <w:sz w:val="28"/>
        </w:rPr>
        <w:t xml:space="preserve"> течение двадцати рабочих дней со дня поступления документации по планировке территории, решение об утверждении которой принимается в соответствии с Градостроительным кодексом Российской Федерации органом местного самоуправления муниципального образования </w:t>
      </w:r>
      <w:r>
        <w:rPr>
          <w:sz w:val="28"/>
        </w:rPr>
        <w:t>Ленинградский муниципальный округ Краснодарского края , осуществляет проверку такой документации на соответствие требованиям, указанным в части 15 статьи 24 настоящего Единого документа. По результатам проверки указанные органы обеспечивают рассмотрение до</w:t>
      </w:r>
      <w:r>
        <w:rPr>
          <w:sz w:val="28"/>
        </w:rPr>
        <w:t>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14:paraId="F4020000">
      <w:pPr>
        <w:widowControl w:val="1"/>
        <w:ind/>
        <w:jc w:val="both"/>
      </w:pPr>
      <w:r>
        <w:rPr>
          <w:sz w:val="28"/>
        </w:rPr>
        <w:t>6. Проекты планировки территории и проекты межевания территории, решение об утверждении которых принимае</w:t>
      </w:r>
      <w:r>
        <w:rPr>
          <w:sz w:val="28"/>
        </w:rPr>
        <w:t>тся в соответствии с Градостроительным кодексом Российской Федерации и настоящего Единого документа главой муниципального образования Ленинградский муниципальный округ Краснодарского края , до их утверждения подлежат обязательному рассмотрению на обществен</w:t>
      </w:r>
      <w:r>
        <w:rPr>
          <w:sz w:val="28"/>
        </w:rPr>
        <w:t>ных обсуждениях или публичных слушаниях.</w:t>
      </w:r>
    </w:p>
    <w:p w14:paraId="F5020000">
      <w:pPr>
        <w:widowControl w:val="1"/>
        <w:ind/>
        <w:jc w:val="both"/>
      </w:pPr>
      <w:r>
        <w:rPr>
          <w:sz w:val="28"/>
        </w:rPr>
        <w:t>7.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Градостроительного</w:t>
      </w:r>
      <w:r>
        <w:rPr>
          <w:sz w:val="28"/>
        </w:rPr>
        <w:t xml:space="preserve"> кодекса Российской Федерации, а также в случае, если проект планировки территории и проект межевания территории подготовлены в отношении:</w:t>
      </w:r>
    </w:p>
    <w:p w14:paraId="F6020000">
      <w:pPr>
        <w:widowControl w:val="1"/>
        <w:ind/>
        <w:jc w:val="both"/>
      </w:pPr>
      <w:r>
        <w:rPr>
          <w:sz w:val="28"/>
        </w:rPr>
        <w:t>1) территории в границах земельного участка, предоставленного садоводческому или огородническому некоммерческому това</w:t>
      </w:r>
      <w:r>
        <w:rPr>
          <w:sz w:val="28"/>
        </w:rPr>
        <w:t>риществу для ведения садоводства или огородничества;</w:t>
      </w:r>
    </w:p>
    <w:p w14:paraId="F7020000">
      <w:pPr>
        <w:widowControl w:val="1"/>
        <w:ind/>
        <w:jc w:val="both"/>
      </w:pPr>
      <w:r>
        <w:rPr>
          <w:sz w:val="28"/>
        </w:rPr>
        <w:t>2) территории для размещения линейных объектов в границах земель лесного фонда.</w:t>
      </w:r>
    </w:p>
    <w:p w14:paraId="F8020000">
      <w:pPr>
        <w:widowControl w:val="1"/>
        <w:ind/>
        <w:jc w:val="both"/>
      </w:pPr>
      <w:r>
        <w:rPr>
          <w:sz w:val="28"/>
        </w:rPr>
        <w:t>8. В случае внесения изменений в указанные в части 6 настоящей статьи проект планировки территории и (или) проект межевания</w:t>
      </w:r>
      <w:r>
        <w:rPr>
          <w:sz w:val="28"/>
        </w:rPr>
        <w:t xml:space="preserve"> территории путем </w:t>
      </w:r>
      <w:r>
        <w:rPr>
          <w:sz w:val="28"/>
        </w:rPr>
        <w:t>утверждения их отдельных частей общественные обсуждения или публичные слушания проводятся применительно к таким утверждаемым частям.</w:t>
      </w:r>
    </w:p>
    <w:p w14:paraId="F9020000">
      <w:pPr>
        <w:widowControl w:val="1"/>
        <w:ind/>
        <w:jc w:val="both"/>
      </w:pPr>
      <w:r>
        <w:rPr>
          <w:sz w:val="28"/>
        </w:rPr>
        <w:t>9. Общественные обсуждения или публичные слушания по проекту планировки территории и проекту межевания те</w:t>
      </w:r>
      <w:r>
        <w:rPr>
          <w:sz w:val="28"/>
        </w:rPr>
        <w:t>рритории проводятся в порядке, установленном статьей 5.1 Градостроительного кодекса Российской.</w:t>
      </w:r>
    </w:p>
    <w:p w14:paraId="FA020000">
      <w:pPr>
        <w:widowControl w:val="1"/>
        <w:ind/>
        <w:jc w:val="both"/>
      </w:pPr>
      <w:r>
        <w:rPr>
          <w:sz w:val="28"/>
        </w:rPr>
        <w:t>10.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w:t>
      </w:r>
      <w:r>
        <w:rPr>
          <w:sz w:val="28"/>
        </w:rPr>
        <w:t>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w:t>
      </w:r>
      <w:r>
        <w:rPr>
          <w:sz w:val="28"/>
        </w:rPr>
        <w:t>сяцев.</w:t>
      </w:r>
    </w:p>
    <w:p w14:paraId="FB020000">
      <w:pPr>
        <w:widowControl w:val="1"/>
        <w:ind/>
        <w:jc w:val="both"/>
      </w:pPr>
      <w:r>
        <w:rPr>
          <w:sz w:val="28"/>
        </w:rPr>
        <w:t>11. Глава муниципального образования Ленинградский муниципальный округ Краснодарского края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w:t>
      </w:r>
      <w:r>
        <w:rPr>
          <w:sz w:val="28"/>
        </w:rPr>
        <w:t>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w:t>
      </w:r>
      <w:r>
        <w:rPr>
          <w:sz w:val="28"/>
        </w:rPr>
        <w:t>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5 настоящей статьи.</w:t>
      </w:r>
    </w:p>
    <w:p w14:paraId="FC020000">
      <w:pPr>
        <w:widowControl w:val="1"/>
        <w:ind/>
        <w:jc w:val="both"/>
      </w:pPr>
      <w:r>
        <w:rPr>
          <w:sz w:val="28"/>
        </w:rPr>
        <w:t>12. Основанием для отклонения докумен</w:t>
      </w:r>
      <w:r>
        <w:rPr>
          <w:sz w:val="28"/>
        </w:rPr>
        <w:t>тации по планировке территории, подготовленной лицами, указанными в части 3 статьи 24 настоящего Единого документа, и направления ее на доработку является несоответствие такой документации требованиям, указанным в части 15 статьи 24 настоящего Единого доку</w:t>
      </w:r>
      <w:r>
        <w:rPr>
          <w:sz w:val="28"/>
        </w:rPr>
        <w:t>мента. В иных случаях отклонение представленной такими лицами документации по планировке территории не допускается.</w:t>
      </w:r>
    </w:p>
    <w:p w14:paraId="FD020000">
      <w:pPr>
        <w:widowControl w:val="1"/>
        <w:ind/>
        <w:jc w:val="both"/>
      </w:pPr>
      <w:r>
        <w:rPr>
          <w:sz w:val="28"/>
        </w:rPr>
        <w:t>13. Утвержденная документация по планировке территории (проекты планировки территории и проекты межевания территории) подлежит опубликованию</w:t>
      </w:r>
      <w:r>
        <w:rPr>
          <w:sz w:val="28"/>
        </w:rPr>
        <w:t xml:space="preserve">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Ленинградский му</w:t>
      </w:r>
      <w:r>
        <w:rPr>
          <w:sz w:val="28"/>
        </w:rPr>
        <w:t>ниципальный округ в сети Интернет.</w:t>
      </w:r>
    </w:p>
    <w:p w14:paraId="FE020000">
      <w:pPr>
        <w:widowControl w:val="1"/>
        <w:ind/>
        <w:jc w:val="both"/>
      </w:pPr>
    </w:p>
    <w:p w14:paraId="FF020000">
      <w:pPr>
        <w:widowControl w:val="1"/>
        <w:ind/>
        <w:jc w:val="both"/>
      </w:pPr>
      <w:r>
        <w:rPr>
          <w:sz w:val="28"/>
        </w:rPr>
        <w:t>Глава 4. Положение проведении общественных обсуждений или публичных слушаний по вопросам землепользования и застройки</w:t>
      </w:r>
    </w:p>
    <w:p w14:paraId="00030000">
      <w:pPr>
        <w:widowControl w:val="1"/>
        <w:ind/>
        <w:jc w:val="both"/>
      </w:pPr>
    </w:p>
    <w:p w14:paraId="01030000">
      <w:pPr>
        <w:widowControl w:val="1"/>
        <w:ind/>
        <w:jc w:val="both"/>
      </w:pPr>
      <w:r>
        <w:rPr>
          <w:sz w:val="28"/>
        </w:rPr>
        <w:t xml:space="preserve">Статья 26. Общественные обсуждения, публичные слушания </w:t>
      </w:r>
    </w:p>
    <w:p w14:paraId="02030000">
      <w:pPr>
        <w:widowControl w:val="1"/>
        <w:ind/>
        <w:jc w:val="both"/>
      </w:pPr>
      <w:r>
        <w:rPr>
          <w:sz w:val="28"/>
        </w:rPr>
        <w:t>1. В целях соблюдения права человека на благо</w:t>
      </w:r>
      <w:r>
        <w:rPr>
          <w:sz w:val="28"/>
        </w:rPr>
        <w:t xml:space="preserve">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w:t>
      </w:r>
      <w:r>
        <w:rPr>
          <w:sz w:val="28"/>
        </w:rPr>
        <w:t>территории, проектам м</w:t>
      </w:r>
      <w:r>
        <w:rPr>
          <w:sz w:val="28"/>
        </w:rPr>
        <w:t>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w:t>
      </w:r>
      <w:r>
        <w:rPr>
          <w:sz w:val="28"/>
        </w:rPr>
        <w:t>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Уставом муниципального образова</w:t>
      </w:r>
      <w:r>
        <w:rPr>
          <w:sz w:val="28"/>
        </w:rPr>
        <w:t>ния и с учетом положений статьи 5.1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w:t>
      </w:r>
      <w:r>
        <w:rPr>
          <w:sz w:val="28"/>
        </w:rPr>
        <w:t>аконами.</w:t>
      </w:r>
    </w:p>
    <w:p w14:paraId="03030000">
      <w:pPr>
        <w:widowControl w:val="1"/>
        <w:ind/>
        <w:jc w:val="both"/>
      </w:pPr>
      <w:r>
        <w:rPr>
          <w:sz w:val="28"/>
        </w:rPr>
        <w:t xml:space="preserve">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w:t>
      </w:r>
      <w:r>
        <w:rPr>
          <w:sz w:val="28"/>
        </w:rPr>
        <w:t>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w:t>
      </w:r>
      <w:r>
        <w:rPr>
          <w:sz w:val="28"/>
        </w:rPr>
        <w:t>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04030000">
      <w:pPr>
        <w:widowControl w:val="1"/>
        <w:ind/>
        <w:jc w:val="both"/>
      </w:pPr>
      <w:r>
        <w:rPr>
          <w:sz w:val="28"/>
        </w:rPr>
        <w:t xml:space="preserve">3. Участниками общественных обсуждений или публичных слушаний по проектам </w:t>
      </w:r>
      <w:r>
        <w:rPr>
          <w:sz w:val="28"/>
        </w:rPr>
        <w:t>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w:t>
      </w:r>
      <w:r>
        <w:rPr>
          <w:sz w:val="28"/>
        </w:rPr>
        <w:t>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w:t>
      </w:r>
      <w:r>
        <w:rPr>
          <w:sz w:val="28"/>
        </w:rPr>
        <w:t>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w:t>
      </w:r>
      <w:r>
        <w:rPr>
          <w:sz w:val="28"/>
        </w:rPr>
        <w:t>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w:t>
      </w:r>
      <w:r>
        <w:rPr>
          <w:sz w:val="28"/>
        </w:rPr>
        <w:t xml:space="preserve">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w:t>
      </w:r>
      <w:r>
        <w:rPr>
          <w:sz w:val="28"/>
        </w:rPr>
        <w:t>результате реализации данных проектов.</w:t>
      </w:r>
    </w:p>
    <w:p w14:paraId="05030000">
      <w:pPr>
        <w:widowControl w:val="1"/>
        <w:ind/>
        <w:jc w:val="both"/>
      </w:pPr>
      <w:r>
        <w:rPr>
          <w:sz w:val="28"/>
        </w:rPr>
        <w:t xml:space="preserve">4. Процедура проведения общественных обсуждений состоит из следующих этапов: </w:t>
      </w:r>
    </w:p>
    <w:p w14:paraId="06030000">
      <w:pPr>
        <w:widowControl w:val="1"/>
        <w:ind/>
        <w:jc w:val="both"/>
      </w:pPr>
      <w:r>
        <w:rPr>
          <w:sz w:val="28"/>
        </w:rPr>
        <w:t>1) оповещение о начале общественных обсуждений;</w:t>
      </w:r>
    </w:p>
    <w:p w14:paraId="07030000">
      <w:pPr>
        <w:widowControl w:val="1"/>
        <w:ind/>
        <w:jc w:val="both"/>
      </w:pPr>
      <w:r>
        <w:rPr>
          <w:sz w:val="28"/>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w:t>
      </w:r>
      <w:r>
        <w:rPr>
          <w:sz w:val="28"/>
        </w:rPr>
        <w:t xml:space="preserve">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w:t>
      </w:r>
      <w:r>
        <w:rPr>
          <w:sz w:val="28"/>
        </w:rPr>
        <w:t>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14:paraId="08030000">
      <w:pPr>
        <w:widowControl w:val="1"/>
        <w:ind/>
        <w:jc w:val="both"/>
      </w:pPr>
      <w:r>
        <w:rPr>
          <w:sz w:val="28"/>
        </w:rPr>
        <w:t>3) проведение экспозиции или экспозиций проекта, подлежащего рассмотрению на общественных обсуждениях</w:t>
      </w:r>
      <w:r>
        <w:rPr>
          <w:sz w:val="28"/>
        </w:rPr>
        <w:t>;</w:t>
      </w:r>
    </w:p>
    <w:p w14:paraId="09030000">
      <w:pPr>
        <w:widowControl w:val="1"/>
        <w:ind/>
        <w:jc w:val="both"/>
      </w:pPr>
      <w:r>
        <w:rPr>
          <w:sz w:val="28"/>
        </w:rPr>
        <w:t>4) подготовка и оформление протокола общественных обсуждений;</w:t>
      </w:r>
    </w:p>
    <w:p w14:paraId="0A030000">
      <w:pPr>
        <w:widowControl w:val="1"/>
        <w:ind/>
        <w:jc w:val="both"/>
      </w:pPr>
      <w:r>
        <w:rPr>
          <w:sz w:val="28"/>
        </w:rPr>
        <w:t xml:space="preserve">5) подготовка и опубликование заключения о результатах общественных обсуждений. </w:t>
      </w:r>
    </w:p>
    <w:p w14:paraId="0B030000">
      <w:pPr>
        <w:widowControl w:val="1"/>
        <w:ind/>
        <w:jc w:val="both"/>
      </w:pPr>
      <w:r>
        <w:rPr>
          <w:sz w:val="28"/>
        </w:rPr>
        <w:t>5. Процедура проведения общественных обсуждений или публичных слушаний состоит из следующих этапов:</w:t>
      </w:r>
    </w:p>
    <w:p w14:paraId="0C030000">
      <w:pPr>
        <w:widowControl w:val="1"/>
        <w:ind/>
        <w:jc w:val="both"/>
      </w:pPr>
      <w:r>
        <w:rPr>
          <w:sz w:val="28"/>
        </w:rPr>
        <w:t>1) оповещен</w:t>
      </w:r>
      <w:r>
        <w:rPr>
          <w:sz w:val="28"/>
        </w:rPr>
        <w:t>ие о начале общественных обсуждений или публичных слушаний;</w:t>
      </w:r>
    </w:p>
    <w:p w14:paraId="0D030000">
      <w:pPr>
        <w:widowControl w:val="1"/>
        <w:ind/>
        <w:jc w:val="both"/>
      </w:pPr>
      <w:r>
        <w:rPr>
          <w:sz w:val="28"/>
        </w:rPr>
        <w:t>2) размещение проекта, подлежащего рассмотрению на общественных обсуждениях или публичных слушаниях, и информационных материалов к нему на официальном сайте и открытие экспозиции или экспозиций та</w:t>
      </w:r>
      <w:r>
        <w:rPr>
          <w:sz w:val="28"/>
        </w:rPr>
        <w:t>кого проекта;</w:t>
      </w:r>
    </w:p>
    <w:p w14:paraId="0E030000">
      <w:pPr>
        <w:widowControl w:val="1"/>
        <w:ind/>
        <w:jc w:val="both"/>
      </w:pPr>
      <w:r>
        <w:rPr>
          <w:sz w:val="28"/>
        </w:rPr>
        <w:t>3) проведение экспозиции или экспозиций проекта, подлежащего рассмотрению на общественных обсуждениях или публичных слушаниях;</w:t>
      </w:r>
    </w:p>
    <w:p w14:paraId="0F030000">
      <w:pPr>
        <w:widowControl w:val="1"/>
        <w:ind/>
        <w:jc w:val="both"/>
      </w:pPr>
      <w:r>
        <w:rPr>
          <w:sz w:val="28"/>
        </w:rPr>
        <w:t>4) проведение собрания или собраний участников общественных обсуждений или публичных слушаний;</w:t>
      </w:r>
    </w:p>
    <w:p w14:paraId="10030000">
      <w:pPr>
        <w:widowControl w:val="1"/>
        <w:ind/>
        <w:jc w:val="both"/>
      </w:pPr>
      <w:r>
        <w:rPr>
          <w:sz w:val="28"/>
        </w:rPr>
        <w:t>5) подготовка и офор</w:t>
      </w:r>
      <w:r>
        <w:rPr>
          <w:sz w:val="28"/>
        </w:rPr>
        <w:t>мление протокола общественных обсуждений или публичных слушаний;</w:t>
      </w:r>
    </w:p>
    <w:p w14:paraId="11030000">
      <w:pPr>
        <w:widowControl w:val="1"/>
        <w:ind/>
        <w:jc w:val="both"/>
      </w:pPr>
      <w:r>
        <w:rPr>
          <w:sz w:val="28"/>
        </w:rPr>
        <w:t>6) подготовка и опубликование заключения о результатах общественных обсуждений или публичных слушаний.</w:t>
      </w:r>
    </w:p>
    <w:p w14:paraId="12030000">
      <w:pPr>
        <w:widowControl w:val="1"/>
        <w:ind/>
        <w:jc w:val="both"/>
      </w:pPr>
      <w:r>
        <w:rPr>
          <w:sz w:val="28"/>
        </w:rPr>
        <w:t>6. Оповещение о начале общественных обсуждений или публичных слушаний должно содержать:</w:t>
      </w:r>
    </w:p>
    <w:p w14:paraId="13030000">
      <w:pPr>
        <w:widowControl w:val="1"/>
        <w:ind/>
        <w:jc w:val="both"/>
      </w:pPr>
      <w:r>
        <w:rPr>
          <w:sz w:val="28"/>
        </w:rPr>
        <w:t>1) информацию о проекте, подлежащем рассмотрению на общественных обсуждениях или общественных обсуждениях, или публичных слушаниях, и перечень информационных материалов к такому проекту;</w:t>
      </w:r>
    </w:p>
    <w:p w14:paraId="14030000">
      <w:pPr>
        <w:widowControl w:val="1"/>
        <w:ind/>
        <w:jc w:val="both"/>
      </w:pPr>
      <w:r>
        <w:rPr>
          <w:sz w:val="28"/>
        </w:rPr>
        <w:t>2) информацию о порядке и сроках проведения общественных обсуждений и</w:t>
      </w:r>
      <w:r>
        <w:rPr>
          <w:sz w:val="28"/>
        </w:rPr>
        <w:t>ли публичных слушаний по проекту, подлежащему рассмотрению на общественных обсуждениях или общественных обсуждениях, или публичных слушаниях;</w:t>
      </w:r>
    </w:p>
    <w:p w14:paraId="15030000">
      <w:pPr>
        <w:widowControl w:val="1"/>
        <w:ind/>
        <w:jc w:val="both"/>
      </w:pPr>
      <w:r>
        <w:rPr>
          <w:sz w:val="28"/>
        </w:rPr>
        <w:t>3) информацию о месте, дате открытия экспозиции или экспозиций проекта, подлежащего рассмотрению на общественных о</w:t>
      </w:r>
      <w:r>
        <w:rPr>
          <w:sz w:val="28"/>
        </w:rPr>
        <w:t>бсуждениях или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14:paraId="16030000">
      <w:pPr>
        <w:widowControl w:val="1"/>
        <w:ind/>
        <w:jc w:val="both"/>
      </w:pPr>
      <w:r>
        <w:rPr>
          <w:sz w:val="28"/>
        </w:rPr>
        <w:t>4) информацию о порядке, сроке и форме внесени</w:t>
      </w:r>
      <w:r>
        <w:rPr>
          <w:sz w:val="28"/>
        </w:rPr>
        <w:t>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общественных обсуждениях, или публичных слушаниях.</w:t>
      </w:r>
    </w:p>
    <w:p w14:paraId="17030000">
      <w:pPr>
        <w:widowControl w:val="1"/>
        <w:ind/>
        <w:jc w:val="both"/>
      </w:pPr>
      <w:r>
        <w:rPr>
          <w:sz w:val="28"/>
        </w:rPr>
        <w:t>7. Оповещение о начале общественных обсужд</w:t>
      </w:r>
      <w:r>
        <w:rPr>
          <w:sz w:val="28"/>
        </w:rPr>
        <w:t>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w:t>
      </w:r>
      <w:r>
        <w:rPr>
          <w:sz w:val="28"/>
        </w:rPr>
        <w:t>формационные материалы к нему, с использованием которых будут проводиться общественные обсуждения. Оповещение о начале общественных обсуждений или публичных слушаний также должно содержать информацию об официальном сайте, на котором будут размещены проект,</w:t>
      </w:r>
      <w:r>
        <w:rPr>
          <w:sz w:val="28"/>
        </w:rPr>
        <w:t xml:space="preserve"> подлежащий рассмотрению на общественных обсуждениях или публичных слушаниях, и информационные материалы к нему, информацию о дате, времени и месте проведения собрания или собраний участников общественных обсуждений или публичных слушаний.</w:t>
      </w:r>
    </w:p>
    <w:p w14:paraId="18030000">
      <w:pPr>
        <w:widowControl w:val="1"/>
        <w:ind/>
        <w:jc w:val="both"/>
      </w:pPr>
      <w:r>
        <w:rPr>
          <w:sz w:val="28"/>
        </w:rPr>
        <w:t xml:space="preserve">8. Оповещение о </w:t>
      </w:r>
      <w:r>
        <w:rPr>
          <w:sz w:val="28"/>
        </w:rPr>
        <w:t>начале общественных обсуждений или публичных слушаний:</w:t>
      </w:r>
    </w:p>
    <w:p w14:paraId="19030000">
      <w:pPr>
        <w:widowControl w:val="1"/>
        <w:ind/>
        <w:jc w:val="both"/>
      </w:pPr>
      <w:r>
        <w:rPr>
          <w:sz w:val="28"/>
        </w:rPr>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общественных обсуждениях, или публи</w:t>
      </w:r>
      <w:r>
        <w:rPr>
          <w:sz w:val="28"/>
        </w:rPr>
        <w:t>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w:t>
      </w:r>
      <w:r>
        <w:rPr>
          <w:sz w:val="28"/>
        </w:rPr>
        <w:t>формации;</w:t>
      </w:r>
    </w:p>
    <w:p w14:paraId="1A030000">
      <w:pPr>
        <w:widowControl w:val="1"/>
        <w:ind/>
        <w:jc w:val="both"/>
      </w:pPr>
      <w:r>
        <w:rPr>
          <w:sz w:val="28"/>
        </w:rPr>
        <w:t>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w:t>
      </w:r>
      <w:r>
        <w:rPr>
          <w:sz w:val="28"/>
        </w:rPr>
        <w:t>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настоящей статьи (далее - территория, в пределах которой проводятся общественные обсуждения</w:t>
      </w:r>
      <w:r>
        <w:rPr>
          <w:sz w:val="28"/>
        </w:rPr>
        <w:t xml:space="preserve">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14:paraId="1B030000">
      <w:pPr>
        <w:widowControl w:val="1"/>
        <w:ind/>
        <w:jc w:val="both"/>
      </w:pPr>
      <w:r>
        <w:rPr>
          <w:sz w:val="28"/>
        </w:rPr>
        <w:t>9. В течение всего периода размещения в соответствии с пунктом 2 части 4 и пунктом 2 части 5 настоящей стать</w:t>
      </w:r>
      <w:r>
        <w:rPr>
          <w:sz w:val="28"/>
        </w:rPr>
        <w:t>и проекта, подлежащего рассмотрению на общественных обсуждениях или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w:t>
      </w:r>
      <w:r>
        <w:rPr>
          <w:sz w:val="28"/>
        </w:rPr>
        <w:t xml:space="preserve">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общественных обсуждениях, или публичных слушаниях. Консультирование посетителей экспозиции осуществляется</w:t>
      </w:r>
      <w:r>
        <w:rPr>
          <w:sz w:val="28"/>
        </w:rPr>
        <w:t xml:space="preserve"> представителями уполномоченного на проведение общественных обсуждений или публичных слушаний органа местного самоуправления или созданного им </w:t>
      </w:r>
      <w:r>
        <w:rPr>
          <w:sz w:val="28"/>
        </w:rPr>
        <w:t>коллегиального совещательного органа (далее - организатор общественных обсуждений или публичных слушаний) и (или)</w:t>
      </w:r>
      <w:r>
        <w:rPr>
          <w:sz w:val="28"/>
        </w:rPr>
        <w:t xml:space="preserve"> разработчика проекта, подлежащего рассмотрению на общественных обсуждениях или общественных обсуждениях, или публичных слушаниях.</w:t>
      </w:r>
    </w:p>
    <w:p w14:paraId="1C030000">
      <w:pPr>
        <w:widowControl w:val="1"/>
        <w:ind/>
        <w:jc w:val="both"/>
      </w:pPr>
      <w:r>
        <w:rPr>
          <w:sz w:val="28"/>
        </w:rPr>
        <w:t>10. В период размещения в соответствии с пунктом 2 части 4 и пунктом 2 части 5 настоящей статьи проекта, подлежащего рассмотр</w:t>
      </w:r>
      <w:r>
        <w:rPr>
          <w:sz w:val="28"/>
        </w:rPr>
        <w:t>ению на общественных обсуждениях или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w:t>
      </w:r>
      <w:r>
        <w:rPr>
          <w:sz w:val="28"/>
        </w:rPr>
        <w:t>вии с частью 12 настоящей статьи идентификацию, имеют право вносить предложения и замечания, касающиеся такого проекта:</w:t>
      </w:r>
    </w:p>
    <w:p w14:paraId="1D030000">
      <w:pPr>
        <w:widowControl w:val="1"/>
        <w:ind/>
        <w:jc w:val="both"/>
      </w:pPr>
      <w:r>
        <w:rPr>
          <w:sz w:val="28"/>
        </w:rPr>
        <w:t>1) посредством официального сайта или информационных систем (в случае проведения общественных обсуждений);</w:t>
      </w:r>
    </w:p>
    <w:p w14:paraId="1E030000">
      <w:pPr>
        <w:widowControl w:val="1"/>
        <w:ind/>
        <w:jc w:val="both"/>
      </w:pPr>
      <w:r>
        <w:rPr>
          <w:sz w:val="28"/>
        </w:rPr>
        <w:t>2) в письменной или устной фо</w:t>
      </w:r>
      <w:r>
        <w:rPr>
          <w:sz w:val="28"/>
        </w:rPr>
        <w:t>рме в ходе проведения собрания или собраний участников общественных обсуждений или публичных слушаний (в случае проведения общественных обсуждений или публичных слушаний);</w:t>
      </w:r>
    </w:p>
    <w:p w14:paraId="1F030000">
      <w:pPr>
        <w:widowControl w:val="1"/>
        <w:ind/>
        <w:jc w:val="both"/>
      </w:pPr>
      <w:r>
        <w:rPr>
          <w:sz w:val="28"/>
        </w:rPr>
        <w:t>3) в письменной форме в адрес организатора общественных обсуждений или публичных слу</w:t>
      </w:r>
      <w:r>
        <w:rPr>
          <w:sz w:val="28"/>
        </w:rPr>
        <w:t>шаний;</w:t>
      </w:r>
    </w:p>
    <w:p w14:paraId="20030000">
      <w:pPr>
        <w:widowControl w:val="1"/>
        <w:ind/>
        <w:jc w:val="both"/>
      </w:pPr>
      <w:r>
        <w:rPr>
          <w:sz w:val="28"/>
        </w:rPr>
        <w:t>4) посредством записи в книге (журнале) учета посетителей экспозиции проекта, подлежащего рассмотрению на общественных обсуждениях или общественных обсуждениях, или публичных слушаниях.</w:t>
      </w:r>
    </w:p>
    <w:p w14:paraId="21030000">
      <w:pPr>
        <w:widowControl w:val="1"/>
        <w:ind/>
        <w:jc w:val="both"/>
      </w:pPr>
      <w:r>
        <w:rPr>
          <w:sz w:val="28"/>
        </w:rPr>
        <w:t xml:space="preserve">11. Предложения и замечания, внесенные в соответствии с частью </w:t>
      </w:r>
      <w:r>
        <w:rPr>
          <w:sz w:val="28"/>
        </w:rPr>
        <w:t>10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15 настоящей статьи.</w:t>
      </w:r>
    </w:p>
    <w:p w14:paraId="22030000">
      <w:pPr>
        <w:widowControl w:val="1"/>
        <w:ind/>
        <w:jc w:val="both"/>
      </w:pPr>
      <w:r>
        <w:rPr>
          <w:sz w:val="28"/>
        </w:rPr>
        <w:t>12. Участники общественных обсуждений или публич</w:t>
      </w:r>
      <w:r>
        <w:rPr>
          <w:sz w:val="28"/>
        </w:rPr>
        <w:t xml:space="preserve">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w:t>
      </w:r>
      <w:r>
        <w:rPr>
          <w:sz w:val="28"/>
        </w:rPr>
        <w:t>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w:t>
      </w:r>
      <w:r>
        <w:rPr>
          <w:sz w:val="28"/>
        </w:rPr>
        <w:t>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w:t>
      </w:r>
      <w:r>
        <w:rPr>
          <w:sz w:val="28"/>
        </w:rPr>
        <w:t>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w:t>
      </w:r>
      <w:r>
        <w:rPr>
          <w:sz w:val="28"/>
        </w:rPr>
        <w:t>апитального строительства.</w:t>
      </w:r>
    </w:p>
    <w:p w14:paraId="23030000">
      <w:pPr>
        <w:widowControl w:val="1"/>
        <w:ind/>
        <w:jc w:val="both"/>
      </w:pPr>
      <w:r>
        <w:rPr>
          <w:sz w:val="28"/>
        </w:rPr>
        <w:t>13. Не требуется представление указанных в части 12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w:t>
      </w:r>
      <w:r>
        <w:rPr>
          <w:sz w:val="28"/>
        </w:rPr>
        <w:t>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w:t>
      </w:r>
      <w:r>
        <w:rPr>
          <w:sz w:val="28"/>
        </w:rPr>
        <w:t>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12 настоящей статьи, может использовать</w:t>
      </w:r>
      <w:r>
        <w:rPr>
          <w:sz w:val="28"/>
        </w:rPr>
        <w:t>ся единая система идентификации и аутентификации.</w:t>
      </w:r>
    </w:p>
    <w:p w14:paraId="24030000">
      <w:pPr>
        <w:widowControl w:val="1"/>
        <w:ind/>
        <w:jc w:val="both"/>
      </w:pPr>
      <w:r>
        <w:rPr>
          <w:sz w:val="28"/>
        </w:rPr>
        <w:t>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 № 152-ФЗ «О персональных данных».</w:t>
      </w:r>
    </w:p>
    <w:p w14:paraId="25030000">
      <w:pPr>
        <w:widowControl w:val="1"/>
        <w:ind/>
        <w:jc w:val="both"/>
      </w:pPr>
      <w:r>
        <w:rPr>
          <w:sz w:val="28"/>
        </w:rPr>
        <w:t xml:space="preserve">15. Предложения и замечания, внесенные в </w:t>
      </w:r>
      <w:r>
        <w:rPr>
          <w:sz w:val="28"/>
        </w:rPr>
        <w:t>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14:paraId="26030000">
      <w:pPr>
        <w:widowControl w:val="1"/>
        <w:ind/>
        <w:jc w:val="both"/>
      </w:pPr>
      <w:r>
        <w:rPr>
          <w:sz w:val="28"/>
        </w:rPr>
        <w:t>16. Организатором общественных обсуждений или публичных слушаний обеспечи</w:t>
      </w:r>
      <w:r>
        <w:rPr>
          <w:sz w:val="28"/>
        </w:rPr>
        <w:t>вается равный доступ к проекту, подлежащему рассмотрению на общественных обсуждениях или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w:t>
      </w:r>
      <w:r>
        <w:rPr>
          <w:sz w:val="28"/>
        </w:rPr>
        <w:t>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Краснодарского края, органов местного самоуправлен</w:t>
      </w:r>
      <w:r>
        <w:rPr>
          <w:sz w:val="28"/>
        </w:rPr>
        <w:t>ия, подведомственных им организаций).</w:t>
      </w:r>
    </w:p>
    <w:p w14:paraId="27030000">
      <w:pPr>
        <w:widowControl w:val="1"/>
        <w:ind/>
        <w:jc w:val="both"/>
      </w:pPr>
      <w:r>
        <w:rPr>
          <w:sz w:val="28"/>
        </w:rPr>
        <w:t>17. Официальный сайт и (или) информационные системы должны обеспечивать возможность:</w:t>
      </w:r>
    </w:p>
    <w:p w14:paraId="28030000">
      <w:pPr>
        <w:widowControl w:val="1"/>
        <w:ind/>
        <w:jc w:val="both"/>
      </w:pPr>
      <w:r>
        <w:rPr>
          <w:sz w:val="28"/>
        </w:rPr>
        <w:t>1) проверки участниками общественных обсуждений полноты и достоверности отражения на официальном сайте и (или) в информационных систе</w:t>
      </w:r>
      <w:r>
        <w:rPr>
          <w:sz w:val="28"/>
        </w:rPr>
        <w:t>мах внесенных ими предложений и замечаний;</w:t>
      </w:r>
    </w:p>
    <w:p w14:paraId="29030000">
      <w:pPr>
        <w:widowControl w:val="1"/>
        <w:ind/>
        <w:jc w:val="both"/>
      </w:pPr>
      <w:r>
        <w:rPr>
          <w:sz w:val="28"/>
        </w:rPr>
        <w:t>2) представления информации о результатах общественных обсуждений, количестве участников общественных обсуждений.</w:t>
      </w:r>
    </w:p>
    <w:p w14:paraId="2A030000">
      <w:pPr>
        <w:widowControl w:val="1"/>
        <w:ind/>
        <w:jc w:val="both"/>
      </w:pPr>
      <w:r>
        <w:rPr>
          <w:sz w:val="28"/>
        </w:rPr>
        <w:t xml:space="preserve">18. Организатор общественных обсуждений или публичных слушаний подготавливает и оформляет протокол </w:t>
      </w:r>
      <w:r>
        <w:rPr>
          <w:sz w:val="28"/>
        </w:rPr>
        <w:t>общественных обсуждений или публичных слушаний, в котором указываются:</w:t>
      </w:r>
    </w:p>
    <w:p w14:paraId="2B030000">
      <w:pPr>
        <w:widowControl w:val="1"/>
        <w:ind/>
        <w:jc w:val="both"/>
      </w:pPr>
      <w:r>
        <w:rPr>
          <w:sz w:val="28"/>
        </w:rPr>
        <w:t xml:space="preserve">1) дата оформления протокола общественных обсуждений или публичных слушаний; </w:t>
      </w:r>
    </w:p>
    <w:p w14:paraId="2C030000">
      <w:pPr>
        <w:widowControl w:val="1"/>
        <w:ind/>
        <w:jc w:val="both"/>
      </w:pPr>
      <w:r>
        <w:rPr>
          <w:sz w:val="28"/>
        </w:rPr>
        <w:t>2) информация об организаторе общественных обсуждений или публичных слушаний;</w:t>
      </w:r>
    </w:p>
    <w:p w14:paraId="2D030000">
      <w:pPr>
        <w:widowControl w:val="1"/>
        <w:ind/>
        <w:jc w:val="both"/>
      </w:pPr>
      <w:r>
        <w:rPr>
          <w:sz w:val="28"/>
        </w:rPr>
        <w:t>3) информация, содержащаяся в</w:t>
      </w:r>
      <w:r>
        <w:rPr>
          <w:sz w:val="28"/>
        </w:rPr>
        <w:t xml:space="preserve"> опубликованном оповещении о начале общественных обсуждений или публичных слушаний, дата и источник его опубликования;</w:t>
      </w:r>
    </w:p>
    <w:p w14:paraId="2E030000">
      <w:pPr>
        <w:widowControl w:val="1"/>
        <w:ind/>
        <w:jc w:val="both"/>
      </w:pPr>
      <w:r>
        <w:rPr>
          <w:sz w:val="28"/>
        </w:rPr>
        <w:t xml:space="preserve">4) информация о сроке, в течение которого принимались предложения и замечания участников общественных обсуждений или публичных слушаний, </w:t>
      </w:r>
      <w:r>
        <w:rPr>
          <w:sz w:val="28"/>
        </w:rPr>
        <w:t>о территории, в пределах которой проводятся общественные обсуждения или публичные слушания;</w:t>
      </w:r>
    </w:p>
    <w:p w14:paraId="2F030000">
      <w:pPr>
        <w:widowControl w:val="1"/>
        <w:ind/>
        <w:jc w:val="both"/>
      </w:pPr>
      <w:r>
        <w:rPr>
          <w:sz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w:t>
      </w:r>
      <w:r>
        <w:rPr>
          <w:sz w:val="28"/>
        </w:rPr>
        <w:t>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14:paraId="30030000">
      <w:pPr>
        <w:widowControl w:val="1"/>
        <w:ind/>
        <w:jc w:val="both"/>
      </w:pPr>
      <w:r>
        <w:rPr>
          <w:sz w:val="28"/>
        </w:rPr>
        <w:t xml:space="preserve">19. </w:t>
      </w:r>
      <w:r>
        <w:rPr>
          <w:sz w:val="28"/>
        </w:rPr>
        <w:t>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w:t>
      </w:r>
      <w:r>
        <w:rPr>
          <w:sz w:val="28"/>
        </w:rPr>
        <w:t>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14:paraId="31030000">
      <w:pPr>
        <w:widowControl w:val="1"/>
        <w:ind/>
        <w:jc w:val="both"/>
      </w:pPr>
      <w:r>
        <w:rPr>
          <w:sz w:val="28"/>
        </w:rPr>
        <w:t>20. Участник обществ</w:t>
      </w:r>
      <w:r>
        <w:rPr>
          <w:sz w:val="28"/>
        </w:rPr>
        <w:t>енных обсуждений или публичных слушаний, который внес предложения и замечания, касающиеся проекта, рассмотренного на общественных обсуждениях или общественных обсуждениях, или публичных слушаниях, имеет право получить выписку из протокола общественных обсу</w:t>
      </w:r>
      <w:r>
        <w:rPr>
          <w:sz w:val="28"/>
        </w:rPr>
        <w:t>ждений или публичных слушаний, содержащую внесенные этим участником предложения и замечания.</w:t>
      </w:r>
    </w:p>
    <w:p w14:paraId="32030000">
      <w:pPr>
        <w:widowControl w:val="1"/>
        <w:ind/>
        <w:jc w:val="both"/>
      </w:pPr>
      <w:r>
        <w:rPr>
          <w:sz w:val="28"/>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w:t>
      </w:r>
      <w:r>
        <w:rPr>
          <w:sz w:val="28"/>
        </w:rPr>
        <w:t>ения о результатах общественных обсуждений или публичных слушаний.</w:t>
      </w:r>
    </w:p>
    <w:p w14:paraId="33030000">
      <w:pPr>
        <w:widowControl w:val="1"/>
        <w:ind/>
        <w:jc w:val="both"/>
      </w:pPr>
      <w:r>
        <w:rPr>
          <w:sz w:val="28"/>
        </w:rPr>
        <w:t>22. В заключении о результатах общественных обсуждений или публичных слушаний должны быть указаны:</w:t>
      </w:r>
    </w:p>
    <w:p w14:paraId="34030000">
      <w:pPr>
        <w:widowControl w:val="1"/>
        <w:ind/>
        <w:jc w:val="both"/>
      </w:pPr>
      <w:r>
        <w:rPr>
          <w:sz w:val="28"/>
        </w:rPr>
        <w:t>1) дата оформления заключения о результатах общественных обсуждений или публичных слушаний</w:t>
      </w:r>
      <w:r>
        <w:rPr>
          <w:sz w:val="28"/>
        </w:rPr>
        <w:t>;</w:t>
      </w:r>
    </w:p>
    <w:p w14:paraId="35030000">
      <w:pPr>
        <w:widowControl w:val="1"/>
        <w:ind/>
        <w:jc w:val="both"/>
      </w:pPr>
      <w:r>
        <w:rPr>
          <w:sz w:val="28"/>
        </w:rPr>
        <w:t xml:space="preserve">2) наименование проекта, рассмотренного на общественных обсуждениях или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w:t>
      </w:r>
      <w:r>
        <w:rPr>
          <w:sz w:val="28"/>
        </w:rPr>
        <w:t>или общественных обсуждениях или публичных слушаниях;</w:t>
      </w:r>
    </w:p>
    <w:p w14:paraId="36030000">
      <w:pPr>
        <w:widowControl w:val="1"/>
        <w:ind/>
        <w:jc w:val="both"/>
      </w:pPr>
      <w:r>
        <w:rPr>
          <w:sz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14:paraId="37030000">
      <w:pPr>
        <w:widowControl w:val="1"/>
        <w:ind/>
        <w:jc w:val="both"/>
      </w:pPr>
      <w:r>
        <w:rPr>
          <w:sz w:val="28"/>
        </w:rPr>
        <w:t>4) содержание внесенных</w:t>
      </w:r>
      <w:r>
        <w:rPr>
          <w:sz w:val="28"/>
        </w:rPr>
        <w:t xml:space="preserve">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w:t>
      </w:r>
      <w:r>
        <w:rPr>
          <w:sz w:val="28"/>
        </w:rPr>
        <w:t>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w:t>
      </w:r>
      <w:r>
        <w:rPr>
          <w:sz w:val="28"/>
        </w:rPr>
        <w:t>едложений и замечаний допускается обобщение таких предложений и замечаний;</w:t>
      </w:r>
    </w:p>
    <w:p w14:paraId="38030000">
      <w:pPr>
        <w:widowControl w:val="1"/>
        <w:ind/>
        <w:jc w:val="both"/>
      </w:pPr>
      <w:r>
        <w:rPr>
          <w:sz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w:t>
      </w:r>
      <w:r>
        <w:rPr>
          <w:sz w:val="28"/>
        </w:rPr>
        <w:t>ам общественных обсуждений или публичных слушаний.</w:t>
      </w:r>
    </w:p>
    <w:p w14:paraId="39030000">
      <w:pPr>
        <w:widowControl w:val="1"/>
        <w:ind/>
        <w:jc w:val="both"/>
      </w:pPr>
      <w:r>
        <w:rPr>
          <w:sz w:val="28"/>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w:t>
      </w:r>
      <w:r>
        <w:rPr>
          <w:sz w:val="28"/>
        </w:rPr>
        <w:t>ормации, и размещается на официальном сайте и (или) в информационных системах.</w:t>
      </w:r>
    </w:p>
    <w:p w14:paraId="3A030000">
      <w:pPr>
        <w:widowControl w:val="1"/>
        <w:ind/>
        <w:jc w:val="both"/>
      </w:pPr>
      <w:r>
        <w:rPr>
          <w:sz w:val="28"/>
        </w:rPr>
        <w:t>24. Уставом муниципального образования и (или) нормативным правовым актом представительного органа муниципального образования на основании положений Градостроительного кодекса Р</w:t>
      </w:r>
      <w:r>
        <w:rPr>
          <w:sz w:val="28"/>
        </w:rPr>
        <w:t>оссийской Федерации определяются:</w:t>
      </w:r>
    </w:p>
    <w:p w14:paraId="3B030000">
      <w:pPr>
        <w:widowControl w:val="1"/>
        <w:ind/>
        <w:jc w:val="both"/>
      </w:pPr>
      <w:r>
        <w:rPr>
          <w:sz w:val="28"/>
        </w:rPr>
        <w:t>1) порядок организации и проведения общественных обсуждений или публичных слушаний по проектам;</w:t>
      </w:r>
    </w:p>
    <w:p w14:paraId="3C030000">
      <w:pPr>
        <w:widowControl w:val="1"/>
        <w:ind/>
        <w:jc w:val="both"/>
      </w:pPr>
      <w:r>
        <w:rPr>
          <w:sz w:val="28"/>
        </w:rPr>
        <w:t>2) организатор общественных обсуждений или публичных слушаний;</w:t>
      </w:r>
    </w:p>
    <w:p w14:paraId="3D030000">
      <w:pPr>
        <w:widowControl w:val="1"/>
        <w:ind/>
        <w:jc w:val="both"/>
      </w:pPr>
      <w:r>
        <w:rPr>
          <w:sz w:val="28"/>
        </w:rPr>
        <w:t>3) срок проведения общественных обсуждений или публичных слушан</w:t>
      </w:r>
      <w:r>
        <w:rPr>
          <w:sz w:val="28"/>
        </w:rPr>
        <w:t xml:space="preserve">ий; </w:t>
      </w:r>
    </w:p>
    <w:p w14:paraId="3E030000">
      <w:pPr>
        <w:widowControl w:val="1"/>
        <w:ind/>
        <w:jc w:val="both"/>
      </w:pPr>
      <w:r>
        <w:rPr>
          <w:sz w:val="28"/>
        </w:rPr>
        <w:t>4) официальный сайт и (или) информационные системы;</w:t>
      </w:r>
    </w:p>
    <w:p w14:paraId="3F030000">
      <w:pPr>
        <w:widowControl w:val="1"/>
        <w:ind/>
        <w:jc w:val="both"/>
      </w:pPr>
      <w:r>
        <w:rPr>
          <w:sz w:val="28"/>
        </w:rPr>
        <w:t>5) требования к информационным стендам, на которых размещаются оповещения о начале общественных обсуждений или публичных слушаний;</w:t>
      </w:r>
    </w:p>
    <w:p w14:paraId="40030000">
      <w:pPr>
        <w:widowControl w:val="1"/>
        <w:ind/>
        <w:jc w:val="both"/>
      </w:pPr>
      <w:r>
        <w:rPr>
          <w:sz w:val="28"/>
        </w:rPr>
        <w:t>6) форма оповещения о начале общественных обсуждений или публичных с</w:t>
      </w:r>
      <w:r>
        <w:rPr>
          <w:sz w:val="28"/>
        </w:rPr>
        <w:t>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14:paraId="41030000">
      <w:pPr>
        <w:widowControl w:val="1"/>
        <w:ind/>
        <w:jc w:val="both"/>
      </w:pPr>
      <w:r>
        <w:rPr>
          <w:sz w:val="28"/>
        </w:rPr>
        <w:t>7) порядок проведения экспозиции проекта, подлежащего рассмотрению на общественных обсуждениях или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w:t>
      </w:r>
      <w:r>
        <w:rPr>
          <w:sz w:val="28"/>
        </w:rPr>
        <w:t>бсуждениях или общественных обсуждениях или публичных слушаниях.</w:t>
      </w:r>
    </w:p>
    <w:p w14:paraId="42030000">
      <w:pPr>
        <w:widowControl w:val="1"/>
        <w:ind/>
        <w:jc w:val="both"/>
      </w:pPr>
      <w:r>
        <w:rPr>
          <w:sz w:val="28"/>
        </w:rPr>
        <w:t>25. В случае, если для реализации решения о комплексном развитии территории требуется внесение изменений в Единый документ, по решению главы местной администрации поселения, главы местной адм</w:t>
      </w:r>
      <w:r>
        <w:rPr>
          <w:sz w:val="28"/>
        </w:rPr>
        <w:t xml:space="preserve">инистрации муниципального округа, главы местной администрации городского округа допускается одновременное проведение публичных слушаний и (или) общественных обсуждений по проектам, предусматривающим внесение </w:t>
      </w:r>
      <w:r>
        <w:rPr>
          <w:sz w:val="28"/>
        </w:rPr>
        <w:t>изменений в Единый документ, и по проекту докуме</w:t>
      </w:r>
      <w:r>
        <w:rPr>
          <w:sz w:val="28"/>
        </w:rPr>
        <w:t xml:space="preserve">нтации по планировке территории, подлежащей комплексному развитию. </w:t>
      </w:r>
    </w:p>
    <w:p w14:paraId="43030000">
      <w:pPr>
        <w:widowControl w:val="1"/>
        <w:ind/>
        <w:jc w:val="both"/>
      </w:pPr>
    </w:p>
    <w:p w14:paraId="44030000">
      <w:pPr>
        <w:widowControl w:val="1"/>
        <w:ind/>
        <w:jc w:val="both"/>
      </w:pPr>
      <w:r>
        <w:rPr>
          <w:sz w:val="28"/>
        </w:rPr>
        <w:t>Глава 5. Положение о внесении изменений в правила землепользования и застройки</w:t>
      </w:r>
    </w:p>
    <w:p w14:paraId="45030000">
      <w:pPr>
        <w:widowControl w:val="1"/>
        <w:ind/>
        <w:jc w:val="both"/>
      </w:pPr>
    </w:p>
    <w:p w14:paraId="46030000">
      <w:pPr>
        <w:widowControl w:val="1"/>
        <w:ind/>
        <w:jc w:val="both"/>
      </w:pPr>
      <w:r>
        <w:rPr>
          <w:sz w:val="28"/>
        </w:rPr>
        <w:t>Статья 27. Порядок и основания для внесения изменений в Единый документ в части землепользования и застройк</w:t>
      </w:r>
      <w:r>
        <w:rPr>
          <w:sz w:val="28"/>
        </w:rPr>
        <w:t>и</w:t>
      </w:r>
    </w:p>
    <w:p w14:paraId="47030000">
      <w:pPr>
        <w:widowControl w:val="1"/>
        <w:ind/>
        <w:jc w:val="both"/>
      </w:pPr>
      <w:r>
        <w:rPr>
          <w:sz w:val="28"/>
        </w:rPr>
        <w:t>1. Изменениями настоящего Единого документа считаются любые изменения текста Единого документа, карты градостроительного зонирования либо градостроительных регламентов. Внесение изменений в Единый документ осуществляется в порядке, предусмотренном раздел</w:t>
      </w:r>
      <w:r>
        <w:rPr>
          <w:sz w:val="28"/>
        </w:rPr>
        <w:t xml:space="preserve">ом IV Постановления Правительства РФ от 29 июня 2023 г. № 1076 «Об утверждении Правил подготовки и утверждения единого документа территориального планирования и градостроительного зонирования поселения, муниципального округа, городского округа, внесения в </w:t>
      </w:r>
      <w:r>
        <w:rPr>
          <w:sz w:val="28"/>
        </w:rPr>
        <w:t>него изменений и состава материалов по обоснованию единого документа территориального планирования и градостроительного зонирования поселения, муниципального округа, городского округа», статьёй 33 Градостроительного кодекса Российской Федерации, с учетом о</w:t>
      </w:r>
      <w:r>
        <w:rPr>
          <w:sz w:val="28"/>
        </w:rPr>
        <w:t>собенностей, установленных статьей 5.1 Градостроительного кодекса Российской Федерации.</w:t>
      </w:r>
    </w:p>
    <w:p w14:paraId="48030000">
      <w:pPr>
        <w:widowControl w:val="1"/>
        <w:ind/>
        <w:jc w:val="both"/>
      </w:pPr>
      <w:r>
        <w:rPr>
          <w:sz w:val="28"/>
        </w:rPr>
        <w:t xml:space="preserve">2. Основаниями для рассмотрения вопроса о внесении изменений в настоящий Единый документ являются: </w:t>
      </w:r>
    </w:p>
    <w:p w14:paraId="49030000">
      <w:pPr>
        <w:widowControl w:val="1"/>
        <w:ind/>
        <w:jc w:val="both"/>
      </w:pPr>
      <w:r>
        <w:rPr>
          <w:sz w:val="28"/>
        </w:rPr>
        <w:t>1) поступление от уполномоченного Правительством Российской Федераци</w:t>
      </w:r>
      <w:r>
        <w:rPr>
          <w:sz w:val="28"/>
        </w:rPr>
        <w:t>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w:t>
      </w:r>
      <w:r>
        <w:rPr>
          <w:sz w:val="28"/>
        </w:rPr>
        <w:t>ритории, которые допущены в утвержденном едином документе в части карт градостроительного зонирования, градостроительных регламентов, порядка применения карт и регламентов;</w:t>
      </w:r>
    </w:p>
    <w:p w14:paraId="4A030000">
      <w:pPr>
        <w:widowControl w:val="1"/>
        <w:ind/>
        <w:jc w:val="both"/>
      </w:pPr>
      <w:r>
        <w:rPr>
          <w:sz w:val="28"/>
        </w:rPr>
        <w:t>2) поступление предложений об изменении единого документа в части отображенных на к</w:t>
      </w:r>
      <w:r>
        <w:rPr>
          <w:sz w:val="28"/>
        </w:rPr>
        <w:t>арте градостроительного зонирования границ территориальных зон, в части градостроительных регламентов;</w:t>
      </w:r>
    </w:p>
    <w:p w14:paraId="4B030000">
      <w:pPr>
        <w:widowControl w:val="1"/>
        <w:ind/>
        <w:jc w:val="both"/>
      </w:pPr>
      <w:r>
        <w:rPr>
          <w:sz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w:t>
      </w:r>
      <w:r>
        <w:rPr>
          <w:sz w:val="28"/>
        </w:rPr>
        <w:t>ых в едином документе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4C030000">
      <w:pPr>
        <w:widowControl w:val="1"/>
        <w:ind/>
        <w:jc w:val="both"/>
      </w:pPr>
      <w:r>
        <w:rPr>
          <w:sz w:val="28"/>
        </w:rPr>
        <w:t>4) несоответствие установленных в едином документе градостроительными регла</w:t>
      </w:r>
      <w:r>
        <w:rPr>
          <w:sz w:val="28"/>
        </w:rPr>
        <w:t xml:space="preserve">ментами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w:t>
      </w:r>
      <w:r>
        <w:rPr>
          <w:sz w:val="28"/>
        </w:rPr>
        <w:t xml:space="preserve">местного значения, содержащимся в Едином государственном реестре недвижимости </w:t>
      </w:r>
      <w:r>
        <w:rPr>
          <w:sz w:val="28"/>
        </w:rPr>
        <w:t>ограничениям использования объектов недвижимости в пределах таких зон, территорий;</w:t>
      </w:r>
    </w:p>
    <w:p w14:paraId="4D030000">
      <w:pPr>
        <w:widowControl w:val="1"/>
        <w:ind/>
        <w:jc w:val="both"/>
      </w:pPr>
      <w:r>
        <w:rPr>
          <w:sz w:val="28"/>
        </w:rPr>
        <w:t>5) установление, изменение, прекращение существования зоны с особыми условиями использования те</w:t>
      </w:r>
      <w:r>
        <w:rPr>
          <w:sz w:val="28"/>
        </w:rPr>
        <w:t>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4E030000">
      <w:pPr>
        <w:widowControl w:val="1"/>
        <w:ind/>
        <w:jc w:val="both"/>
      </w:pPr>
      <w:r>
        <w:rPr>
          <w:sz w:val="28"/>
        </w:rPr>
        <w:t>6) принятие решения о комплексном развитии территории;</w:t>
      </w:r>
    </w:p>
    <w:p w14:paraId="4F030000">
      <w:pPr>
        <w:widowControl w:val="1"/>
        <w:ind/>
        <w:jc w:val="both"/>
      </w:pPr>
      <w:r>
        <w:rPr>
          <w:sz w:val="28"/>
        </w:rPr>
        <w:t>7)</w:t>
      </w:r>
      <w:r>
        <w:rPr>
          <w:sz w:val="28"/>
        </w:rPr>
        <w:t xml:space="preserve"> обнаружение мест захоронений погибших при защите Отечества, расположенных в границах поселения, муниципального округа, городского округа.</w:t>
      </w:r>
    </w:p>
    <w:p w14:paraId="50030000">
      <w:pPr>
        <w:widowControl w:val="1"/>
        <w:ind/>
        <w:jc w:val="both"/>
      </w:pPr>
      <w:r>
        <w:rPr>
          <w:sz w:val="28"/>
        </w:rPr>
        <w:t>3. Предложения о внесении изменений в единый документ изменений в части карт градостроительного зонирования, градостр</w:t>
      </w:r>
      <w:r>
        <w:rPr>
          <w:sz w:val="28"/>
        </w:rPr>
        <w:t xml:space="preserve">оительных регламентов, порядка применения карт и регламентов направляются в комиссию: </w:t>
      </w:r>
    </w:p>
    <w:p w14:paraId="51030000">
      <w:pPr>
        <w:widowControl w:val="1"/>
        <w:ind/>
        <w:jc w:val="both"/>
      </w:pPr>
      <w:r>
        <w:rPr>
          <w:sz w:val="28"/>
        </w:rPr>
        <w:t>1) федеральными органами исполнительной власти в случаях, если единый документ в части карт градостроительного зонирования, градостроительных регламентов, порядка примен</w:t>
      </w:r>
      <w:r>
        <w:rPr>
          <w:sz w:val="28"/>
        </w:rPr>
        <w:t>ения карт и регламентов может воспрепятствовать функционированию, размещению объектов капитального строительства федерального значения;</w:t>
      </w:r>
    </w:p>
    <w:p w14:paraId="52030000">
      <w:pPr>
        <w:widowControl w:val="1"/>
        <w:ind/>
        <w:jc w:val="both"/>
      </w:pPr>
      <w:r>
        <w:rPr>
          <w:sz w:val="28"/>
        </w:rPr>
        <w:t>2) исполнительными органами Краснодарского края  в случаях, если единый документ в части карт градостроительного зониров</w:t>
      </w:r>
      <w:r>
        <w:rPr>
          <w:sz w:val="28"/>
        </w:rPr>
        <w:t>ания, градостроительных регламентов, порядка применения карт и регламентов может воспрепятствовать функционированию, размещению объектов капитального строительства регионального значения;</w:t>
      </w:r>
    </w:p>
    <w:p w14:paraId="53030000">
      <w:pPr>
        <w:widowControl w:val="1"/>
        <w:ind/>
        <w:jc w:val="both"/>
      </w:pPr>
      <w:r>
        <w:rPr>
          <w:sz w:val="28"/>
        </w:rPr>
        <w:t>3) органами местного самоуправления муниципального округа в случаях,</w:t>
      </w:r>
      <w:r>
        <w:rPr>
          <w:sz w:val="28"/>
        </w:rPr>
        <w:t xml:space="preserve"> если единый документ в части карт градостроительного зонирования, градостроительных регламентов, порядка применения карт и регламентов может воспрепятствовать функционированию, размещению объектов капитального строительства местного значения;</w:t>
      </w:r>
    </w:p>
    <w:p w14:paraId="54030000">
      <w:pPr>
        <w:widowControl w:val="1"/>
        <w:ind/>
        <w:jc w:val="both"/>
      </w:pPr>
      <w:r>
        <w:rPr>
          <w:sz w:val="28"/>
        </w:rPr>
        <w:t xml:space="preserve">4) органами </w:t>
      </w:r>
      <w:r>
        <w:rPr>
          <w:sz w:val="28"/>
        </w:rPr>
        <w:t>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поселения, территории муниципального округа, территории городского округа;</w:t>
      </w:r>
    </w:p>
    <w:p w14:paraId="55030000">
      <w:pPr>
        <w:widowControl w:val="1"/>
        <w:ind/>
        <w:jc w:val="both"/>
      </w:pPr>
      <w:r>
        <w:rPr>
          <w:sz w:val="28"/>
        </w:rPr>
        <w:t>5) органами местного самоуправле</w:t>
      </w:r>
      <w:r>
        <w:rPr>
          <w:sz w:val="28"/>
        </w:rPr>
        <w:t>ния в случаях обнаружения мест захоронений погибших при защите Отечества, расположенных в границах поселения, муниципального округа, городского округа;</w:t>
      </w:r>
    </w:p>
    <w:p w14:paraId="56030000">
      <w:pPr>
        <w:widowControl w:val="1"/>
        <w:ind/>
        <w:jc w:val="both"/>
      </w:pPr>
      <w:r>
        <w:rPr>
          <w:sz w:val="28"/>
        </w:rPr>
        <w:t>6) физическими или юридическими лицами в инициативном порядке либо в случаях, если в результате применен</w:t>
      </w:r>
      <w:r>
        <w:rPr>
          <w:sz w:val="28"/>
        </w:rPr>
        <w:t xml:space="preserve">ия единого документа в части карт градостроительного зонирования, градостроительных регламентов, порядка применения карт и регламентов земельные участки и объекты капитального строительства не используются эффективно, причиняется вред их правообладателям, </w:t>
      </w:r>
      <w:r>
        <w:rPr>
          <w:sz w:val="28"/>
        </w:rPr>
        <w:t>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57030000">
      <w:pPr>
        <w:widowControl w:val="1"/>
        <w:ind/>
        <w:jc w:val="both"/>
      </w:pPr>
      <w:r>
        <w:rPr>
          <w:sz w:val="28"/>
        </w:rPr>
        <w:t>7) уполномоченным федеральным органом исполнительной власти или юридическим лицом, обеспечивающим реализацию пр</w:t>
      </w:r>
      <w:r>
        <w:rPr>
          <w:sz w:val="28"/>
        </w:rPr>
        <w:t>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w:t>
      </w:r>
      <w:r>
        <w:rPr>
          <w:sz w:val="28"/>
        </w:rPr>
        <w:t>тавном (складочном) капитале которого более 50 процентов долей принадлежит такому юридическому лицу;</w:t>
      </w:r>
    </w:p>
    <w:p w14:paraId="58030000">
      <w:pPr>
        <w:widowControl w:val="1"/>
        <w:ind/>
        <w:jc w:val="both"/>
      </w:pPr>
      <w:r>
        <w:rPr>
          <w:sz w:val="28"/>
        </w:rPr>
        <w:t>8) высшим исполнительным органом Краснодарского края, органом местного самоуправления, принявшими решение о комплексном развитии территории, юридическим ли</w:t>
      </w:r>
      <w:r>
        <w:rPr>
          <w:sz w:val="28"/>
        </w:rPr>
        <w:t>цом, определенным Краснодарским краем  и обеспечивающим реализацию принятого Краснодарским краем, главой муниципального образования решения о комплексном развитии территории, которое создано Краснодарским краем, муниципальным образованием или в уставном (с</w:t>
      </w:r>
      <w:r>
        <w:rPr>
          <w:sz w:val="28"/>
        </w:rPr>
        <w:t xml:space="preserve">кладочном) капитале которого доля Краснодарского края,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либо лицом, с </w:t>
      </w:r>
      <w:r>
        <w:rPr>
          <w:sz w:val="28"/>
        </w:rPr>
        <w:t>которым заключен договор о комплексном развитии территории в целях реализации решения о комплексном развитии территории.</w:t>
      </w:r>
    </w:p>
    <w:p w14:paraId="59030000">
      <w:pPr>
        <w:widowControl w:val="1"/>
        <w:ind/>
        <w:jc w:val="both"/>
      </w:pPr>
      <w:r>
        <w:rPr>
          <w:sz w:val="28"/>
        </w:rPr>
        <w:t>3.1. В случае если Единым документом не обеспечена в соответствии с пунктом 19 Правил подготовки и утверждения единого документа террит</w:t>
      </w:r>
      <w:r>
        <w:rPr>
          <w:sz w:val="28"/>
        </w:rPr>
        <w:t>ориального планирования и градостроительного зонирования поселения, муниципального округа, городского округа, внесения в него изменений и состава материалов по обоснованию единого документа территориального планирования и градостроительного зонирования пос</w:t>
      </w:r>
      <w:r>
        <w:rPr>
          <w:sz w:val="28"/>
        </w:rPr>
        <w:t xml:space="preserve">еления, муниципального округа, городского округа (далее – Правила)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w:t>
      </w:r>
      <w:r>
        <w:rPr>
          <w:sz w:val="28"/>
        </w:rPr>
        <w:t>регионального значения, объектов местного значения муниципального округа (за исключением линейных объектов), уполномоченный федеральный орган исполнительной власти, уполномоченный исполнительный орган Краснодарского края, уполномоченный орган местного само</w:t>
      </w:r>
      <w:r>
        <w:rPr>
          <w:sz w:val="28"/>
        </w:rPr>
        <w:t>управления муниципального округа направляют в высший исполнительный орган Краснодарского края (главе местной администрации поселения, муниципального округа, городского округа, если нормативным правовым актом высшего исполнительного органа Краснодарского кр</w:t>
      </w:r>
      <w:r>
        <w:rPr>
          <w:sz w:val="28"/>
        </w:rPr>
        <w:t>ая предусмотрено, что решение о подготовке изменений в единый документ принимается главой местной администрации поселения, муниципального округа, городского округа) требование о внесении изменений в единый документ в части карт градостроительного зонирован</w:t>
      </w:r>
      <w:r>
        <w:rPr>
          <w:sz w:val="28"/>
        </w:rPr>
        <w:t>ия, градостроительных регламентов, порядка применения карт и регламентов в целях обеспечения размещения указанных объектов.</w:t>
      </w:r>
    </w:p>
    <w:p w14:paraId="5A030000">
      <w:pPr>
        <w:widowControl w:val="1"/>
        <w:ind/>
        <w:jc w:val="both"/>
      </w:pPr>
      <w:r>
        <w:rPr>
          <w:sz w:val="28"/>
        </w:rPr>
        <w:t>3.2. В случае, предусмотренном пунктом 43 Правил, высший исполнительный орган Краснодарского края (глава местной администрации посел</w:t>
      </w:r>
      <w:r>
        <w:rPr>
          <w:sz w:val="28"/>
        </w:rPr>
        <w:t xml:space="preserve">ения, муниципального округа, городского округа, если нормативным правовым </w:t>
      </w:r>
      <w:r>
        <w:rPr>
          <w:sz w:val="28"/>
        </w:rPr>
        <w:t>актом высшего исполнительного органа Краснодарского края предусмотрено, что решение о подготовке изменений в единый документ принимается главой местной администрации поселения, муниц</w:t>
      </w:r>
      <w:r>
        <w:rPr>
          <w:sz w:val="28"/>
        </w:rPr>
        <w:t xml:space="preserve">ипального округа, городского округа) обеспечивает внесение изменений в единый документ в части карт градостроительного зонирования, градостроительных регламентов, порядка применения карт и регламентов в течение 30 дней со дня получения указанного в пункте </w:t>
      </w:r>
      <w:r>
        <w:rPr>
          <w:sz w:val="28"/>
        </w:rPr>
        <w:t>43 Правил требования.</w:t>
      </w:r>
    </w:p>
    <w:p w14:paraId="5B030000">
      <w:pPr>
        <w:widowControl w:val="1"/>
        <w:ind/>
        <w:jc w:val="both"/>
      </w:pPr>
      <w:r>
        <w:rPr>
          <w:sz w:val="28"/>
        </w:rPr>
        <w:t xml:space="preserve">3.3. В целях внесения изменений в единый документ в случаях, предусмотренных подпунктами 4 - 7 пункта 2 и пунктом 4 настоящего Единого документа, а также в случае однократного изменения видов разрешенного использования, установленных </w:t>
      </w:r>
      <w:r>
        <w:rPr>
          <w:sz w:val="28"/>
        </w:rPr>
        <w:t>единым документом в градостроительном регламенте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w:t>
      </w:r>
      <w:r>
        <w:rPr>
          <w:sz w:val="28"/>
        </w:rPr>
        <w:t xml:space="preserve">ния одного или нескольких предельных параметров разрешенного строительства, реконструкции объектов капитального строительства, установленных единым документом в градостроительном регламенте для конкретной территориальной зоны, не более чем на 10 процентов </w:t>
      </w:r>
      <w:r>
        <w:rPr>
          <w:sz w:val="28"/>
        </w:rPr>
        <w:t>проведение общественных обсуждений или публичных слушаний, опубликование сообщения о принятии решения о подготовке проекта изменений в единый документ и подготовка комиссией заключения, предусмотренного пунктом 41 Правил, не требуются.</w:t>
      </w:r>
    </w:p>
    <w:p w14:paraId="5C030000">
      <w:pPr>
        <w:widowControl w:val="1"/>
        <w:ind/>
        <w:jc w:val="both"/>
      </w:pPr>
      <w:r>
        <w:rPr>
          <w:sz w:val="28"/>
        </w:rPr>
        <w:t>3.4. В случае внесен</w:t>
      </w:r>
      <w:r>
        <w:rPr>
          <w:sz w:val="28"/>
        </w:rPr>
        <w:t>ия изменений в Единый документ в целях реализации решения о комплексном развитии территории (в том числе решения о комплексном развитии территории, которая в соответствии с единым документом на дату принятия указанного решения не определена в качестве тако</w:t>
      </w:r>
      <w:r>
        <w:rPr>
          <w:sz w:val="28"/>
        </w:rPr>
        <w:t>й территории, либо в отношении территории, границы которой не совпадают с границами территории, указанной в едином документе в качестве территории, в отношении которой допускается осуществление деятельности по ее комплексному развитию), такие изменения дол</w:t>
      </w:r>
      <w:r>
        <w:rPr>
          <w:sz w:val="28"/>
        </w:rPr>
        <w:t>жны быть внесены в единый документ в части карт градостроительного зонирования, градостроительных регламентов, порядка применения карт и регламентов не позднее 90 дней со дня утверждения проекта планировки территории в целях ее комплексного развития.</w:t>
      </w:r>
    </w:p>
    <w:p w14:paraId="5D030000">
      <w:pPr>
        <w:widowControl w:val="1"/>
        <w:ind/>
        <w:jc w:val="both"/>
      </w:pPr>
      <w:r>
        <w:rPr>
          <w:sz w:val="28"/>
        </w:rPr>
        <w:t xml:space="preserve">3.5. </w:t>
      </w:r>
      <w:r>
        <w:rPr>
          <w:sz w:val="28"/>
        </w:rPr>
        <w:t>Внесение изменений в Единый документ в части карт градостроительного зонирования, градостроительных регламентов, порядка применения карт и регламентов в связи с обнаружением мест захоронений погибших при защите Отечества, расположенных в границах поселения</w:t>
      </w:r>
      <w:r>
        <w:rPr>
          <w:sz w:val="28"/>
        </w:rPr>
        <w:t>, муниципального округа, городского округа, осуществляется в течение 6 месяцев со дня обнаружения таких мест, при этом проведение общественных обсуждений или публичных слушаний не требуется.</w:t>
      </w:r>
    </w:p>
    <w:p w14:paraId="5E030000">
      <w:pPr>
        <w:widowControl w:val="1"/>
        <w:ind/>
        <w:jc w:val="both"/>
      </w:pPr>
      <w:r>
        <w:rPr>
          <w:sz w:val="28"/>
        </w:rPr>
        <w:t xml:space="preserve">4. Комиссия в течение 25 дней со дня поступления направленного в соответствии с пунктом 3 настоящей статьи предложения о внесении в единый документ изменений осуществляет подготовку заключения, в котором содержатся рекомендации о внесении в соответствии с </w:t>
      </w:r>
      <w:r>
        <w:rPr>
          <w:sz w:val="28"/>
        </w:rPr>
        <w:t xml:space="preserve">указанным </w:t>
      </w:r>
      <w:r>
        <w:rPr>
          <w:sz w:val="28"/>
        </w:rPr>
        <w:t>предложением изменений в единый документ или об отклонении указанного предложения с указанием причин отклонения, и направляет это заключение главе муниципального округа.</w:t>
      </w:r>
    </w:p>
    <w:p w14:paraId="5F030000">
      <w:pPr>
        <w:widowControl w:val="1"/>
        <w:ind/>
        <w:jc w:val="both"/>
      </w:pPr>
      <w:r>
        <w:rPr>
          <w:sz w:val="28"/>
        </w:rPr>
        <w:t>5. Глава муниципального округа, с учетом рекомендаций, предусмотренных пункт</w:t>
      </w:r>
      <w:r>
        <w:rPr>
          <w:sz w:val="28"/>
        </w:rPr>
        <w:t xml:space="preserve">ом 4 настоящей статьи, в течение 25 дней со дня поступления таких рекомендаций принимает решение о подготовке изменений в единый документ в части карт градостроительного зонирования, градостроительных регламентов, порядка применения карт и регламентов или </w:t>
      </w:r>
      <w:r>
        <w:rPr>
          <w:sz w:val="28"/>
        </w:rPr>
        <w:t>об отклонении направленного в соответствии с пунктом 3 настоящей статьи предложения о внесении в единый документ изменений с указанием причин отклонения и направляет копию такого решения лицу, направившему указанное предложение.</w:t>
      </w:r>
    </w:p>
    <w:p w14:paraId="60030000">
      <w:pPr>
        <w:widowControl w:val="1"/>
        <w:ind/>
        <w:jc w:val="both"/>
      </w:pPr>
      <w:r>
        <w:rPr>
          <w:sz w:val="28"/>
        </w:rPr>
        <w:t>6. Проект изменений в едины</w:t>
      </w:r>
      <w:r>
        <w:rPr>
          <w:sz w:val="28"/>
        </w:rPr>
        <w:t>й документ в части карт градостроительного зонирования, градостроительных регламентов, порядка применения карт и регламентов в целях их приведения в соответствие с ограничениями использования объектов недвижимости, установленными на приаэродромной территор</w:t>
      </w:r>
      <w:r>
        <w:rPr>
          <w:sz w:val="28"/>
        </w:rPr>
        <w:t>ии, рассмотрению комиссией не подлежит.</w:t>
      </w:r>
    </w:p>
    <w:p w14:paraId="61030000">
      <w:pPr>
        <w:widowControl w:val="1"/>
        <w:ind/>
        <w:jc w:val="both"/>
      </w:pPr>
      <w:r>
        <w:rPr>
          <w:sz w:val="28"/>
        </w:rPr>
        <w:t xml:space="preserve">7. В случае если утверждение изменений в единый документ осуществляется Советом муниципального образования Ленинградский муниципальный округ Краснодарского края, проект о внесении изменений в единый документ в части </w:t>
      </w:r>
      <w:r>
        <w:rPr>
          <w:sz w:val="28"/>
        </w:rPr>
        <w:t>изменения карт градостроительного зонирования, градостроительных регламентов, порядка применения карт и регламентов, направленный в Совет муниципального образования Ленинградский муниципальный округ Краснодарского края, подлежит рассмотрению на заседании у</w:t>
      </w:r>
      <w:r>
        <w:rPr>
          <w:sz w:val="28"/>
        </w:rPr>
        <w:t>казанного органа не позднее дня проведения заседания, следующего за ближайшим заседанием.</w:t>
      </w:r>
    </w:p>
    <w:p w14:paraId="62030000">
      <w:pPr>
        <w:widowControl w:val="1"/>
        <w:ind/>
        <w:jc w:val="both"/>
      </w:pPr>
      <w:r>
        <w:rPr>
          <w:sz w:val="28"/>
        </w:rPr>
        <w:t>8. Глава муниципального округа после поступления от уполномоченного Правительством Российской Федерации федерального органа исполнительной власти предписания, указанн</w:t>
      </w:r>
      <w:r>
        <w:rPr>
          <w:sz w:val="28"/>
        </w:rPr>
        <w:t>ого в подпункте 1 пункта 2 настоящей статьи, обязан принять решение о внесении изменений в единый документ. Предписание, указанное в подпункте 1 пункта 2 настоящей статьи, может быть обжаловано главой муниципального округа в суд.</w:t>
      </w:r>
    </w:p>
    <w:p w14:paraId="63030000">
      <w:pPr>
        <w:widowControl w:val="1"/>
        <w:ind/>
        <w:jc w:val="both"/>
      </w:pPr>
      <w:r>
        <w:rPr>
          <w:sz w:val="28"/>
        </w:rPr>
        <w:t>9. Со дня поступления в ад</w:t>
      </w:r>
      <w:r>
        <w:rPr>
          <w:sz w:val="28"/>
        </w:rPr>
        <w:t>министрацию Ленинградского муниципального округа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w:t>
      </w:r>
      <w:r>
        <w:rPr>
          <w:sz w:val="28"/>
        </w:rPr>
        <w:t>5.32 Кодекса, не допускается внесение изменений в единый документ в части градостроительных регламентов,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w:t>
      </w:r>
      <w:r>
        <w:rPr>
          <w:sz w:val="28"/>
        </w:rPr>
        <w:t>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w:t>
      </w:r>
      <w:r>
        <w:rPr>
          <w:sz w:val="28"/>
        </w:rPr>
        <w:t xml:space="preserve">риведения в соответствие с установленными требованиями, за исключением случаев, если по результатам рассмотрения указанного уведомления органом местного самоуправления в исполнительный орган </w:t>
      </w:r>
      <w:r>
        <w:rPr>
          <w:sz w:val="28"/>
        </w:rPr>
        <w:t>государственной власти, должностному лицу, в государственное учре</w:t>
      </w:r>
      <w:r>
        <w:rPr>
          <w:sz w:val="28"/>
        </w:rPr>
        <w:t>ждение или в орган местного самоуправления, которые указаны в части 2 статьи 55.32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w:t>
      </w:r>
      <w:r>
        <w:rPr>
          <w:sz w:val="28"/>
        </w:rPr>
        <w:t>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64030000">
      <w:pPr>
        <w:widowControl w:val="1"/>
        <w:ind/>
        <w:jc w:val="both"/>
      </w:pPr>
      <w:r>
        <w:rPr>
          <w:sz w:val="28"/>
        </w:rPr>
        <w:t>10. В случаях, предусмотренных подпунктами 4 - 6 пункта 2 настоящей статьи, исполнительный орган государ</w:t>
      </w:r>
      <w:r>
        <w:rPr>
          <w:sz w:val="28"/>
        </w:rPr>
        <w:t>ственной власти или орган местного самоуправления, уполномоченный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w:t>
      </w:r>
      <w:r>
        <w:rPr>
          <w:sz w:val="28"/>
        </w:rPr>
        <w:t xml:space="preserve"> исторических поселений регионального значения, направляет Главе  муниципального округа  требование об отображении в едином документе на картах градостроительного зонирования, в градостроительных регламентах границ зон с особыми условиями использования тер</w:t>
      </w:r>
      <w:r>
        <w:rPr>
          <w:sz w:val="28"/>
        </w:rPr>
        <w:t>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w:t>
      </w:r>
      <w:r>
        <w:rPr>
          <w:sz w:val="28"/>
        </w:rPr>
        <w:t>ьства в границах таких зон, территорий.</w:t>
      </w:r>
    </w:p>
    <w:p w14:paraId="65030000">
      <w:pPr>
        <w:widowControl w:val="1"/>
        <w:ind/>
        <w:jc w:val="both"/>
      </w:pPr>
      <w:r>
        <w:rPr>
          <w:sz w:val="28"/>
        </w:rPr>
        <w:t>11. В случае поступления требования, предусмотренного пунктом 10 настоящей статьи, поступления от федерального органа исполнительной власти (его территориального органа), уполномоченного Правительством Российской Фед</w:t>
      </w:r>
      <w:r>
        <w:rPr>
          <w:sz w:val="28"/>
        </w:rPr>
        <w:t>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сведений об установл</w:t>
      </w:r>
      <w:r>
        <w:rPr>
          <w:sz w:val="28"/>
        </w:rPr>
        <w:t>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подпунктами 4 - 6 пункта 2 настоящей статьи оснований для внесения из</w:t>
      </w:r>
      <w:r>
        <w:rPr>
          <w:sz w:val="28"/>
        </w:rPr>
        <w:t>менений в единый документ в части карт градостроительного зонирования, градостроительных регламентов глава муниципального округа обязан обеспечить внесение соответствующих изменений в единый документ путем уточнения карт градостроительного зонирования, гра</w:t>
      </w:r>
      <w:r>
        <w:rPr>
          <w:sz w:val="28"/>
        </w:rPr>
        <w:t>достроительных регламентов в соответствии с таким требованием. При этом не требуется утверждение таких изменений в единый документ, внесенных путем его уточнения в соответствии с указанным требованием.</w:t>
      </w:r>
    </w:p>
    <w:p w14:paraId="66030000">
      <w:pPr>
        <w:widowControl w:val="1"/>
        <w:ind/>
        <w:jc w:val="both"/>
      </w:pPr>
      <w:r>
        <w:rPr>
          <w:sz w:val="28"/>
        </w:rPr>
        <w:t>12. Срок внесения изменений в единый документ путем ут</w:t>
      </w:r>
      <w:r>
        <w:rPr>
          <w:sz w:val="28"/>
        </w:rPr>
        <w:t>очнения карт градостроительного зонирования, градостроительных регламентов в соответствии с пунктом 11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w:t>
      </w:r>
      <w:r>
        <w:rPr>
          <w:sz w:val="28"/>
        </w:rPr>
        <w:t xml:space="preserve">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w:t>
      </w:r>
      <w:r>
        <w:rPr>
          <w:sz w:val="28"/>
        </w:rPr>
        <w:t xml:space="preserve">капитального строительства в границах таких зон, территорий не может превышать 6 месяцев </w:t>
      </w:r>
      <w:r>
        <w:rPr>
          <w:sz w:val="28"/>
        </w:rPr>
        <w:t>со дня поступления требования, предусмотренного пунктом 10 настоящей статьи, поступления от федерального органа исполнительной власти (его территориального органа), уполномоченного Правительством Российской Федерации на осуществление государственного кадас</w:t>
      </w:r>
      <w:r>
        <w:rPr>
          <w:sz w:val="28"/>
        </w:rPr>
        <w:t xml:space="preserve">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сведений об установлении, изменении или прекращении существования </w:t>
      </w:r>
      <w:r>
        <w:rPr>
          <w:sz w:val="28"/>
        </w:rPr>
        <w:t>зоны с особыми условиями использования территории, о границах территории объекта культурного наследия, либо со дня выявления предусмотренных подпунктами 4 - 6 пункта 2 настоящей статьи оснований для внесения изменений в единый документ.</w:t>
      </w:r>
    </w:p>
    <w:p w14:paraId="67030000">
      <w:pPr>
        <w:widowControl w:val="1"/>
        <w:ind/>
        <w:jc w:val="both"/>
      </w:pPr>
      <w:r>
        <w:rPr>
          <w:sz w:val="28"/>
        </w:rPr>
        <w:t>13. В случае если в</w:t>
      </w:r>
      <w:r>
        <w:rPr>
          <w:sz w:val="28"/>
        </w:rPr>
        <w:t xml:space="preserve"> соответствии с рекомендациями комиссии внесение изменений в единый документ в части карт градостроительного зонирования, градостроительных регламентов, порядка применения карт и регламентов повлечет необходимость внесения изменений в единый документ в час</w:t>
      </w:r>
      <w:r>
        <w:rPr>
          <w:sz w:val="28"/>
        </w:rPr>
        <w:t>ти положения о территориальном планировании единого документа и карт генерального плана, утверждение таких изменений в единый документ может осуществляться одновременно в порядке, предусмотренном разделами II и III Правил для подготовки и утверждения едино</w:t>
      </w:r>
      <w:r>
        <w:rPr>
          <w:sz w:val="28"/>
        </w:rPr>
        <w:t>го документа.</w:t>
      </w:r>
    </w:p>
    <w:p w14:paraId="68030000">
      <w:pPr>
        <w:widowControl w:val="1"/>
        <w:ind/>
        <w:jc w:val="both"/>
      </w:pPr>
      <w:r>
        <w:rPr>
          <w:sz w:val="28"/>
        </w:rPr>
        <w:t>14. В случаях, предусмотренных пунктом 3.3 настоящей статьи, комиссия рассматривает предложения о внесении в единый документ изменений в части карт градостроительного зонирования, градостроительных регламентов, порядка применения карт и регла</w:t>
      </w:r>
      <w:r>
        <w:rPr>
          <w:sz w:val="28"/>
        </w:rPr>
        <w:t>ментов и в течение 10 дней со дня поступления в комиссию указанных предложений осуществляет подготовку рекомендаций о необходимости или об отсутствии необходимости внесения соответствующих изменений в единый документ в части положения о территориальном пла</w:t>
      </w:r>
      <w:r>
        <w:rPr>
          <w:sz w:val="28"/>
        </w:rPr>
        <w:t>нировании единого документа, карт генерального плана.</w:t>
      </w:r>
    </w:p>
    <w:p w14:paraId="69030000">
      <w:pPr>
        <w:widowControl w:val="1"/>
        <w:ind/>
        <w:jc w:val="both"/>
      </w:pPr>
      <w:r>
        <w:rPr>
          <w:sz w:val="28"/>
        </w:rPr>
        <w:t>15. В случае если внесение в соответствии с рекомендациями комиссии, предусмотренными пунктом 14 настоящей статьи, изменений в единый документ в части карт градостроительного зонирования, градостроитель</w:t>
      </w:r>
      <w:r>
        <w:rPr>
          <w:sz w:val="28"/>
        </w:rPr>
        <w:t>ных регламентов, порядка применения карт и регламентов повлечет необходимость внесения соответствующих изменений в единый документ в части положения о территориальном планировании единого документа, карт генерального плана, внесение таких изменений в едины</w:t>
      </w:r>
      <w:r>
        <w:rPr>
          <w:sz w:val="28"/>
        </w:rPr>
        <w:t>й документ может осуществляться одновременно в порядке, предусмотренном разделами II и III Правил для подготовки и утверждения единого документа.</w:t>
      </w:r>
    </w:p>
    <w:p w14:paraId="6A030000">
      <w:pPr>
        <w:widowControl w:val="1"/>
        <w:ind/>
        <w:jc w:val="both"/>
      </w:pPr>
      <w:r>
        <w:rPr>
          <w:sz w:val="28"/>
        </w:rPr>
        <w:t>Глава 6. Положение о регулировании иных вопросов землепользования и застройки</w:t>
      </w:r>
    </w:p>
    <w:p w14:paraId="6B030000">
      <w:pPr>
        <w:widowControl w:val="1"/>
        <w:ind/>
        <w:jc w:val="both"/>
      </w:pPr>
    </w:p>
    <w:p w14:paraId="6C030000">
      <w:pPr>
        <w:widowControl w:val="1"/>
        <w:ind/>
        <w:jc w:val="both"/>
      </w:pPr>
      <w:r>
        <w:rPr>
          <w:sz w:val="28"/>
        </w:rPr>
        <w:t>Статья 28. Выдача градостроительного плана</w:t>
      </w:r>
    </w:p>
    <w:p w14:paraId="6D030000">
      <w:pPr>
        <w:widowControl w:val="1"/>
        <w:ind/>
        <w:jc w:val="both"/>
      </w:pPr>
      <w:r>
        <w:rPr>
          <w:sz w:val="28"/>
        </w:rPr>
        <w:t xml:space="preserve">1. Градостроительный план земельного участка выдается в целях обеспечения субъектов градостроительной деятельности информацией, необходимой для </w:t>
      </w:r>
      <w:r>
        <w:rPr>
          <w:sz w:val="28"/>
        </w:rPr>
        <w:t>архитектурно-строительного проектирования, строительства, реконструкц</w:t>
      </w:r>
      <w:r>
        <w:rPr>
          <w:sz w:val="28"/>
        </w:rPr>
        <w:t>ии объектов капитального строительства в границах земельного участка.</w:t>
      </w:r>
    </w:p>
    <w:p w14:paraId="6E030000">
      <w:pPr>
        <w:widowControl w:val="1"/>
        <w:ind/>
        <w:jc w:val="both"/>
      </w:pPr>
      <w:r>
        <w:rPr>
          <w:sz w:val="28"/>
        </w:rPr>
        <w:t>2.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w:t>
      </w:r>
      <w:r>
        <w:rPr>
          <w:sz w:val="28"/>
        </w:rPr>
        <w:t>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w:t>
      </w:r>
      <w:r>
        <w:rPr>
          <w:sz w:val="28"/>
        </w:rPr>
        <w:t>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14:paraId="6F030000">
      <w:pPr>
        <w:widowControl w:val="1"/>
        <w:ind/>
        <w:jc w:val="both"/>
      </w:pPr>
      <w:r>
        <w:rPr>
          <w:sz w:val="28"/>
        </w:rPr>
        <w:t>3. Источниками информации для подготовк</w:t>
      </w:r>
      <w:r>
        <w:rPr>
          <w:sz w:val="28"/>
        </w:rPr>
        <w:t>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w:t>
      </w:r>
      <w:r>
        <w:rPr>
          <w:sz w:val="28"/>
        </w:rPr>
        <w:t>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информация о возможности подключения (технологического п</w:t>
      </w:r>
      <w:r>
        <w:rPr>
          <w:sz w:val="28"/>
        </w:rPr>
        <w:t>рисоединения) объектов капитального строительства к сетям инженерно-технического обеспечения (за исключением сетей электроснабжения), предоставляемая правообладателями сетей инженерно-технического обеспечения в соответствии с частью 9 настоящей статьи.</w:t>
      </w:r>
    </w:p>
    <w:p w14:paraId="70030000">
      <w:pPr>
        <w:widowControl w:val="1"/>
        <w:ind/>
        <w:jc w:val="both"/>
      </w:pPr>
      <w:r>
        <w:rPr>
          <w:sz w:val="28"/>
        </w:rPr>
        <w:t xml:space="preserve">4. </w:t>
      </w:r>
      <w:r>
        <w:rPr>
          <w:sz w:val="28"/>
        </w:rPr>
        <w:t>Градостроительный план земельного участка подготавливается в соответствии со статьей 57.3 Градостроительного кодекса Российской Федерации.</w:t>
      </w:r>
    </w:p>
    <w:p w14:paraId="71030000">
      <w:pPr>
        <w:widowControl w:val="1"/>
        <w:ind/>
        <w:jc w:val="both"/>
      </w:pPr>
      <w:r>
        <w:rPr>
          <w:sz w:val="28"/>
        </w:rPr>
        <w:t>5. В случае, если в соответствии с Градостроительным кодексом Российской Федерации, иными федеральными законами разме</w:t>
      </w:r>
      <w:r>
        <w:rPr>
          <w:sz w:val="28"/>
        </w:rPr>
        <w:t>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w:t>
      </w:r>
      <w:r>
        <w:rPr>
          <w:sz w:val="28"/>
        </w:rPr>
        <w:t>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комплексном развитии терр</w:t>
      </w:r>
      <w:r>
        <w:rPr>
          <w:sz w:val="28"/>
        </w:rPr>
        <w:t>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исключением случаев, установленных нормативным пр</w:t>
      </w:r>
      <w:r>
        <w:rPr>
          <w:sz w:val="28"/>
        </w:rPr>
        <w:t>авовым актом субъекта Российской Федерации).</w:t>
      </w:r>
    </w:p>
    <w:p w14:paraId="72030000">
      <w:pPr>
        <w:widowControl w:val="1"/>
        <w:ind/>
        <w:jc w:val="both"/>
      </w:pPr>
      <w:r>
        <w:rPr>
          <w:sz w:val="28"/>
        </w:rPr>
        <w:t>6. В целях получения градостроительного плана земельного участка правообладатель земельного участка, иное лицо в случае, предусмотренном частью 2 настоящей статьи, обращаются с заявлением в орган местного самоуп</w:t>
      </w:r>
      <w:r>
        <w:rPr>
          <w:sz w:val="28"/>
        </w:rPr>
        <w:t xml:space="preserve">равления муниципального образования по месту нахождения </w:t>
      </w:r>
      <w:r>
        <w:rPr>
          <w:sz w:val="28"/>
        </w:rPr>
        <w:t>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w:t>
      </w:r>
      <w:r>
        <w:rPr>
          <w:sz w:val="28"/>
        </w:rPr>
        <w:t>ью, или подано заявителем через многофункциональный центр.</w:t>
      </w:r>
    </w:p>
    <w:p w14:paraId="73030000">
      <w:pPr>
        <w:widowControl w:val="1"/>
        <w:ind/>
        <w:jc w:val="both"/>
      </w:pPr>
      <w:r>
        <w:rPr>
          <w:sz w:val="28"/>
        </w:rPr>
        <w:t xml:space="preserve">7. Орган местного самоуправления в течение четырнадцати рабочих дней после получения заявления, указанного в части 6 настоящей статьи, осуществляет подготовку, регистрацию градостроительного плана </w:t>
      </w:r>
      <w:r>
        <w:rPr>
          <w:sz w:val="28"/>
        </w:rPr>
        <w:t>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w:t>
      </w:r>
      <w:r>
        <w:rPr>
          <w:sz w:val="28"/>
        </w:rPr>
        <w:t>но в заявлении о выдаче градостроительного плана земельного участка.</w:t>
      </w:r>
    </w:p>
    <w:p w14:paraId="74030000">
      <w:pPr>
        <w:widowControl w:val="1"/>
        <w:ind/>
        <w:jc w:val="both"/>
      </w:pPr>
      <w:r>
        <w:rPr>
          <w:sz w:val="28"/>
        </w:rPr>
        <w:t>8.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в о</w:t>
      </w:r>
      <w:r>
        <w:rPr>
          <w:sz w:val="28"/>
        </w:rPr>
        <w:t>рганизации, осуществляющие эксплуатацию сетей инженерно-технического обеспечения (за исключением сетей электроснабжения), запрос о предоставлении технических условий для подключения (технологического присоединения) планируемого к строительству или реконстр</w:t>
      </w:r>
      <w:r>
        <w:rPr>
          <w:sz w:val="28"/>
        </w:rPr>
        <w:t>укции объекта капитального строительства к сетям инженерно-технического обеспечения.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14:paraId="75030000">
      <w:pPr>
        <w:widowControl w:val="1"/>
        <w:ind/>
        <w:jc w:val="both"/>
      </w:pPr>
      <w:r>
        <w:rPr>
          <w:sz w:val="28"/>
        </w:rPr>
        <w:t>9. В случае от</w:t>
      </w:r>
      <w:r>
        <w:rPr>
          <w:sz w:val="28"/>
        </w:rPr>
        <w:t>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w:t>
      </w:r>
      <w:r>
        <w:rPr>
          <w:sz w:val="28"/>
        </w:rPr>
        <w:t>чения на основании сведений, содержащихся в Едином документе и в документации по планировке территории (при наличии такой документации). Информация о цели использования земельного участка при ее наличии в заявлении о выдаче градостроительного плана земельн</w:t>
      </w:r>
      <w:r>
        <w:rPr>
          <w:sz w:val="28"/>
        </w:rPr>
        <w:t>ого участка, за исключением случая, если такая информация о цели использования земельного участка не соответствует Единому документу в части землепользования и застройки, или сведения из Единого документа и (или) документации по планировке территории предо</w:t>
      </w:r>
      <w:r>
        <w:rPr>
          <w:sz w:val="28"/>
        </w:rPr>
        <w:t>ставляются организациям, осуществляющим эксплуатацию сетей инженерно-технического обеспечения, органом местного самоуправления в составе запроса, указанного в части 8 настоящей статьи.</w:t>
      </w:r>
    </w:p>
    <w:p w14:paraId="76030000">
      <w:pPr>
        <w:widowControl w:val="1"/>
        <w:ind/>
        <w:jc w:val="both"/>
      </w:pPr>
      <w:r>
        <w:rPr>
          <w:sz w:val="28"/>
        </w:rPr>
        <w:t>10. Информация, указанная в градостроительном плане земельного участка,</w:t>
      </w:r>
      <w:r>
        <w:rPr>
          <w:sz w:val="28"/>
        </w:rPr>
        <w:t xml:space="preserve">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w:t>
      </w:r>
      <w:r>
        <w:rPr>
          <w:sz w:val="28"/>
        </w:rPr>
        <w:t>дусмотренных настоящей частью целях не допускается.</w:t>
      </w:r>
    </w:p>
    <w:p w14:paraId="77030000">
      <w:pPr>
        <w:widowControl w:val="1"/>
        <w:ind/>
        <w:jc w:val="both"/>
      </w:pPr>
      <w:r>
        <w:rPr>
          <w:sz w:val="28"/>
        </w:rPr>
        <w:t xml:space="preserve">11. В случае раздела земельного участка, в отношении которого правообладателем получены градостроительный план и разрешение на </w:t>
      </w:r>
      <w:r>
        <w:rPr>
          <w:sz w:val="28"/>
        </w:rPr>
        <w:t>строительство, или образования из указанного земельного участка другого земел</w:t>
      </w:r>
      <w:r>
        <w:rPr>
          <w:sz w:val="28"/>
        </w:rPr>
        <w:t>ьного участка (земельных участков) путем выдела получение градостроительных планов, образованных и (или) измененных земельных участков не требуется. При прохождении в течение срока, установленного частью 10 настоящей статьи, процедур, включенных в исчерпыв</w:t>
      </w:r>
      <w:r>
        <w:rPr>
          <w:sz w:val="28"/>
        </w:rPr>
        <w:t>ающие перечни процедур в сферах строительства, в указанном случае используется градостроительный план исходного земельного участка.</w:t>
      </w:r>
    </w:p>
    <w:p w14:paraId="78030000">
      <w:pPr>
        <w:widowControl w:val="1"/>
        <w:ind/>
        <w:jc w:val="both"/>
      </w:pPr>
    </w:p>
    <w:p w14:paraId="79030000">
      <w:pPr>
        <w:widowControl w:val="1"/>
        <w:ind/>
        <w:jc w:val="both"/>
      </w:pPr>
      <w:r>
        <w:rPr>
          <w:sz w:val="28"/>
        </w:rPr>
        <w:t>Статья 29. Выдача разрешений на строительство</w:t>
      </w:r>
    </w:p>
    <w:p w14:paraId="7A030000">
      <w:pPr>
        <w:widowControl w:val="1"/>
        <w:ind/>
        <w:jc w:val="both"/>
      </w:pPr>
      <w:r>
        <w:rPr>
          <w:sz w:val="28"/>
        </w:rPr>
        <w:t>1. Разрешение на строительство представляет собой документ, который подтвержд</w:t>
      </w:r>
      <w:r>
        <w:rPr>
          <w:sz w:val="28"/>
        </w:rPr>
        <w:t>ает соответствие проектной документации требованиям, установленным градостроительным регламентом (за исключением случая, предусмотренного частью 1.1 статьи 51 Градостроительного кодекса Российской Федерации), проектом планировки территории и проектом межев</w:t>
      </w:r>
      <w:r>
        <w:rPr>
          <w:sz w:val="28"/>
        </w:rPr>
        <w:t>ания территории (за исключением случаев, если в соответствии с Градостроительным кодексом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 кап</w:t>
      </w:r>
      <w:r>
        <w:rPr>
          <w:sz w:val="28"/>
        </w:rPr>
        <w:t>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w:t>
      </w:r>
      <w:r>
        <w:rPr>
          <w:sz w:val="28"/>
        </w:rPr>
        <w:t>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w:t>
      </w:r>
      <w:r>
        <w:rPr>
          <w:sz w:val="28"/>
        </w:rPr>
        <w:t>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w:t>
      </w:r>
      <w:r>
        <w:rPr>
          <w:sz w:val="28"/>
        </w:rPr>
        <w:t>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w:t>
      </w:r>
      <w:r>
        <w:rPr>
          <w:sz w:val="28"/>
        </w:rPr>
        <w:t>о строительства, за исключением случаев, предусмотренных Градостроительным кодексом Российской Федерации.</w:t>
      </w:r>
    </w:p>
    <w:p w14:paraId="7B030000">
      <w:pPr>
        <w:widowControl w:val="1"/>
        <w:ind/>
        <w:jc w:val="both"/>
      </w:pPr>
      <w:r>
        <w:rPr>
          <w:sz w:val="28"/>
        </w:rPr>
        <w:t>2.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w:t>
      </w:r>
      <w:r>
        <w:rPr>
          <w:sz w:val="28"/>
        </w:rPr>
        <w:t>вленным в соответствии с частью 7 статьи 36 Градостроительного кодекса Российской Федерации требованиям к назначению, параметрам и размещению объекта капитального строительства на указанном земельном участке.</w:t>
      </w:r>
    </w:p>
    <w:p w14:paraId="7C030000">
      <w:pPr>
        <w:widowControl w:val="1"/>
        <w:ind/>
        <w:jc w:val="both"/>
      </w:pPr>
      <w:r>
        <w:rPr>
          <w:sz w:val="28"/>
        </w:rPr>
        <w:t>3. Строительство, реконструкция объектов капита</w:t>
      </w:r>
      <w:r>
        <w:rPr>
          <w:sz w:val="28"/>
        </w:rPr>
        <w:t>льного строительства осуществляются на основании разрешения на строительство, за исключением случаев, предусмотренных настоящей статьей.</w:t>
      </w:r>
    </w:p>
    <w:p w14:paraId="7D030000">
      <w:pPr>
        <w:widowControl w:val="1"/>
        <w:ind/>
        <w:jc w:val="both"/>
      </w:pPr>
      <w:r>
        <w:rPr>
          <w:sz w:val="28"/>
        </w:rPr>
        <w:t>4. Не допускается выдача разрешений на строительство при отсутствии Правил землепользования и застройки, за исключением</w:t>
      </w:r>
      <w:r>
        <w:rPr>
          <w:sz w:val="28"/>
        </w:rPr>
        <w:t xml:space="preserve"> строительства, реконструкции объектов федерального значения, объектов регионального значения, объектов местного значения муниципальных районов, муниципальных округов, объектов капитального строительства на земельных участках, на которые не распространяетс</w:t>
      </w:r>
      <w:r>
        <w:rPr>
          <w:sz w:val="28"/>
        </w:rPr>
        <w:t>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14:paraId="7E030000">
      <w:pPr>
        <w:widowControl w:val="1"/>
        <w:ind/>
        <w:jc w:val="both"/>
      </w:pPr>
      <w:r>
        <w:rPr>
          <w:sz w:val="28"/>
        </w:rPr>
        <w:t>5. Выдача разрешения на строительство осуществляется в соответствии со статьей 51 Градостроите</w:t>
      </w:r>
      <w:r>
        <w:rPr>
          <w:sz w:val="28"/>
        </w:rPr>
        <w:t>льного Кодекса Российской Федерации.</w:t>
      </w:r>
    </w:p>
    <w:p w14:paraId="7F030000">
      <w:pPr>
        <w:widowControl w:val="1"/>
        <w:ind/>
        <w:jc w:val="both"/>
      </w:pPr>
      <w:r>
        <w:rPr>
          <w:sz w:val="28"/>
        </w:rPr>
        <w:t>6. Выдача разрешения на строительство не требуется в случае:</w:t>
      </w:r>
    </w:p>
    <w:p w14:paraId="80030000">
      <w:pPr>
        <w:widowControl w:val="1"/>
        <w:ind/>
        <w:jc w:val="both"/>
      </w:pPr>
      <w:r>
        <w:rPr>
          <w:sz w:val="28"/>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w:t>
      </w:r>
      <w:r>
        <w:rPr>
          <w:sz w:val="28"/>
        </w:rPr>
        <w:t>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w:t>
      </w:r>
    </w:p>
    <w:p w14:paraId="81030000">
      <w:pPr>
        <w:widowControl w:val="1"/>
        <w:ind/>
        <w:jc w:val="both"/>
      </w:pPr>
      <w:r>
        <w:rPr>
          <w:sz w:val="28"/>
        </w:rPr>
        <w:t>1.1) строительства, реконструкции объектов ин</w:t>
      </w:r>
      <w:r>
        <w:rPr>
          <w:sz w:val="28"/>
        </w:rPr>
        <w:t>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 214-ФЗ «Об</w:t>
      </w:r>
      <w:r>
        <w:rPr>
          <w:sz w:val="28"/>
        </w:rPr>
        <w:t xml:space="preserve">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82030000">
      <w:pPr>
        <w:widowControl w:val="1"/>
        <w:ind/>
        <w:jc w:val="both"/>
      </w:pPr>
      <w:r>
        <w:rPr>
          <w:sz w:val="28"/>
        </w:rPr>
        <w:t>2) строительства, реконструкции объектов, не являющихся объектами капитального строительства</w:t>
      </w:r>
      <w:r>
        <w:rPr>
          <w:sz w:val="28"/>
        </w:rPr>
        <w:t>;</w:t>
      </w:r>
    </w:p>
    <w:p w14:paraId="83030000">
      <w:pPr>
        <w:widowControl w:val="1"/>
        <w:ind/>
        <w:jc w:val="both"/>
      </w:pPr>
      <w:r>
        <w:rPr>
          <w:sz w:val="28"/>
        </w:rPr>
        <w:t>3) 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w:t>
      </w:r>
    </w:p>
    <w:p w14:paraId="84030000">
      <w:pPr>
        <w:widowControl w:val="1"/>
        <w:ind/>
        <w:jc w:val="both"/>
      </w:pPr>
      <w:r>
        <w:rPr>
          <w:sz w:val="28"/>
        </w:rPr>
        <w:t>4) изменения объектов капитального строительства и (или) их частей, если такие и</w:t>
      </w:r>
      <w:r>
        <w:rPr>
          <w:sz w:val="28"/>
        </w:rPr>
        <w:t>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14:paraId="85030000">
      <w:pPr>
        <w:widowControl w:val="1"/>
        <w:ind/>
        <w:jc w:val="both"/>
      </w:pPr>
      <w:r>
        <w:rPr>
          <w:sz w:val="28"/>
        </w:rPr>
        <w:t>4.1) капитального ремонта объектов капит</w:t>
      </w:r>
      <w:r>
        <w:rPr>
          <w:sz w:val="28"/>
        </w:rPr>
        <w:t>ального строительства, в том числе в случае, указанном в части 11 статьи 52 Градостроительного кодекса РФ;</w:t>
      </w:r>
    </w:p>
    <w:p w14:paraId="86030000">
      <w:pPr>
        <w:widowControl w:val="1"/>
        <w:ind/>
        <w:jc w:val="both"/>
      </w:pPr>
      <w:r>
        <w:rPr>
          <w:sz w:val="28"/>
        </w:rPr>
        <w:t>4.2) строительства, реконструкции буровых скважин, предусмотренных подготовленными, согласованными и утвержденными в соответствии с законодательством</w:t>
      </w:r>
      <w:r>
        <w:rPr>
          <w:sz w:val="28"/>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14:paraId="87030000">
      <w:pPr>
        <w:widowControl w:val="1"/>
        <w:ind/>
        <w:jc w:val="both"/>
      </w:pPr>
      <w:r>
        <w:rPr>
          <w:sz w:val="28"/>
        </w:rPr>
        <w:t>4.3) строительства, реконструкции посольств, консульств и предст</w:t>
      </w:r>
      <w:r>
        <w:rPr>
          <w:sz w:val="28"/>
        </w:rPr>
        <w:t>авительств Российской Федерации за рубежом;</w:t>
      </w:r>
    </w:p>
    <w:p w14:paraId="88030000">
      <w:pPr>
        <w:widowControl w:val="1"/>
        <w:ind/>
        <w:jc w:val="both"/>
      </w:pPr>
      <w:r>
        <w:rPr>
          <w:sz w:val="28"/>
        </w:rPr>
        <w:t>4.4) строительства, реконструкции объектов, предназначенных для транспортировки природного газа под давлением до 1,2 мегапаскаля включительно;</w:t>
      </w:r>
    </w:p>
    <w:p w14:paraId="89030000">
      <w:pPr>
        <w:widowControl w:val="1"/>
        <w:ind/>
        <w:jc w:val="both"/>
      </w:pPr>
      <w:r>
        <w:rPr>
          <w:sz w:val="28"/>
        </w:rPr>
        <w:t>4.5) размещения антенных опор (мачт и башен) высотой до 50 метров, пр</w:t>
      </w:r>
      <w:r>
        <w:rPr>
          <w:sz w:val="28"/>
        </w:rPr>
        <w:t>едназначенных для размещения средств связи;</w:t>
      </w:r>
    </w:p>
    <w:p w14:paraId="8A030000">
      <w:pPr>
        <w:widowControl w:val="1"/>
        <w:ind/>
        <w:jc w:val="both"/>
      </w:pPr>
      <w:r>
        <w:rPr>
          <w:sz w:val="28"/>
        </w:rPr>
        <w:t>5) иных случаях, если в соответствии с Градостроительным кодексом Российской Федерации, нормативными правовыми актами Правительства Российской Федерации, законодательством субъектов Российской Федерации о градост</w:t>
      </w:r>
      <w:r>
        <w:rPr>
          <w:sz w:val="28"/>
        </w:rPr>
        <w:t>роительной деятельности получение разрешения на строительство не требуется.</w:t>
      </w:r>
    </w:p>
    <w:p w14:paraId="8B030000">
      <w:pPr>
        <w:widowControl w:val="1"/>
        <w:ind/>
        <w:jc w:val="both"/>
      </w:pPr>
      <w:r>
        <w:rPr>
          <w:sz w:val="28"/>
        </w:rPr>
        <w:t>7. Орган местного самоуправления, выдавший разрешение на строительство, в течение пяти рабочих дней со дня выдачи такого разрешения обеспечивает (в том числе с использованием едино</w:t>
      </w:r>
      <w:r>
        <w:rPr>
          <w:sz w:val="28"/>
        </w:rPr>
        <w:t xml:space="preserve">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w:t>
      </w:r>
      <w:r>
        <w:rPr>
          <w:sz w:val="28"/>
        </w:rPr>
        <w:t>деятельности органы государственной власти субъекта Российской Федерации, орган местного самоуправления муниципального округа сведений, документов, материалов, указанных в пунктах 3.1 - 3.3 и 6 части 5 статьи 56 Градостроительного кодекса Российской Федера</w:t>
      </w:r>
      <w:r>
        <w:rPr>
          <w:sz w:val="28"/>
        </w:rPr>
        <w:t>ции.</w:t>
      </w:r>
    </w:p>
    <w:p w14:paraId="8C030000">
      <w:pPr>
        <w:widowControl w:val="1"/>
        <w:ind/>
        <w:jc w:val="both"/>
      </w:pPr>
      <w:r>
        <w:rPr>
          <w:sz w:val="28"/>
        </w:rPr>
        <w:t>8.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частью 12 статьи 51 Градостроительного</w:t>
      </w:r>
      <w:r>
        <w:rPr>
          <w:sz w:val="28"/>
        </w:rPr>
        <w:t xml:space="preserve"> кодекса Российской Федерации.</w:t>
      </w:r>
    </w:p>
    <w:p w14:paraId="8D030000">
      <w:pPr>
        <w:widowControl w:val="1"/>
        <w:ind/>
        <w:jc w:val="both"/>
      </w:pPr>
      <w:r>
        <w:rPr>
          <w:sz w:val="28"/>
        </w:rPr>
        <w:t xml:space="preserve">9. Уполномоченным на выдачу разрешений на строительство органом местного самоуправления принимается решение о прекращении действия разрешения на строительство в срок не более чем тридцать рабочих дней со дня прекращения прав </w:t>
      </w:r>
      <w:r>
        <w:rPr>
          <w:sz w:val="28"/>
        </w:rPr>
        <w:t>на земельный участок или права пользования недрами по основаниям, указанным в части 21.1 статьи 51 Градостроительного кодекса Российской Федерации.</w:t>
      </w:r>
    </w:p>
    <w:p w14:paraId="8E030000">
      <w:pPr>
        <w:widowControl w:val="1"/>
        <w:ind/>
        <w:jc w:val="both"/>
      </w:pPr>
      <w:r>
        <w:rPr>
          <w:sz w:val="28"/>
        </w:rPr>
        <w:t>10. В случае образования земельного участка путем объединения земельных участков, в отношении которых или од</w:t>
      </w:r>
      <w:r>
        <w:rPr>
          <w:sz w:val="28"/>
        </w:rPr>
        <w:t>ного из которых в соответствии с Градостроительным кодексом Российской Федерации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w:t>
      </w:r>
      <w:r>
        <w:rPr>
          <w:sz w:val="28"/>
        </w:rPr>
        <w:t>мельном участке на условиях, содержащихся в указанном разрешении на строительство.</w:t>
      </w:r>
    </w:p>
    <w:p w14:paraId="8F030000">
      <w:pPr>
        <w:widowControl w:val="1"/>
        <w:ind/>
        <w:jc w:val="both"/>
      </w:pPr>
      <w:r>
        <w:rPr>
          <w:sz w:val="28"/>
        </w:rPr>
        <w:t>11.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w:t>
      </w:r>
      <w:r>
        <w:rPr>
          <w:sz w:val="28"/>
        </w:rPr>
        <w:t>троительным кодексом Российской Федерации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w:t>
      </w:r>
      <w:r>
        <w:rPr>
          <w:sz w:val="28"/>
        </w:rPr>
        <w:t xml:space="preserve">хся в указанном разрешении на строительство, с </w:t>
      </w:r>
      <w:r>
        <w:rPr>
          <w:sz w:val="28"/>
        </w:rPr>
        <w:t>соблюдением требований к размещению объектов капитального строительства, установленных в соответствии с Градостроительным кодексом Российской Федерации и земельным законодательством. В этом случае требуется по</w:t>
      </w:r>
      <w:r>
        <w:rPr>
          <w:sz w:val="28"/>
        </w:rPr>
        <w:t>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(за исключением случая, предусмотренного частью 11 статьи 57.3 Градостроительного кодекса</w:t>
      </w:r>
      <w:r>
        <w:rPr>
          <w:sz w:val="28"/>
        </w:rPr>
        <w:t xml:space="preserve"> Российской Федерации).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w:t>
      </w:r>
      <w:r>
        <w:rPr>
          <w:sz w:val="28"/>
        </w:rPr>
        <w:t>о плана на один из образованных земельных участков (за исключением случая, предусмотренного частью 11 статьи 57.3 Градостроительного Кодекса Российской Федерации).</w:t>
      </w:r>
    </w:p>
    <w:p w14:paraId="90030000">
      <w:pPr>
        <w:widowControl w:val="1"/>
        <w:ind/>
        <w:jc w:val="both"/>
      </w:pPr>
      <w:r>
        <w:rPr>
          <w:sz w:val="28"/>
        </w:rPr>
        <w:t>12. В случае, если земельные участки были образованы в границах зоны размещения линейного об</w:t>
      </w:r>
      <w:r>
        <w:rPr>
          <w:sz w:val="28"/>
        </w:rPr>
        <w:t>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w:t>
      </w:r>
      <w:r>
        <w:rPr>
          <w:sz w:val="28"/>
        </w:rPr>
        <w:t>раняется действие ранее выданного разрешения на строительство такого объекта и внесение изменений в такое разрешение не требуется.</w:t>
      </w:r>
    </w:p>
    <w:p w14:paraId="91030000">
      <w:pPr>
        <w:widowControl w:val="1"/>
        <w:ind/>
        <w:jc w:val="both"/>
      </w:pPr>
    </w:p>
    <w:p w14:paraId="92030000">
      <w:pPr>
        <w:widowControl w:val="1"/>
        <w:ind/>
        <w:jc w:val="both"/>
      </w:pPr>
      <w:r>
        <w:rPr>
          <w:sz w:val="28"/>
        </w:rPr>
        <w:t>Статья 30. Уведомление о планируемых строительстве или реконструкции объекта индивидуального жилищного строительства или сад</w:t>
      </w:r>
      <w:r>
        <w:rPr>
          <w:sz w:val="28"/>
        </w:rPr>
        <w:t>ового дома.</w:t>
      </w:r>
    </w:p>
    <w:p w14:paraId="93030000">
      <w:pPr>
        <w:widowControl w:val="1"/>
        <w:ind/>
        <w:jc w:val="both"/>
      </w:pPr>
      <w:r>
        <w:rPr>
          <w:sz w:val="28"/>
        </w:rPr>
        <w:t>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w:t>
      </w:r>
      <w:r>
        <w:rPr>
          <w:sz w:val="28"/>
        </w:rPr>
        <w:t>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садового дома застройщик по</w:t>
      </w:r>
      <w:r>
        <w:rPr>
          <w:sz w:val="28"/>
        </w:rPr>
        <w:t>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Краснодарского края или орган местного самоуправления, в том числе через мно</w:t>
      </w:r>
      <w:r>
        <w:rPr>
          <w:sz w:val="28"/>
        </w:rPr>
        <w:t>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w:t>
      </w:r>
      <w:r>
        <w:rPr>
          <w:sz w:val="28"/>
        </w:rPr>
        <w:t>го жилищного строительства или садового дома (далее также - уведомление о планируемом строительстве), содержащее следующие сведения:</w:t>
      </w:r>
    </w:p>
    <w:p w14:paraId="94030000">
      <w:pPr>
        <w:widowControl w:val="1"/>
        <w:ind/>
        <w:jc w:val="both"/>
      </w:pPr>
      <w:r>
        <w:rPr>
          <w:sz w:val="28"/>
        </w:rPr>
        <w:t>1) фамилия, имя, отчество (при наличии), место жительства застройщика, реквизиты документа, удостоверяющего личность (для ф</w:t>
      </w:r>
      <w:r>
        <w:rPr>
          <w:sz w:val="28"/>
        </w:rPr>
        <w:t>изического лица);</w:t>
      </w:r>
    </w:p>
    <w:p w14:paraId="95030000">
      <w:pPr>
        <w:widowControl w:val="1"/>
        <w:ind/>
        <w:jc w:val="both"/>
      </w:pPr>
      <w:r>
        <w:rPr>
          <w:sz w:val="28"/>
        </w:rPr>
        <w:t xml:space="preserve">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w:t>
      </w:r>
      <w:r>
        <w:rPr>
          <w:sz w:val="28"/>
        </w:rPr>
        <w:t>юридических лиц и идентификацион</w:t>
      </w:r>
      <w:r>
        <w:rPr>
          <w:sz w:val="28"/>
        </w:rPr>
        <w:t>ный номер налогоплательщика, за исключением случая, если заявителем является иностранное юридическое лицо;</w:t>
      </w:r>
    </w:p>
    <w:p w14:paraId="96030000">
      <w:pPr>
        <w:widowControl w:val="1"/>
        <w:ind/>
        <w:jc w:val="both"/>
      </w:pPr>
      <w:r>
        <w:rPr>
          <w:sz w:val="28"/>
        </w:rPr>
        <w:t>3) кадастровый номер земельного участка (при его наличии), адрес или описание местоположения земельного участка;</w:t>
      </w:r>
    </w:p>
    <w:p w14:paraId="97030000">
      <w:pPr>
        <w:widowControl w:val="1"/>
        <w:ind/>
        <w:jc w:val="both"/>
      </w:pPr>
      <w:r>
        <w:rPr>
          <w:sz w:val="28"/>
        </w:rPr>
        <w:t>4) сведения о праве застройщика на з</w:t>
      </w:r>
      <w:r>
        <w:rPr>
          <w:sz w:val="28"/>
        </w:rPr>
        <w:t>емельный участок, а также сведения о наличии прав иных лиц на земельный участок (при наличии таких лиц);</w:t>
      </w:r>
    </w:p>
    <w:p w14:paraId="98030000">
      <w:pPr>
        <w:widowControl w:val="1"/>
        <w:ind/>
        <w:jc w:val="both"/>
      </w:pPr>
      <w:r>
        <w:rPr>
          <w:sz w:val="28"/>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99030000">
      <w:pPr>
        <w:widowControl w:val="1"/>
        <w:ind/>
        <w:jc w:val="both"/>
      </w:pPr>
      <w:r>
        <w:rPr>
          <w:sz w:val="28"/>
        </w:rPr>
        <w:t xml:space="preserve">6) сведения о планируемых параметрах объекта индивидуального жилищного строительства </w:t>
      </w:r>
      <w:r>
        <w:rPr>
          <w:sz w:val="28"/>
        </w:rPr>
        <w:t>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14:paraId="9A030000">
      <w:pPr>
        <w:widowControl w:val="1"/>
        <w:ind/>
        <w:jc w:val="both"/>
      </w:pPr>
      <w:r>
        <w:rPr>
          <w:sz w:val="28"/>
        </w:rPr>
        <w:t>7) сведения о том, что объект индивидуального жилищного строительства или садовый дом н</w:t>
      </w:r>
      <w:r>
        <w:rPr>
          <w:sz w:val="28"/>
        </w:rPr>
        <w:t>е предназначен для раздела на самостоятельные объекты недвижимости;</w:t>
      </w:r>
    </w:p>
    <w:p w14:paraId="9B030000">
      <w:pPr>
        <w:widowControl w:val="1"/>
        <w:ind/>
        <w:jc w:val="both"/>
      </w:pPr>
      <w:r>
        <w:rPr>
          <w:sz w:val="28"/>
        </w:rPr>
        <w:t>7.1) сведения о договоре строительного подряда с использованием счета эскроу, включая сведения о лице, выполняющем работы по строительству объекта индивидуального жилищного строительства н</w:t>
      </w:r>
      <w:r>
        <w:rPr>
          <w:sz w:val="28"/>
        </w:rPr>
        <w:t>а основании такого договора (при строительстве объекта индивидуального жилищного строительства в соответствии с Федеральным законом «О строительстве жилых домов по договорам строительного подряда с использованием счетов эскроу»);</w:t>
      </w:r>
    </w:p>
    <w:p w14:paraId="9C030000">
      <w:pPr>
        <w:widowControl w:val="1"/>
        <w:ind/>
        <w:jc w:val="both"/>
      </w:pPr>
      <w:r>
        <w:rPr>
          <w:sz w:val="28"/>
        </w:rPr>
        <w:t xml:space="preserve">8) почтовый адрес и (или) </w:t>
      </w:r>
      <w:r>
        <w:rPr>
          <w:sz w:val="28"/>
        </w:rPr>
        <w:t>адрес электронной почты для связи с застройщиком;</w:t>
      </w:r>
    </w:p>
    <w:p w14:paraId="9D030000">
      <w:pPr>
        <w:widowControl w:val="1"/>
        <w:ind/>
        <w:jc w:val="both"/>
      </w:pPr>
      <w:r>
        <w:rPr>
          <w:sz w:val="28"/>
        </w:rPr>
        <w:t>9) способ направления застройщику уведомлений, предусмотренных пунктом 2 части 7 и пунктом 3 части 8 статьи 51.1 Градостроительного кодекса Российской Федерации.</w:t>
      </w:r>
    </w:p>
    <w:p w14:paraId="9E030000">
      <w:pPr>
        <w:widowControl w:val="1"/>
        <w:ind/>
        <w:jc w:val="both"/>
      </w:pPr>
      <w:r>
        <w:rPr>
          <w:sz w:val="28"/>
        </w:rPr>
        <w:t>2. Форма уведомления о планируемом строитель</w:t>
      </w:r>
      <w:r>
        <w:rPr>
          <w:sz w:val="28"/>
        </w:rPr>
        <w:t>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9F030000">
      <w:pPr>
        <w:widowControl w:val="1"/>
        <w:ind/>
        <w:jc w:val="both"/>
      </w:pPr>
      <w:r>
        <w:rPr>
          <w:sz w:val="28"/>
        </w:rPr>
        <w:t>Уведомление о планируемом строительстве, в том числе с приложением к нему предусмотренных частью 3 настоящей статьи документов, наряду со способами, предусмотренными частями 1 и 1.1 статьи 51.1 Градостроительного кодекса Российской Федерации, может быть по</w:t>
      </w:r>
      <w:r>
        <w:rPr>
          <w:sz w:val="28"/>
        </w:rPr>
        <w:t>дано:</w:t>
      </w:r>
    </w:p>
    <w:p w14:paraId="A0030000">
      <w:pPr>
        <w:widowControl w:val="1"/>
        <w:ind/>
        <w:jc w:val="both"/>
      </w:pPr>
      <w:r>
        <w:rPr>
          <w:sz w:val="28"/>
        </w:rPr>
        <w:t xml:space="preserve">1)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w:t>
      </w:r>
      <w:r>
        <w:rPr>
          <w:sz w:val="28"/>
        </w:rPr>
        <w:t>орган исполнительной власти в сфере государственной охраны);</w:t>
      </w:r>
    </w:p>
    <w:p w14:paraId="A1030000">
      <w:pPr>
        <w:widowControl w:val="1"/>
        <w:ind/>
        <w:jc w:val="both"/>
      </w:pPr>
      <w:r>
        <w:rPr>
          <w:sz w:val="28"/>
        </w:rPr>
        <w:t xml:space="preserve">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w:t>
      </w:r>
      <w:r>
        <w:rPr>
          <w:sz w:val="28"/>
        </w:rPr>
        <w:t>в области градостроительной деятельности.</w:t>
      </w:r>
    </w:p>
    <w:p w14:paraId="A2030000">
      <w:pPr>
        <w:widowControl w:val="1"/>
        <w:ind/>
        <w:jc w:val="both"/>
      </w:pPr>
      <w:r>
        <w:rPr>
          <w:sz w:val="28"/>
        </w:rPr>
        <w:t>3. К уведомлению о планируемом строительстве прилагаются:</w:t>
      </w:r>
    </w:p>
    <w:p w14:paraId="A3030000">
      <w:pPr>
        <w:widowControl w:val="1"/>
        <w:ind/>
        <w:jc w:val="both"/>
      </w:pPr>
      <w:r>
        <w:rPr>
          <w:sz w:val="28"/>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A4030000">
      <w:pPr>
        <w:widowControl w:val="1"/>
        <w:ind/>
        <w:jc w:val="both"/>
      </w:pPr>
      <w:r>
        <w:rPr>
          <w:sz w:val="28"/>
        </w:rPr>
        <w:t>2) до</w:t>
      </w:r>
      <w:r>
        <w:rPr>
          <w:sz w:val="28"/>
        </w:rPr>
        <w:t>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14:paraId="A5030000">
      <w:pPr>
        <w:widowControl w:val="1"/>
        <w:ind/>
        <w:jc w:val="both"/>
      </w:pPr>
      <w:r>
        <w:rPr>
          <w:sz w:val="28"/>
        </w:rPr>
        <w:t>3) заверенный перевод на русский язык документов о государственной регистрации юридического лица в соо</w:t>
      </w:r>
      <w:r>
        <w:rPr>
          <w:sz w:val="28"/>
        </w:rPr>
        <w:t>тветствии с законодательством иностранного государства в случае, если застройщиком является иностранное юридическое лицо;</w:t>
      </w:r>
    </w:p>
    <w:p w14:paraId="A6030000">
      <w:pPr>
        <w:widowControl w:val="1"/>
        <w:ind/>
        <w:jc w:val="both"/>
      </w:pPr>
      <w:r>
        <w:rPr>
          <w:sz w:val="28"/>
        </w:rPr>
        <w:t>4) описание внешнего облика объекта индивидуального жилищного строительства или садового дома в случае, если строительство или реконст</w:t>
      </w:r>
      <w:r>
        <w:rPr>
          <w:sz w:val="28"/>
        </w:rPr>
        <w:t>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w:t>
      </w:r>
      <w:r>
        <w:rPr>
          <w:sz w:val="28"/>
        </w:rPr>
        <w:t>кса Российской Федерации.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w:t>
      </w:r>
      <w:r>
        <w:rPr>
          <w:sz w:val="28"/>
        </w:rPr>
        <w:t xml:space="preserve">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w:t>
      </w:r>
      <w:r>
        <w:rPr>
          <w:sz w:val="28"/>
        </w:rPr>
        <w:t>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w:t>
      </w:r>
      <w:r>
        <w:rPr>
          <w:sz w:val="28"/>
        </w:rPr>
        <w:t xml:space="preserve">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w:t>
      </w:r>
      <w:r>
        <w:rPr>
          <w:sz w:val="28"/>
        </w:rPr>
        <w:t>ного строительства или садового дома.</w:t>
      </w:r>
    </w:p>
    <w:p w14:paraId="A7030000">
      <w:pPr>
        <w:widowControl w:val="1"/>
        <w:ind/>
        <w:jc w:val="both"/>
      </w:pPr>
      <w:r>
        <w:rPr>
          <w:sz w:val="28"/>
        </w:rPr>
        <w:t>4. Документы (их копии или сведения, содержащиеся в них), указанные в пункте 1 части 3 статьи 51.1 Градостроительного кодекса Российской Федерации, запрашиваются органом, указанным в абзаце первом части 1 статьи 51.1 Г</w:t>
      </w:r>
      <w:r>
        <w:rPr>
          <w:sz w:val="28"/>
        </w:rPr>
        <w:t xml:space="preserve">радостроительного кодекса Российской Федерации,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w:t>
      </w:r>
      <w:r>
        <w:rPr>
          <w:sz w:val="28"/>
        </w:rPr>
        <w:t>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абзаце первом части 1 статьи 51.1 Градостроитель</w:t>
      </w:r>
      <w:r>
        <w:rPr>
          <w:sz w:val="28"/>
        </w:rPr>
        <w:t xml:space="preserve">ного кодекса Российской Федерации, документы (их копии или сведения, содержащиеся в них), указанные в пункте 1 части 3 статьи 51.1 </w:t>
      </w:r>
      <w:r>
        <w:rPr>
          <w:sz w:val="28"/>
        </w:rPr>
        <w:t xml:space="preserve">Градостроительного кодекса Российской Федерации, предоставляются государственными органами, органами местного самоуправления </w:t>
      </w:r>
      <w:r>
        <w:rPr>
          <w:sz w:val="28"/>
        </w:rPr>
        <w:t>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A8030000">
      <w:pPr>
        <w:widowControl w:val="1"/>
        <w:ind/>
        <w:jc w:val="both"/>
      </w:pPr>
      <w:r>
        <w:rPr>
          <w:sz w:val="28"/>
        </w:rPr>
        <w:t>5. В случа</w:t>
      </w:r>
      <w:r>
        <w:rPr>
          <w:sz w:val="28"/>
        </w:rPr>
        <w:t xml:space="preserve">е отсутствия в уведомлении о планируемом строительстве сведений, предусмотренных частью 1 статьи 51.1 Градостроительного кодекса Российской Федерации, или документов, предусмотренных пунктами 2 - 4 части 3 статьи 51.1 Градостроительного кодекса Российской </w:t>
      </w:r>
      <w:r>
        <w:rPr>
          <w:sz w:val="28"/>
        </w:rPr>
        <w:t>Федерации, уполномоченный на выдачу разрешений на строительство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w:t>
      </w:r>
      <w:r>
        <w:rPr>
          <w:sz w:val="28"/>
        </w:rPr>
        <w:t>з рассмотрения с указанием причин возврата. В этом случае уведомление о планируемом строительстве считается ненаправленным.</w:t>
      </w:r>
    </w:p>
    <w:p w14:paraId="A9030000">
      <w:pPr>
        <w:widowControl w:val="1"/>
        <w:ind/>
        <w:jc w:val="both"/>
      </w:pPr>
      <w:r>
        <w:rPr>
          <w:sz w:val="28"/>
        </w:rPr>
        <w:t>6. Уполномоченный на выдачу разрешений на строительство орган местного самоуправления муниципального образования Ленинградский муниц</w:t>
      </w:r>
      <w:r>
        <w:rPr>
          <w:sz w:val="28"/>
        </w:rPr>
        <w:t>ипальный округ Краснодарского края в течение семи рабочих дней со дня поступления уведомления о планируемом строительстве, за исключением случая, предусмотренного частью 8 статьи 51.1 Градостроительного кодекса Российской Федерации:</w:t>
      </w:r>
    </w:p>
    <w:p w14:paraId="AA030000">
      <w:pPr>
        <w:widowControl w:val="1"/>
        <w:ind/>
        <w:jc w:val="both"/>
      </w:pPr>
      <w:r>
        <w:rPr>
          <w:sz w:val="28"/>
        </w:rPr>
        <w:t>1) проводит проверку со</w:t>
      </w:r>
      <w:r>
        <w:rPr>
          <w:sz w:val="28"/>
        </w:rPr>
        <w:t>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Е</w:t>
      </w:r>
      <w:r>
        <w:rPr>
          <w:sz w:val="28"/>
        </w:rPr>
        <w:t>диным документом,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w:t>
      </w:r>
      <w:r>
        <w:rPr>
          <w:sz w:val="28"/>
        </w:rPr>
        <w:t>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w:t>
      </w:r>
      <w:r>
        <w:rPr>
          <w:sz w:val="28"/>
        </w:rPr>
        <w:t xml:space="preserve"> земельным и иным законодательством Российской Федерации;</w:t>
      </w:r>
    </w:p>
    <w:p w14:paraId="AB030000">
      <w:pPr>
        <w:widowControl w:val="1"/>
        <w:ind/>
        <w:jc w:val="both"/>
      </w:pPr>
      <w:r>
        <w:rPr>
          <w:sz w:val="28"/>
        </w:rPr>
        <w:t>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w:t>
      </w:r>
      <w:r>
        <w:rPr>
          <w:sz w:val="28"/>
        </w:rPr>
        <w:t>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w:t>
      </w:r>
      <w:r>
        <w:rPr>
          <w:sz w:val="28"/>
        </w:rPr>
        <w:t xml:space="preserve">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Формы </w:t>
      </w:r>
      <w:r>
        <w:rPr>
          <w:sz w:val="28"/>
        </w:rPr>
        <w:t>уведомления о соо</w:t>
      </w:r>
      <w:r>
        <w:rPr>
          <w:sz w:val="28"/>
        </w:rPr>
        <w:t xml:space="preserve">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w:t>
      </w:r>
      <w:r>
        <w:rPr>
          <w:sz w:val="28"/>
        </w:rPr>
        <w:t>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w:t>
      </w:r>
      <w:r>
        <w:rPr>
          <w:sz w:val="28"/>
        </w:rPr>
        <w:t>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w:t>
      </w:r>
      <w:r>
        <w:rPr>
          <w:sz w:val="28"/>
        </w:rPr>
        <w:t>ва, архитектуры, градостроительства.</w:t>
      </w:r>
    </w:p>
    <w:p w14:paraId="AC030000">
      <w:pPr>
        <w:widowControl w:val="1"/>
        <w:ind/>
        <w:jc w:val="both"/>
      </w:pPr>
      <w:r>
        <w:rPr>
          <w:sz w:val="28"/>
        </w:rPr>
        <w:t>7.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w:t>
      </w:r>
      <w:r>
        <w:rPr>
          <w:sz w:val="28"/>
        </w:rPr>
        <w:t xml:space="preserve"> объекта индивидуального жилищного строительства или садового дома на земельном участке направляется застройщику только в случае, если:</w:t>
      </w:r>
    </w:p>
    <w:p w14:paraId="AD030000">
      <w:pPr>
        <w:widowControl w:val="1"/>
        <w:ind/>
        <w:jc w:val="both"/>
      </w:pPr>
      <w:r>
        <w:rPr>
          <w:sz w:val="28"/>
        </w:rPr>
        <w:t>1) указанные в уведомлении о планируемом строительстве параметры объекта индивидуального жилищного строительства или сад</w:t>
      </w:r>
      <w:r>
        <w:rPr>
          <w:sz w:val="28"/>
        </w:rPr>
        <w:t>ового дома не соответствуют предельным параметрам разрешенного строительства, реконструкции объектов капитального строительства, установленному Единому документу, документацией по планировке территории, или обязательным требованиям к параметрам объектов ка</w:t>
      </w:r>
      <w:r>
        <w:rPr>
          <w:sz w:val="28"/>
        </w:rPr>
        <w:t>питального строительства, установленным Градостроительным кодексом, другими федеральными законами и действующим на дату поступления уведомления о планируемом строительстве;</w:t>
      </w:r>
    </w:p>
    <w:p w14:paraId="AE030000">
      <w:pPr>
        <w:widowControl w:val="1"/>
        <w:ind/>
        <w:jc w:val="both"/>
      </w:pPr>
      <w:r>
        <w:rPr>
          <w:sz w:val="28"/>
        </w:rPr>
        <w:t>2) размещение указанных в уведомлении о планируемом строительстве объекта индивидуа</w:t>
      </w:r>
      <w:r>
        <w:rPr>
          <w:sz w:val="28"/>
        </w:rPr>
        <w:t>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w:t>
      </w:r>
      <w:r>
        <w:rPr>
          <w:sz w:val="28"/>
        </w:rPr>
        <w:t>ими на дату поступления уведомления о планируемом строительстве;</w:t>
      </w:r>
    </w:p>
    <w:p w14:paraId="AF030000">
      <w:pPr>
        <w:widowControl w:val="1"/>
        <w:ind/>
        <w:jc w:val="both"/>
      </w:pPr>
      <w:r>
        <w:rPr>
          <w:sz w:val="28"/>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B0030000">
      <w:pPr>
        <w:widowControl w:val="1"/>
        <w:ind/>
        <w:jc w:val="both"/>
      </w:pPr>
      <w:r>
        <w:rPr>
          <w:sz w:val="28"/>
        </w:rPr>
        <w:t>8. В уведомлении о несоответствии ук</w:t>
      </w:r>
      <w:r>
        <w:rPr>
          <w:sz w:val="28"/>
        </w:rPr>
        <w:t>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w:t>
      </w:r>
      <w:r>
        <w:rPr>
          <w:sz w:val="28"/>
        </w:rPr>
        <w:t>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Единым документом, документаци</w:t>
      </w:r>
      <w:r>
        <w:rPr>
          <w:sz w:val="28"/>
        </w:rPr>
        <w:t xml:space="preserve">ей по планировке территории, или обязательных требований к параметрам объектов капитального строительства, которые установлены Градостроительным </w:t>
      </w:r>
      <w:r>
        <w:rPr>
          <w:sz w:val="28"/>
        </w:rPr>
        <w:t>кодексом Российской Федерации, другими федеральными законами, действуют на дату поступления уведомления о плани</w:t>
      </w:r>
      <w:r>
        <w:rPr>
          <w:sz w:val="28"/>
        </w:rPr>
        <w:t>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w:t>
      </w:r>
      <w:r>
        <w:rPr>
          <w:sz w:val="28"/>
        </w:rPr>
        <w:t>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w:t>
      </w:r>
      <w:r>
        <w:rPr>
          <w:sz w:val="28"/>
        </w:rPr>
        <w:t>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w:t>
      </w:r>
      <w:r>
        <w:rPr>
          <w:sz w:val="28"/>
        </w:rPr>
        <w:t xml:space="preserve"> такого уведомления по основанию, предусмотренному пунктом 4 части 10 статьи 51.1 Градостроительного кодекса Российской Федерации, обязательным приложением к нему является уведомление о несоответствии описания внешнего облика объекта индивидуального жилищн</w:t>
      </w:r>
      <w:r>
        <w:rPr>
          <w:sz w:val="28"/>
        </w:rPr>
        <w:t>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w:t>
      </w:r>
      <w:r>
        <w:rPr>
          <w:sz w:val="28"/>
        </w:rPr>
        <w:t>ах территории исторического поселения федерального или регионального значения.</w:t>
      </w:r>
    </w:p>
    <w:p w14:paraId="B1030000">
      <w:pPr>
        <w:widowControl w:val="1"/>
        <w:ind/>
        <w:jc w:val="both"/>
      </w:pPr>
      <w:r>
        <w:rPr>
          <w:sz w:val="28"/>
        </w:rPr>
        <w:t>9. Уполномоченный на выдачу разрешений на строительство орган местного самоуправления муниципального округа в сроки, указанные в части 7 или пункте 3 части 8 статьи 51.1 Градост</w:t>
      </w:r>
      <w:r>
        <w:rPr>
          <w:sz w:val="28"/>
        </w:rPr>
        <w:t>роительного кодекса Российской Федерации, также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w:t>
      </w:r>
      <w:r>
        <w:rPr>
          <w:sz w:val="28"/>
        </w:rPr>
        <w:t>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w:t>
      </w:r>
      <w:r>
        <w:rPr>
          <w:sz w:val="28"/>
        </w:rPr>
        <w:t>вого дома на земельном участке:</w:t>
      </w:r>
    </w:p>
    <w:p w14:paraId="B2030000">
      <w:pPr>
        <w:widowControl w:val="1"/>
        <w:ind/>
        <w:jc w:val="both"/>
      </w:pPr>
      <w:r>
        <w:rPr>
          <w:sz w:val="28"/>
        </w:rPr>
        <w:t>1) в орган исполнительной власти Краснодарского края, уполномоченный на осуществление государственного строительного надзора, в случае направления указанного уведомления по основанию, предусмотренному пунктом 1 части 10 стат</w:t>
      </w:r>
      <w:r>
        <w:rPr>
          <w:sz w:val="28"/>
        </w:rPr>
        <w:t>ьи 51.1 Градостроительного кодекса Российской Федерации;</w:t>
      </w:r>
    </w:p>
    <w:p w14:paraId="B3030000">
      <w:pPr>
        <w:widowControl w:val="1"/>
        <w:ind/>
        <w:jc w:val="both"/>
      </w:pPr>
      <w:r>
        <w:rPr>
          <w:sz w:val="28"/>
        </w:rPr>
        <w:t>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w:t>
      </w:r>
      <w:r>
        <w:rPr>
          <w:sz w:val="28"/>
        </w:rPr>
        <w:t>учае направления указанного уведомления по основанию, предусмотренному пунктом 2 или 3 части 10 статьи 51.1 Градостроительного кодекса Российской Федерации;</w:t>
      </w:r>
    </w:p>
    <w:p w14:paraId="B4030000">
      <w:pPr>
        <w:widowControl w:val="1"/>
        <w:ind/>
        <w:jc w:val="both"/>
      </w:pPr>
      <w:r>
        <w:rPr>
          <w:sz w:val="28"/>
        </w:rPr>
        <w:t>3) в орган исполнительной власти Краснодарского края, уполномоченный в области охраны объектов куль</w:t>
      </w:r>
      <w:r>
        <w:rPr>
          <w:sz w:val="28"/>
        </w:rPr>
        <w:t xml:space="preserve">турного наследия, в случае направления </w:t>
      </w:r>
      <w:r>
        <w:rPr>
          <w:sz w:val="28"/>
        </w:rPr>
        <w:t>указанного уведомления по основанию, предусмотренному пунктом 4 части 10 статьи 51.1 Градостроительного кодекса Российской Федерации.</w:t>
      </w:r>
    </w:p>
    <w:p w14:paraId="B5030000">
      <w:pPr>
        <w:widowControl w:val="1"/>
        <w:ind/>
        <w:jc w:val="both"/>
      </w:pPr>
      <w:r>
        <w:rPr>
          <w:sz w:val="28"/>
        </w:rPr>
        <w:t>10.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w:t>
      </w:r>
      <w:r>
        <w:rPr>
          <w:sz w:val="28"/>
        </w:rPr>
        <w:t>о жилищного строительства или садового дома на земельном участке от уполномоченного на выдачу разрешений на строительство органа местного самоуправления муниципального округа либо не направление указанным органом в срок, предусмотренный частью 7 или пункто</w:t>
      </w:r>
      <w:r>
        <w:rPr>
          <w:sz w:val="28"/>
        </w:rPr>
        <w:t>м 3 части 8 статьи 51.1 Градостроительного кодекса Российской Федерации,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w:t>
      </w:r>
      <w:r>
        <w:rPr>
          <w:sz w:val="28"/>
        </w:rPr>
        <w:t xml:space="preserve">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w:t>
      </w:r>
      <w:r>
        <w:rPr>
          <w:sz w:val="28"/>
        </w:rPr>
        <w:t>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w:t>
      </w:r>
      <w:r>
        <w:rPr>
          <w:sz w:val="28"/>
        </w:rPr>
        <w:t xml:space="preserve"> направления застройщиком такого уведомления о планируемом строительстве в соответствии с частью 1 статьи 51.1 Градостроительного кодекса Российской Федерации. Данное право сохраняется при переходе прав на земельный участок и объект индивидуального жилищно</w:t>
      </w:r>
      <w:r>
        <w:rPr>
          <w:sz w:val="28"/>
        </w:rPr>
        <w:t>го строительства или садовый дом, за исключением случаев, предусмотренных пунктами 1 - 3 части 21.1 статьи 51 Градостроительного кодекса Российской Федерации. При этом направление нового уведомления о планируемом строительстве не требуется.</w:t>
      </w:r>
    </w:p>
    <w:p w14:paraId="B6030000">
      <w:pPr>
        <w:widowControl w:val="1"/>
        <w:ind/>
        <w:jc w:val="both"/>
      </w:pPr>
      <w:r>
        <w:rPr>
          <w:sz w:val="28"/>
        </w:rPr>
        <w:t>11. В случае из</w:t>
      </w:r>
      <w:r>
        <w:rPr>
          <w:sz w:val="28"/>
        </w:rPr>
        <w:t>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частях 1 и 1.1. статьи 51.1 Градостроительного кодекса Российской Фед</w:t>
      </w:r>
      <w:r>
        <w:rPr>
          <w:sz w:val="28"/>
        </w:rPr>
        <w:t>ерации, уведомление об этом в уполномоченный на выдачу разрешений на строительство орган местного самоуправления муниципального образования Ленинградский муниципальный округ Краснодарского края с указанием изменяемых параметров. Рассмотрение указанного уве</w:t>
      </w:r>
      <w:r>
        <w:rPr>
          <w:sz w:val="28"/>
        </w:rPr>
        <w:t>домления осуществляется в соответствии с частями 4 - 13 статьи 51.1 Градостроительного кодекса Российской Федерации. Форма указанного уведомления утверждается федеральным органом исполнительной власти, осуществляющим функции по выработке и реализации госуд</w:t>
      </w:r>
      <w:r>
        <w:rPr>
          <w:sz w:val="28"/>
        </w:rPr>
        <w:t>арственной политики и нормативно-правовому регулированию в сфере строительства, архитектуры, градостроительства.</w:t>
      </w:r>
    </w:p>
    <w:p w14:paraId="B7030000">
      <w:pPr>
        <w:widowControl w:val="1"/>
        <w:ind/>
        <w:jc w:val="both"/>
      </w:pPr>
      <w:r>
        <w:rPr>
          <w:sz w:val="28"/>
        </w:rPr>
        <w:t>12. В случае получения застройщиком уведомления о соответствии указанных в уведомлении о планируемом строительстве параметров объекта индивидуа</w:t>
      </w:r>
      <w:r>
        <w:rPr>
          <w:sz w:val="28"/>
        </w:rPr>
        <w:t xml:space="preserve">льного жилищного строительства или садового дома установленным </w:t>
      </w:r>
      <w:r>
        <w:rPr>
          <w:sz w:val="28"/>
        </w:rPr>
        <w:t>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органа местно</w:t>
      </w:r>
      <w:r>
        <w:rPr>
          <w:sz w:val="28"/>
        </w:rPr>
        <w:t>го самоуправления либо не направления указанными органами в срок, предусмотренный частью 7 или пунктом 3 части 8 статьи 51.1 Градостроительного кодекса Российской Федерации, уведомления о несоответствии указанных в уведомлении о планируемом строительстве п</w:t>
      </w:r>
      <w:r>
        <w:rPr>
          <w:sz w:val="28"/>
        </w:rPr>
        <w:t>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причинённые застройщику сн</w:t>
      </w:r>
      <w:r>
        <w:rPr>
          <w:sz w:val="28"/>
        </w:rPr>
        <w:t>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w:t>
      </w:r>
      <w:r>
        <w:rPr>
          <w:sz w:val="28"/>
        </w:rPr>
        <w:t>язи с признанием таких объектов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разрешённого строительства, реконструкции объектов капитального строительства, ус</w:t>
      </w:r>
      <w:r>
        <w:rPr>
          <w:sz w:val="28"/>
        </w:rPr>
        <w:t>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w:t>
      </w:r>
      <w:r>
        <w:rPr>
          <w:sz w:val="28"/>
        </w:rPr>
        <w:t>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w:t>
      </w:r>
      <w:r>
        <w:rPr>
          <w:sz w:val="28"/>
        </w:rPr>
        <w:t>и на дату поступления уведомления о планируемом строительстве, в полном объёме подлежат возмещению за счёт соответственно казны муниципального образования при условии, что судом будет установлена вина должностного лица органа государственной власти или орг</w:t>
      </w:r>
      <w:r>
        <w:rPr>
          <w:sz w:val="28"/>
        </w:rPr>
        <w:t>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w:t>
      </w:r>
      <w:r>
        <w:rPr>
          <w:sz w:val="28"/>
        </w:rPr>
        <w:t xml:space="preserve">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частью 7 или пунктом 3 части 8 статьи 51.1 Градостроительного кодекса Российской Федерации, </w:t>
      </w:r>
      <w:r>
        <w:rPr>
          <w:sz w:val="28"/>
        </w:rPr>
        <w:t>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w:t>
      </w:r>
      <w:r>
        <w:rPr>
          <w:sz w:val="28"/>
        </w:rPr>
        <w:t>тельства или садового дома на земельном участке.</w:t>
      </w:r>
    </w:p>
    <w:p w14:paraId="B8030000">
      <w:pPr>
        <w:widowControl w:val="1"/>
        <w:ind/>
        <w:jc w:val="both"/>
      </w:pPr>
      <w:r>
        <w:rPr>
          <w:sz w:val="28"/>
        </w:rPr>
        <w:t xml:space="preserve">13. В случаях, предусмотренных статьёй 5 Федерального закона «О строительстве жилых домов по договорам строительного подряда с использованием счетов эскроу», уведомления, предусмотренные частями 1 и </w:t>
      </w:r>
      <w:r>
        <w:rPr>
          <w:sz w:val="28"/>
        </w:rPr>
        <w:t>14 стать</w:t>
      </w:r>
      <w:r>
        <w:rPr>
          <w:sz w:val="28"/>
        </w:rPr>
        <w:t>и 51.1 Градостроительного кодекса Российской Федерации, могут направляться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w:t>
      </w:r>
      <w:r>
        <w:rPr>
          <w:sz w:val="28"/>
        </w:rPr>
        <w:t>кроу, с приложением указанного в настоящей части договора. В этих случаях доверенность от имени застройщика не требуется и все уведомления, предусмотренные статьёй 51.1 Градостроительного кодекса Российской Федерации, направляются уполномоченными на выдачу</w:t>
      </w:r>
      <w:r>
        <w:rPr>
          <w:sz w:val="28"/>
        </w:rPr>
        <w:t xml:space="preserve"> разрешений на строительство органом местного самоуправления в адрес лица, выполняющего работы по строительству объекта индивидуального жилищного строительства на основании договора строительного подряда с использованием счета эскроу.</w:t>
      </w:r>
    </w:p>
    <w:p w14:paraId="B9030000">
      <w:pPr>
        <w:widowControl w:val="1"/>
        <w:ind/>
        <w:jc w:val="both"/>
      </w:pPr>
      <w:r>
        <w:rPr>
          <w:sz w:val="28"/>
        </w:rPr>
        <w:t>Статья 31. Выдача раз</w:t>
      </w:r>
      <w:r>
        <w:rPr>
          <w:sz w:val="28"/>
        </w:rPr>
        <w:t>решения на ввод объекта в эксплуатацию</w:t>
      </w:r>
    </w:p>
    <w:p w14:paraId="BA030000">
      <w:pPr>
        <w:widowControl w:val="1"/>
        <w:ind/>
        <w:jc w:val="both"/>
      </w:pPr>
      <w:r>
        <w:rPr>
          <w:sz w:val="28"/>
        </w:rP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w:t>
      </w:r>
      <w:r>
        <w:rPr>
          <w:sz w:val="28"/>
        </w:rPr>
        <w:t xml:space="preserve">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w:t>
      </w:r>
      <w:r>
        <w:rPr>
          <w:sz w:val="28"/>
        </w:rPr>
        <w:t>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w:t>
      </w:r>
      <w:r>
        <w:rPr>
          <w:sz w:val="28"/>
        </w:rPr>
        <w:t xml:space="preserve">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w:t>
      </w:r>
      <w:r>
        <w:rPr>
          <w:sz w:val="28"/>
        </w:rPr>
        <w:t xml:space="preserve">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 </w:t>
      </w:r>
    </w:p>
    <w:p w14:paraId="BB030000">
      <w:pPr>
        <w:widowControl w:val="1"/>
        <w:ind/>
        <w:jc w:val="both"/>
      </w:pPr>
      <w:r>
        <w:rPr>
          <w:sz w:val="28"/>
        </w:rPr>
        <w:t>2. Для ввода объекта в эксплуатацию застройщик обращается в орган местного самоуправ</w:t>
      </w:r>
      <w:r>
        <w:rPr>
          <w:sz w:val="28"/>
        </w:rPr>
        <w:t xml:space="preserve">ления, выдавший разрешение на строительство. </w:t>
      </w:r>
    </w:p>
    <w:p w14:paraId="BC030000">
      <w:pPr>
        <w:widowControl w:val="1"/>
        <w:ind/>
        <w:jc w:val="both"/>
      </w:pPr>
      <w:r>
        <w:rPr>
          <w:sz w:val="28"/>
        </w:rPr>
        <w:t>2.1. Орган местного самоуправления, уполномоченный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w:t>
      </w:r>
      <w:r>
        <w:rPr>
          <w:sz w:val="28"/>
        </w:rPr>
        <w:t xml:space="preserve">ьства в случаях, предусмотренных частью 12 статьи 51 и частью 3.3 статьи 52 Градостроительного кодекса Российской Федерации. </w:t>
      </w:r>
    </w:p>
    <w:p w14:paraId="BD030000">
      <w:pPr>
        <w:widowControl w:val="1"/>
        <w:ind/>
        <w:jc w:val="both"/>
      </w:pPr>
      <w:r>
        <w:rPr>
          <w:sz w:val="28"/>
        </w:rPr>
        <w:t>2.2. Прием от застройщика заявления о выдаче разрешения на ввод объекта капитального строительства в эксплуатацию, документов, нео</w:t>
      </w:r>
      <w:r>
        <w:rPr>
          <w:sz w:val="28"/>
        </w:rPr>
        <w:t>бходимых для получения указанного разрешения, заявления о 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разрешение, информирование о поря</w:t>
      </w:r>
      <w:r>
        <w:rPr>
          <w:sz w:val="28"/>
        </w:rPr>
        <w:t>дке и ходе предоставления услуги и выдача указанного разрешения могут осуществляться:</w:t>
      </w:r>
    </w:p>
    <w:p w14:paraId="BE030000">
      <w:pPr>
        <w:widowControl w:val="1"/>
        <w:ind/>
        <w:jc w:val="both"/>
      </w:pPr>
      <w:r>
        <w:rPr>
          <w:sz w:val="28"/>
        </w:rPr>
        <w:t>1) непосредственно уполномоченным на выдачу разрешений на строительство в соответствии с частями 4 - 6 статьи 51 Градостроительного кодекса Российской Федерации органом м</w:t>
      </w:r>
      <w:r>
        <w:rPr>
          <w:sz w:val="28"/>
        </w:rPr>
        <w:t>естного самоуправления;</w:t>
      </w:r>
    </w:p>
    <w:p w14:paraId="BF030000">
      <w:pPr>
        <w:widowControl w:val="1"/>
        <w:ind/>
        <w:jc w:val="both"/>
      </w:pPr>
      <w:r>
        <w:rPr>
          <w:sz w:val="28"/>
        </w:rPr>
        <w:t>2) через многофункциональный центр в соответствии с соглашением о взаимодействии между многофункциональным центром и уполномоченными на выдачу разрешений на строительство в соответствии с частями 4 - 6 статьи 51 Градостроительного к</w:t>
      </w:r>
      <w:r>
        <w:rPr>
          <w:sz w:val="28"/>
        </w:rPr>
        <w:t>одекса Российской Федерации;</w:t>
      </w:r>
    </w:p>
    <w:p w14:paraId="C0030000">
      <w:pPr>
        <w:widowControl w:val="1"/>
        <w:ind/>
        <w:jc w:val="both"/>
      </w:pPr>
      <w:r>
        <w:rPr>
          <w:sz w:val="28"/>
        </w:rPr>
        <w:t>3)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w:t>
      </w:r>
      <w:r>
        <w:rPr>
          <w:sz w:val="28"/>
        </w:rPr>
        <w:t>м является федеральный орган исполнительной власти в сфере государственной охраны);</w:t>
      </w:r>
    </w:p>
    <w:p w14:paraId="C1030000">
      <w:pPr>
        <w:widowControl w:val="1"/>
        <w:ind/>
        <w:jc w:val="both"/>
      </w:pPr>
      <w:r>
        <w:rPr>
          <w:sz w:val="28"/>
        </w:rPr>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w:t>
      </w:r>
      <w:r>
        <w:rPr>
          <w:sz w:val="28"/>
        </w:rPr>
        <w:t>уществления полномочий в области градостроительной деятельности;</w:t>
      </w:r>
    </w:p>
    <w:p w14:paraId="C2030000">
      <w:pPr>
        <w:widowControl w:val="1"/>
        <w:ind/>
        <w:jc w:val="both"/>
      </w:pPr>
      <w:r>
        <w:rPr>
          <w:sz w:val="28"/>
        </w:rPr>
        <w:t>5) для застройщиков, наименования которых содержат слова «специализированный застройщик», наряду со способами, указанными в пунктах 1 - 4 статьи 55 Градостроительного кодекса Российской Федер</w:t>
      </w:r>
      <w:r>
        <w:rPr>
          <w:sz w:val="28"/>
        </w:rPr>
        <w:t>ации, с использованием единой информационной системы жилищного строительства, предусмотренной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w:t>
      </w:r>
      <w:r>
        <w:rPr>
          <w:sz w:val="28"/>
        </w:rPr>
        <w:t xml:space="preserve">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w:t>
      </w:r>
      <w:r>
        <w:rPr>
          <w:sz w:val="28"/>
        </w:rPr>
        <w:t>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C3030000">
      <w:pPr>
        <w:widowControl w:val="1"/>
        <w:ind/>
        <w:jc w:val="both"/>
      </w:pPr>
      <w:r>
        <w:rPr>
          <w:sz w:val="28"/>
        </w:rPr>
        <w:t>3. Для принятия решения о выдаче разрешения на ввод объекта в эксплуатацию необходимы документы, предусмотренные с</w:t>
      </w:r>
      <w:r>
        <w:rPr>
          <w:sz w:val="28"/>
        </w:rPr>
        <w:t>татьи 55 Градостроительного кодекса РФ.</w:t>
      </w:r>
    </w:p>
    <w:p w14:paraId="C4030000">
      <w:pPr>
        <w:widowControl w:val="1"/>
        <w:ind/>
        <w:jc w:val="both"/>
      </w:pPr>
      <w:r>
        <w:rPr>
          <w:sz w:val="28"/>
        </w:rPr>
        <w:t>3.1. Указанные в пунктах 6 и 9 части 3 статьи  55 Градостроительного кодекса РФ документ и заключение должны содержать информацию о нормативных значениях показателей, включенных в состав требований энергетической эфф</w:t>
      </w:r>
      <w:r>
        <w:rPr>
          <w:sz w:val="28"/>
        </w:rPr>
        <w:t xml:space="preserve">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w:t>
      </w:r>
      <w:r>
        <w:rPr>
          <w:sz w:val="28"/>
        </w:rPr>
        <w:t>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w:t>
      </w:r>
      <w:r>
        <w:rPr>
          <w:sz w:val="28"/>
        </w:rPr>
        <w:t xml:space="preserve">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w:t>
      </w:r>
      <w:r>
        <w:rPr>
          <w:sz w:val="28"/>
        </w:rPr>
        <w:t>соответствии с законодательством об энергосбережении и о повышении энергетиче</w:t>
      </w:r>
      <w:r>
        <w:rPr>
          <w:sz w:val="28"/>
        </w:rPr>
        <w:t>ской эффективности.</w:t>
      </w:r>
    </w:p>
    <w:p w14:paraId="C5030000">
      <w:pPr>
        <w:widowControl w:val="1"/>
        <w:ind/>
        <w:jc w:val="both"/>
      </w:pPr>
      <w:r>
        <w:rPr>
          <w:sz w:val="28"/>
        </w:rPr>
        <w:t xml:space="preserve"> 3.2. Документы (их копии или сведения, содержащиеся в них), указанные в пунктах 1, 3 и 9 части 3 статьи 55 Градостроительного кодекса Российской Федерации, запрашиваются органами, указанными в части 2 статьи 55 Градостроительного кодек</w:t>
      </w:r>
      <w:r>
        <w:rPr>
          <w:sz w:val="28"/>
        </w:rPr>
        <w:t>са Российской Федерации,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w:t>
      </w:r>
      <w:r>
        <w:rPr>
          <w:sz w:val="28"/>
        </w:rPr>
        <w:t>авил указанные документы самостоятельно.</w:t>
      </w:r>
    </w:p>
    <w:p w14:paraId="C6030000">
      <w:pPr>
        <w:widowControl w:val="1"/>
        <w:ind/>
        <w:jc w:val="both"/>
      </w:pPr>
      <w:r>
        <w:rPr>
          <w:sz w:val="28"/>
        </w:rPr>
        <w:t>3.3. Документы, указанные в пунктах 1, 5, 7 и 8 части 3 статьи 55 Градостроительного кодекса Российской Федерации, направляются заявителем самостоятельно, если указанные документы (их копии или сведения, содержащиес</w:t>
      </w:r>
      <w:r>
        <w:rPr>
          <w:sz w:val="28"/>
        </w:rPr>
        <w:t>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w:t>
      </w:r>
      <w:r>
        <w:rPr>
          <w:sz w:val="28"/>
        </w:rPr>
        <w:t>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части 2 настоящей статьи, в органах и</w:t>
      </w:r>
      <w:r>
        <w:rPr>
          <w:sz w:val="28"/>
        </w:rPr>
        <w:t xml:space="preserve"> организациях, в распоряжении которых находятся указанные документы, если застройщик не представил указанные документы самостоятельно.</w:t>
      </w:r>
    </w:p>
    <w:p w14:paraId="C7030000">
      <w:pPr>
        <w:widowControl w:val="1"/>
        <w:ind/>
        <w:jc w:val="both"/>
      </w:pPr>
      <w:r>
        <w:rPr>
          <w:sz w:val="28"/>
        </w:rPr>
        <w:t>3.4. По межведомственным запросам органов, указанных в части 2 статьи 55 Градостроительного кодекса Российской Федерации,</w:t>
      </w:r>
      <w:r>
        <w:rPr>
          <w:sz w:val="28"/>
        </w:rPr>
        <w:t xml:space="preserve"> документы (их копии или сведения, содержащиеся в них), предусмотренные частью 3 статьи 55 Градостроительного кодекса Российской Федерации, предоставляются государственными органами, органами местного самоуправления и подведомственными государственным орга</w:t>
      </w:r>
      <w:r>
        <w:rPr>
          <w:sz w:val="28"/>
        </w:rPr>
        <w:t>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C8030000">
      <w:pPr>
        <w:widowControl w:val="1"/>
        <w:ind/>
        <w:jc w:val="both"/>
      </w:pPr>
      <w:r>
        <w:rPr>
          <w:sz w:val="28"/>
        </w:rPr>
        <w:t>3.5. В случае, если подано заявление о выдаче разрешения</w:t>
      </w:r>
      <w:r>
        <w:rPr>
          <w:sz w:val="28"/>
        </w:rPr>
        <w:t xml:space="preserve"> на ввод объекта в эксплуатацию в отношении этапа строительства, реконструкции объекта капитального строительства, документы, указанные в пунктах 4, 6 - 12 части 3 статьи 55 Градостроительного кодекса Российской Федерации, оформляются в части, относящейся </w:t>
      </w:r>
      <w:r>
        <w:rPr>
          <w:sz w:val="28"/>
        </w:rPr>
        <w:t>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w:t>
      </w:r>
      <w:r>
        <w:rPr>
          <w:sz w:val="28"/>
        </w:rPr>
        <w:t>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C9030000">
      <w:pPr>
        <w:widowControl w:val="1"/>
        <w:ind/>
        <w:jc w:val="both"/>
      </w:pPr>
      <w:r>
        <w:rPr>
          <w:sz w:val="28"/>
        </w:rPr>
        <w:t xml:space="preserve">3.6. В заявлении о выдаче разрешения на ввод объекта капитального строительства </w:t>
      </w:r>
      <w:r>
        <w:rPr>
          <w:sz w:val="28"/>
        </w:rPr>
        <w:t>в эксплуатацию застройщиком указываются:</w:t>
      </w:r>
    </w:p>
    <w:p w14:paraId="CA030000">
      <w:pPr>
        <w:widowControl w:val="1"/>
        <w:ind/>
        <w:jc w:val="both"/>
      </w:pPr>
      <w:r>
        <w:rPr>
          <w:sz w:val="28"/>
        </w:rPr>
        <w:t>1)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w:t>
      </w:r>
      <w:r>
        <w:rPr>
          <w:sz w:val="28"/>
        </w:rPr>
        <w:t>щения, машино-места в случае, если строительство, реконструкция здания, сооружения осуществлялись застройщиком без привлечения средств иных лиц;</w:t>
      </w:r>
    </w:p>
    <w:p w14:paraId="CB030000">
      <w:pPr>
        <w:widowControl w:val="1"/>
        <w:ind/>
        <w:jc w:val="both"/>
      </w:pPr>
      <w:r>
        <w:rPr>
          <w:sz w:val="28"/>
        </w:rPr>
        <w:t>2) согласие застройщика и иного лица (иных лиц) на осуществление государственной регистрации права собственност</w:t>
      </w:r>
      <w:r>
        <w:rPr>
          <w:sz w:val="28"/>
        </w:rPr>
        <w:t>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w:t>
      </w:r>
      <w:r>
        <w:rPr>
          <w:sz w:val="28"/>
        </w:rPr>
        <w:t>ствлялись с привлечением средств иных лиц;</w:t>
      </w:r>
    </w:p>
    <w:p w14:paraId="CC030000">
      <w:pPr>
        <w:widowControl w:val="1"/>
        <w:ind/>
        <w:jc w:val="both"/>
      </w:pPr>
      <w:r>
        <w:rPr>
          <w:sz w:val="28"/>
        </w:rPr>
        <w:t>3) сведения об уплате государственной пошлины за осуществление государственной регистрации прав;</w:t>
      </w:r>
    </w:p>
    <w:p w14:paraId="CD030000">
      <w:pPr>
        <w:widowControl w:val="1"/>
        <w:ind/>
        <w:jc w:val="both"/>
      </w:pPr>
      <w:r>
        <w:rPr>
          <w:sz w:val="28"/>
        </w:rPr>
        <w:t>4) адрес (адреса) электронной почты для связи с застройщиком, иным лицом (иными лицами) в случае, если строительство</w:t>
      </w:r>
      <w:r>
        <w:rPr>
          <w:sz w:val="28"/>
        </w:rPr>
        <w:t xml:space="preserve"> или реконструкция здания, сооружения осуществлялись с привлечением средств иных лиц.</w:t>
      </w:r>
    </w:p>
    <w:p w14:paraId="CE030000">
      <w:pPr>
        <w:widowControl w:val="1"/>
        <w:ind/>
        <w:jc w:val="both"/>
      </w:pPr>
      <w:r>
        <w:rPr>
          <w:sz w:val="28"/>
        </w:rPr>
        <w:t>3.7. В случае, предусмотренном пунктом 1 части 3.6 статьи 55 Градостроительного кодекса Российской Федерации, в заявлении о выдаче разрешения на ввод объекта капитального</w:t>
      </w:r>
      <w:r>
        <w:rPr>
          <w:sz w:val="28"/>
        </w:rPr>
        <w:t xml:space="preserve"> строительства в эксплуатацию застройщик подтверждает, что строительство, реконструкция здания, сооружения осуществлялись застройщиком без привлечения средств иных лиц.</w:t>
      </w:r>
    </w:p>
    <w:p w14:paraId="CF030000">
      <w:pPr>
        <w:widowControl w:val="1"/>
        <w:ind/>
        <w:jc w:val="both"/>
      </w:pPr>
      <w:r>
        <w:rPr>
          <w:sz w:val="28"/>
        </w:rPr>
        <w:t>3.8. В случае, предусмотренном пунктом 2 части 3.6 статьи 55 Градостроительного кодекса</w:t>
      </w:r>
      <w:r>
        <w:rPr>
          <w:sz w:val="28"/>
        </w:rPr>
        <w:t xml:space="preserve"> Российской Федерации, к заявлению о выдаче разрешения на ввод объекта капитального строительства в эксплуатацию наряду с документами, указанными в части 3 статьи 55 Градостроительного кодекса Российской Федерации, прикладываются договор или договоры, закл</w:t>
      </w:r>
      <w:r>
        <w:rPr>
          <w:sz w:val="28"/>
        </w:rPr>
        <w:t>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w:t>
      </w:r>
      <w:r>
        <w:rPr>
          <w:sz w:val="28"/>
        </w:rPr>
        <w:t>или) иного лица (иных лиц) на построенные, реконструированные здание, сооружение или на все расположенные в таких здании, сооружении помещения, машино-места, а также документы, подтверждающие исполнение застройщиком и иным лицом (иными лицами) обязательств</w:t>
      </w:r>
      <w:r>
        <w:rPr>
          <w:sz w:val="28"/>
        </w:rPr>
        <w:t xml:space="preserve">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 В этом случае в заявлении о выдаче р</w:t>
      </w:r>
      <w:r>
        <w:rPr>
          <w:sz w:val="28"/>
        </w:rPr>
        <w:t>азрешения на ввод объекта капитального строительства в эксплуатацию подтверждается, что строительство, реконструкция здания, сооружения осуществлялись исключительно с привлечением средств застройщика и указанного в настоящей части иного лица (иных лиц).</w:t>
      </w:r>
    </w:p>
    <w:p w14:paraId="D0030000">
      <w:pPr>
        <w:widowControl w:val="1"/>
        <w:ind/>
        <w:jc w:val="both"/>
      </w:pPr>
      <w:r>
        <w:rPr>
          <w:sz w:val="28"/>
        </w:rPr>
        <w:t>Положения пункта 3.6 настоящей статьи не применяются:</w:t>
      </w:r>
    </w:p>
    <w:p w14:paraId="D1030000">
      <w:pPr>
        <w:widowControl w:val="1"/>
        <w:ind/>
        <w:jc w:val="both"/>
      </w:pPr>
      <w:r>
        <w:rPr>
          <w:sz w:val="28"/>
        </w:rPr>
        <w:t xml:space="preserve">1) при вводе в эксплуатацию многоквартирного дома или иного объекта недвижимости, строительство, реконструкция которых осуществлялись с </w:t>
      </w:r>
      <w:r>
        <w:rPr>
          <w:sz w:val="28"/>
        </w:rPr>
        <w:t xml:space="preserve">привлечением денежных средств участников долевого строительства в </w:t>
      </w:r>
      <w:r>
        <w:rPr>
          <w:sz w:val="28"/>
        </w:rPr>
        <w:t>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w:t>
      </w:r>
      <w:r>
        <w:rPr>
          <w:sz w:val="28"/>
        </w:rPr>
        <w:t xml:space="preserve"> построенного, реконструированного жилищно-строительным кооперативом;</w:t>
      </w:r>
    </w:p>
    <w:p w14:paraId="D2030000">
      <w:pPr>
        <w:widowControl w:val="1"/>
        <w:ind/>
        <w:jc w:val="both"/>
      </w:pPr>
      <w:r>
        <w:rPr>
          <w:sz w:val="28"/>
        </w:rPr>
        <w:t>2) в случае, 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(иными лицами), указанными в части 3.6 статьи 55 Градостроительного кодекса Российс</w:t>
      </w:r>
      <w:r>
        <w:rPr>
          <w:sz w:val="28"/>
        </w:rPr>
        <w:t>кой Федерации, не достигнуто соглашение о возникновении прав на построенные, реконструированные здание, сооружение или на все расположенные в таких здании, сооружении помещения, машино-места.</w:t>
      </w:r>
    </w:p>
    <w:p w14:paraId="D3030000">
      <w:pPr>
        <w:widowControl w:val="1"/>
        <w:ind/>
        <w:jc w:val="both"/>
      </w:pPr>
      <w:r>
        <w:rPr>
          <w:sz w:val="28"/>
        </w:rPr>
        <w:t xml:space="preserve">3) при вводе в эксплуатацию объекта капитального строительства, </w:t>
      </w:r>
      <w:r>
        <w:rPr>
          <w:sz w:val="28"/>
        </w:rPr>
        <w:t>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w:t>
      </w:r>
      <w:r>
        <w:rPr>
          <w:sz w:val="28"/>
        </w:rPr>
        <w:t>рственная регистрация прав не осуществляются.</w:t>
      </w:r>
    </w:p>
    <w:p w14:paraId="D4030000">
      <w:pPr>
        <w:widowControl w:val="1"/>
        <w:ind/>
        <w:jc w:val="both"/>
      </w:pPr>
      <w:r>
        <w:rPr>
          <w:sz w:val="28"/>
        </w:rPr>
        <w:t>4. Правительством Российской Федерации могут устанавливаться помимо предусмотренных частью 3 статьи 55 Градостроительного кодекса Российской Федерации иные документы, необходимые для получения разрешения на вво</w:t>
      </w:r>
      <w:r>
        <w:rPr>
          <w:sz w:val="28"/>
        </w:rPr>
        <w:t>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14:paraId="D5030000">
      <w:pPr>
        <w:widowControl w:val="1"/>
        <w:ind/>
        <w:jc w:val="both"/>
      </w:pPr>
      <w:r>
        <w:rPr>
          <w:sz w:val="28"/>
        </w:rPr>
        <w:t>4.1. Для получения разрешения на ввод объекта в эксплуатацию разрешается требовать только указанные</w:t>
      </w:r>
      <w:r>
        <w:rPr>
          <w:sz w:val="28"/>
        </w:rPr>
        <w:t xml:space="preserve"> в частях 3 и 4 статьи 55 Градостроительного кодекса Российской Федерации документы. Документы, предусмотренные частями 3 и 4 статьи 55 Градостроительного кодекса Российской Федерации, могут быть направлены в электронной форме. Разрешение на ввод объекта в</w:t>
      </w:r>
      <w:r>
        <w:rPr>
          <w:sz w:val="28"/>
        </w:rPr>
        <w:t xml:space="preserve">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 Правительством Российской Федерации или высшим исполнительным органом госуда</w:t>
      </w:r>
      <w:r>
        <w:rPr>
          <w:sz w:val="28"/>
        </w:rPr>
        <w:t>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 случаи, в котор</w:t>
      </w:r>
      <w:r>
        <w:rPr>
          <w:sz w:val="28"/>
        </w:rPr>
        <w:t>ых направление указанных в частях 3 и 4 статьи 55 Градостроительного кодекса Российской Федерации документов и выдача разрешений на ввод в эксплуатацию осуществляются исключительно в электронной форме. Порядок направления документов, указанных в частях 3 и</w:t>
      </w:r>
      <w:r>
        <w:rPr>
          <w:sz w:val="28"/>
        </w:rPr>
        <w:t xml:space="preserve"> 4 статьи 55 Градостроительного кодекса Российской Федерации, в уполномоченные на выдачу разрешений на ввод объекта в эксплуатацию органы местного самоуправления в электронной форме устанавливается Правительством Российской Федерации.</w:t>
      </w:r>
    </w:p>
    <w:p w14:paraId="D6030000">
      <w:pPr>
        <w:widowControl w:val="1"/>
        <w:ind/>
        <w:jc w:val="both"/>
      </w:pPr>
    </w:p>
    <w:p w14:paraId="D7030000">
      <w:pPr>
        <w:widowControl w:val="1"/>
        <w:ind/>
        <w:jc w:val="both"/>
      </w:pPr>
      <w:r>
        <w:rPr>
          <w:sz w:val="28"/>
        </w:rPr>
        <w:t>5. Орган, выдавший р</w:t>
      </w:r>
      <w:r>
        <w:rPr>
          <w:sz w:val="28"/>
        </w:rPr>
        <w:t>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части 3 статьи 55 Градостроительно</w:t>
      </w:r>
      <w:r>
        <w:rPr>
          <w:sz w:val="28"/>
        </w:rPr>
        <w:t>го кодекса Российской Федерации,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w:t>
      </w:r>
      <w:r>
        <w:rPr>
          <w:sz w:val="28"/>
        </w:rPr>
        <w:t>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w:t>
      </w:r>
      <w:r>
        <w:rPr>
          <w:sz w:val="28"/>
        </w:rPr>
        <w:t>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w:t>
      </w:r>
      <w:r>
        <w:rPr>
          <w:sz w:val="28"/>
        </w:rPr>
        <w:t>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w:t>
      </w:r>
      <w:r>
        <w:rPr>
          <w:sz w:val="28"/>
        </w:rPr>
        <w:t>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w:t>
      </w:r>
      <w:r>
        <w:rPr>
          <w:sz w:val="28"/>
        </w:rPr>
        <w:t xml:space="preserve">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w:t>
      </w:r>
      <w:r>
        <w:rPr>
          <w:sz w:val="28"/>
        </w:rPr>
        <w:t>ствляется государственный строительный надзор в соответствии с частью 1 статьи 54 Градостроительного кодекса Российской Федерации, осмотр такого объекта органом, выдавшим разрешение на строительство, не проводится.</w:t>
      </w:r>
    </w:p>
    <w:p w14:paraId="D8030000">
      <w:pPr>
        <w:widowControl w:val="1"/>
        <w:ind/>
        <w:jc w:val="both"/>
      </w:pPr>
      <w:r>
        <w:rPr>
          <w:sz w:val="28"/>
        </w:rPr>
        <w:t>5.1. В случае, если после выдачи разрешен</w:t>
      </w:r>
      <w:r>
        <w:rPr>
          <w:sz w:val="28"/>
        </w:rPr>
        <w:t>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w:t>
      </w:r>
      <w:r>
        <w:rPr>
          <w:sz w:val="28"/>
        </w:rPr>
        <w:t>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разрешение на ввод объекта капитального строитель</w:t>
      </w:r>
      <w:r>
        <w:rPr>
          <w:sz w:val="28"/>
        </w:rPr>
        <w:t>ства в эксплуатацию, застройщик вправе обратиться в орган, принявшие решение о выдаче разрешения на ввод объекта капитального строительства в эксплуатацию, с заявлением о внесении изменений в данное разрешение.</w:t>
      </w:r>
    </w:p>
    <w:p w14:paraId="D9030000">
      <w:pPr>
        <w:widowControl w:val="1"/>
        <w:ind/>
        <w:jc w:val="both"/>
      </w:pPr>
      <w:r>
        <w:rPr>
          <w:sz w:val="28"/>
        </w:rPr>
        <w:t xml:space="preserve">5.2. Обязательным приложением к указанному в </w:t>
      </w:r>
      <w:r>
        <w:rPr>
          <w:sz w:val="28"/>
        </w:rPr>
        <w:t xml:space="preserve">части 5.1 статьи 55 Градостроительного кодекса Российской Федерации заявлению является технический план объекта капитального строительства. Застройщик также </w:t>
      </w:r>
      <w:r>
        <w:rPr>
          <w:sz w:val="28"/>
        </w:rPr>
        <w:t>представляет иные документы, предусмотренные частью 3 статьи 55 Градостроительного кодекса Российск</w:t>
      </w:r>
      <w:r>
        <w:rPr>
          <w:sz w:val="28"/>
        </w:rPr>
        <w:t>ой Федерации, если в такие документы внесены изменения в связи с подготовкой технического плана объекта капитального строительства в соответствии с частью 5.1 статьи 55 Градостроительного кодекса Российской Федерации.</w:t>
      </w:r>
    </w:p>
    <w:p w14:paraId="DA030000">
      <w:pPr>
        <w:widowControl w:val="1"/>
        <w:ind/>
        <w:jc w:val="both"/>
      </w:pPr>
      <w:r>
        <w:rPr>
          <w:sz w:val="28"/>
        </w:rPr>
        <w:t xml:space="preserve">5.3. В срок не более чем пять рабочих </w:t>
      </w:r>
      <w:r>
        <w:rPr>
          <w:sz w:val="28"/>
        </w:rPr>
        <w:t>дней со дня получения заявления застройщика о внесении изменений в разрешение на ввод объекта капитального строительства в эксплуатацию, орган местного самоуправления, выдавший разрешение на ввод объекта капитального строительства в эксплуатацию, принимает</w:t>
      </w:r>
      <w:r>
        <w:rPr>
          <w:sz w:val="28"/>
        </w:rPr>
        <w:t xml:space="preserve">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w:t>
      </w:r>
    </w:p>
    <w:p w14:paraId="DB030000">
      <w:pPr>
        <w:widowControl w:val="1"/>
        <w:ind/>
        <w:jc w:val="both"/>
      </w:pPr>
      <w:r>
        <w:rPr>
          <w:sz w:val="28"/>
        </w:rPr>
        <w:t>5.4. Уполномоченные на выдачу разрешений на ввод объектов в эксплуатацию</w:t>
      </w:r>
      <w:r>
        <w:rPr>
          <w:sz w:val="28"/>
        </w:rPr>
        <w:t xml:space="preserve"> орган местного самоуправления до выдачи разрешения на ввод объекта в эксплуатацию в течение срока, указанного в части 5 статьи 55 Градостроительного кодекса Российской Федерации, обеспечивают включение сведений о таком разрешении в государственные информа</w:t>
      </w:r>
      <w:r>
        <w:rPr>
          <w:sz w:val="28"/>
        </w:rPr>
        <w:t>ционные системы обеспечения градостроительной деятельности субъектов Российской Федерации, за исключением случаев, если документы, необходимые для выдачи разрешения на ввод объекта в эксплуатацию, содержат сведения, составляющие государственную тайну.</w:t>
      </w:r>
    </w:p>
    <w:p w14:paraId="DC030000">
      <w:pPr>
        <w:widowControl w:val="1"/>
        <w:ind/>
        <w:jc w:val="both"/>
      </w:pPr>
      <w:r>
        <w:rPr>
          <w:sz w:val="28"/>
        </w:rPr>
        <w:t>6. О</w:t>
      </w:r>
      <w:r>
        <w:rPr>
          <w:sz w:val="28"/>
        </w:rPr>
        <w:t>снованием для отказа в выдаче разрешения на ввод объекта в эксплуатацию, во внесении изменений в разрешение на ввод объекта капитального строительства в эксплуатацию является:</w:t>
      </w:r>
    </w:p>
    <w:p w14:paraId="DD030000">
      <w:pPr>
        <w:widowControl w:val="1"/>
        <w:ind/>
        <w:jc w:val="both"/>
      </w:pPr>
      <w:r>
        <w:rPr>
          <w:sz w:val="28"/>
        </w:rPr>
        <w:t xml:space="preserve">1) отсутствие документов, указанных в частях 3 и 4 статьи 55 Градостроительного </w:t>
      </w:r>
      <w:r>
        <w:rPr>
          <w:sz w:val="28"/>
        </w:rPr>
        <w:t>кодекса Российской Федерации;</w:t>
      </w:r>
    </w:p>
    <w:p w14:paraId="DE030000">
      <w:pPr>
        <w:widowControl w:val="1"/>
        <w:ind/>
        <w:jc w:val="both"/>
      </w:pPr>
      <w:r>
        <w:rPr>
          <w:sz w:val="28"/>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w:t>
      </w:r>
      <w:r>
        <w:rPr>
          <w:sz w:val="28"/>
        </w:rPr>
        <w:t>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w:t>
      </w:r>
      <w:r>
        <w:rPr>
          <w:sz w:val="28"/>
        </w:rPr>
        <w:t>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w:t>
      </w:r>
      <w:r>
        <w:rPr>
          <w:sz w:val="28"/>
        </w:rPr>
        <w:t>разование земельного участка;</w:t>
      </w:r>
    </w:p>
    <w:p w14:paraId="DF030000">
      <w:pPr>
        <w:widowControl w:val="1"/>
        <w:ind/>
        <w:jc w:val="both"/>
      </w:pPr>
      <w:r>
        <w:rPr>
          <w:sz w:val="28"/>
        </w:rPr>
        <w:t>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w:t>
      </w:r>
      <w:r>
        <w:rPr>
          <w:sz w:val="28"/>
        </w:rPr>
        <w:t>радостроительного кодекса Российской Федерации;</w:t>
      </w:r>
    </w:p>
    <w:p w14:paraId="E0030000">
      <w:pPr>
        <w:widowControl w:val="1"/>
        <w:ind/>
        <w:jc w:val="both"/>
      </w:pPr>
      <w:r>
        <w:rPr>
          <w:sz w:val="28"/>
        </w:rPr>
        <w:t>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w:t>
      </w:r>
      <w:r>
        <w:rPr>
          <w:sz w:val="28"/>
        </w:rPr>
        <w:t>твии с частью 6.2 статьи 55 Градостроительного кодекса Российской Федерации;</w:t>
      </w:r>
    </w:p>
    <w:p w14:paraId="E1030000">
      <w:pPr>
        <w:widowControl w:val="1"/>
        <w:ind/>
        <w:jc w:val="both"/>
      </w:pPr>
      <w:r>
        <w:rPr>
          <w:sz w:val="28"/>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w:t>
      </w:r>
      <w:r>
        <w:rPr>
          <w:sz w:val="28"/>
        </w:rPr>
        <w:t>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w:t>
      </w:r>
      <w:r>
        <w:rPr>
          <w:sz w:val="28"/>
        </w:rPr>
        <w:t>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w:t>
      </w:r>
      <w:r>
        <w:rPr>
          <w:sz w:val="28"/>
        </w:rPr>
        <w:t>ния территории, не введен в эксплуатацию.</w:t>
      </w:r>
    </w:p>
    <w:p w14:paraId="E2030000">
      <w:pPr>
        <w:widowControl w:val="1"/>
        <w:ind/>
        <w:jc w:val="both"/>
      </w:pPr>
      <w:r>
        <w:rPr>
          <w:sz w:val="28"/>
        </w:rPr>
        <w:t>6.1. Неполучение (несвоевременное получение) документов, запрошенных в соответствии с частями 3.2 и 3.3 статьи 55 Градостроительного кодекса Российской Федерации, не может являться основанием для отказа в выдаче ра</w:t>
      </w:r>
      <w:r>
        <w:rPr>
          <w:sz w:val="28"/>
        </w:rPr>
        <w:t>зрешения на ввод объекта в эксплуатацию.</w:t>
      </w:r>
    </w:p>
    <w:p w14:paraId="E3030000">
      <w:pPr>
        <w:widowControl w:val="1"/>
        <w:ind/>
        <w:jc w:val="both"/>
      </w:pPr>
      <w:r>
        <w:rPr>
          <w:sz w:val="28"/>
        </w:rPr>
        <w:t>6.2.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w:t>
      </w:r>
      <w:r>
        <w:rPr>
          <w:sz w:val="28"/>
        </w:rPr>
        <w:t>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w:t>
      </w:r>
      <w:r>
        <w:rPr>
          <w:sz w:val="28"/>
        </w:rPr>
        <w:t>мещений (при наличии) и машино-мест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w:t>
      </w:r>
      <w:r>
        <w:rPr>
          <w:sz w:val="28"/>
        </w:rPr>
        <w:t>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p w14:paraId="E4030000">
      <w:pPr>
        <w:widowControl w:val="1"/>
        <w:ind/>
        <w:jc w:val="both"/>
      </w:pPr>
      <w:r>
        <w:rPr>
          <w:sz w:val="28"/>
        </w:rPr>
        <w:t>8. Отказ в выдаче разрешения на ввод объекта в эксплуатацию может быть оспорен в судебном</w:t>
      </w:r>
      <w:r>
        <w:rPr>
          <w:sz w:val="28"/>
        </w:rPr>
        <w:t xml:space="preserve"> порядке.</w:t>
      </w:r>
    </w:p>
    <w:p w14:paraId="E5030000">
      <w:pPr>
        <w:widowControl w:val="1"/>
        <w:ind/>
        <w:jc w:val="both"/>
      </w:pPr>
      <w:r>
        <w:rPr>
          <w:sz w:val="28"/>
        </w:rPr>
        <w:t>9. Разрешение на ввод объекта в эксплуатацию (за исключением линейного объекта) выдается застройщику в случае, если в орган местного самоуправления, выдавший разрешение на строительство, передана безвозмездно копия схемы, отображающей расположени</w:t>
      </w:r>
      <w:r>
        <w:rPr>
          <w:sz w:val="28"/>
        </w:rPr>
        <w:t>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w:t>
      </w:r>
      <w:r>
        <w:rPr>
          <w:sz w:val="28"/>
        </w:rPr>
        <w:t>ционной системе обеспечения градостроительной деятельности.</w:t>
      </w:r>
    </w:p>
    <w:p w14:paraId="E6030000">
      <w:pPr>
        <w:widowControl w:val="1"/>
        <w:ind/>
        <w:jc w:val="both"/>
      </w:pPr>
      <w:r>
        <w:rPr>
          <w:sz w:val="28"/>
        </w:rPr>
        <w:t>10.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w:t>
      </w:r>
      <w:r>
        <w:rPr>
          <w:sz w:val="28"/>
        </w:rPr>
        <w:t>нного учета реконструированного объекта капитального строительства.</w:t>
      </w:r>
    </w:p>
    <w:p w14:paraId="E7030000">
      <w:pPr>
        <w:widowControl w:val="1"/>
        <w:ind/>
        <w:jc w:val="both"/>
      </w:pPr>
      <w:r>
        <w:rPr>
          <w:sz w:val="28"/>
        </w:rPr>
        <w:t xml:space="preserve">10.1. Обязательным приложением к разрешению на ввод объекта в эксплуатацию является представленный заявителем технический план объекта </w:t>
      </w:r>
      <w:r>
        <w:rPr>
          <w:sz w:val="28"/>
        </w:rPr>
        <w:t>капитального строительства, подготовленный в соответс</w:t>
      </w:r>
      <w:r>
        <w:rPr>
          <w:sz w:val="28"/>
        </w:rPr>
        <w:t>твии с Федеральным законом от 13 июля 2015 года № 218-ФЗ «О государственной регистрации недвижимости».</w:t>
      </w:r>
    </w:p>
    <w:p w14:paraId="E8030000">
      <w:pPr>
        <w:widowControl w:val="1"/>
        <w:ind/>
        <w:jc w:val="both"/>
      </w:pPr>
      <w:r>
        <w:rPr>
          <w:sz w:val="28"/>
        </w:rPr>
        <w:t>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w:t>
      </w:r>
      <w:r>
        <w:rPr>
          <w:sz w:val="28"/>
        </w:rPr>
        <w:t>ия его государственного кадастрового учета. Состав таких сведений должен соответствовать установленным в соответствии с Федеральным законом от 13 июля 2015 года № 218-ФЗ «О государственной регистрации недвижимости» требованиям к составу сведений в графичес</w:t>
      </w:r>
      <w:r>
        <w:rPr>
          <w:sz w:val="28"/>
        </w:rPr>
        <w:t>кой и текстовой частях технического плана.</w:t>
      </w:r>
    </w:p>
    <w:p w14:paraId="E9030000">
      <w:pPr>
        <w:widowControl w:val="1"/>
        <w:ind/>
        <w:jc w:val="both"/>
      </w:pPr>
      <w:r>
        <w:rPr>
          <w:sz w:val="28"/>
        </w:rPr>
        <w:t>11.1.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испол</w:t>
      </w:r>
      <w:r>
        <w:rPr>
          <w:sz w:val="28"/>
        </w:rPr>
        <w:t>нительную документацию.</w:t>
      </w:r>
    </w:p>
    <w:p w14:paraId="EA030000">
      <w:pPr>
        <w:widowControl w:val="1"/>
        <w:ind/>
        <w:jc w:val="both"/>
      </w:pPr>
      <w:r>
        <w:rPr>
          <w:sz w:val="28"/>
        </w:rPr>
        <w:t>11.2.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законодательством Российской Федерации об охране объектов культурно</w:t>
      </w:r>
      <w:r>
        <w:rPr>
          <w:sz w:val="28"/>
        </w:rPr>
        <w:t>го наследия.</w:t>
      </w:r>
    </w:p>
    <w:p w14:paraId="EB030000">
      <w:pPr>
        <w:widowControl w:val="1"/>
        <w:ind/>
        <w:jc w:val="both"/>
      </w:pPr>
      <w:r>
        <w:rPr>
          <w:sz w:val="28"/>
        </w:rPr>
        <w:t>12. Форма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14:paraId="EC030000">
      <w:pPr>
        <w:widowControl w:val="1"/>
        <w:ind/>
        <w:jc w:val="both"/>
      </w:pPr>
      <w:r>
        <w:rPr>
          <w:sz w:val="28"/>
        </w:rPr>
        <w:t>13. В течение трех рабочих дней со дня выдачи разрешения на ввод объекта в эксплу</w:t>
      </w:r>
      <w:r>
        <w:rPr>
          <w:sz w:val="28"/>
        </w:rPr>
        <w:t xml:space="preserve">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w:t>
      </w:r>
      <w:r>
        <w:rPr>
          <w:sz w:val="28"/>
        </w:rPr>
        <w:t>капитального строительства, указанных в пункте 5.1 статьи 6 Градостроительного кодекса Российской Федерации, или в орган исполнительной власти Краснодарского края, уполномоченный на осуществление государственного строительного надзора, в случае, если выдан</w:t>
      </w:r>
      <w:r>
        <w:rPr>
          <w:sz w:val="28"/>
        </w:rPr>
        <w:t>о разрешение на ввод в эксплуатацию иных объектов капитального строительства.</w:t>
      </w:r>
    </w:p>
    <w:p w14:paraId="ED030000">
      <w:pPr>
        <w:widowControl w:val="1"/>
        <w:ind/>
        <w:jc w:val="both"/>
      </w:pPr>
      <w:r>
        <w:rPr>
          <w:sz w:val="28"/>
        </w:rPr>
        <w:t>14. В случаях, предусмотренных пунктом 9 части 7 статьи 51 Градостроительного кодекса российской Федерации, в течение трех рабочих дней со дня выдачи разрешения на ввод объекта в</w:t>
      </w:r>
      <w:r>
        <w:rPr>
          <w:sz w:val="28"/>
        </w:rPr>
        <w:t xml:space="preserve"> эксплуатацию орган местного самоуправления, выдавший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w:t>
      </w:r>
      <w:r>
        <w:rPr>
          <w:sz w:val="28"/>
        </w:rPr>
        <w:t>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w:t>
      </w:r>
      <w:r>
        <w:rPr>
          <w:sz w:val="28"/>
        </w:rPr>
        <w:t>азрешение на ввод объекта в эксплуатацию.</w:t>
      </w:r>
    </w:p>
    <w:p w14:paraId="EE030000">
      <w:pPr>
        <w:widowControl w:val="1"/>
        <w:ind/>
        <w:jc w:val="both"/>
      </w:pPr>
      <w:r>
        <w:rPr>
          <w:sz w:val="28"/>
        </w:rPr>
        <w:t xml:space="preserve">15. Разрешение на ввод объекта в эксплуатацию не требуется в случае, если в соответствии с частью 17 статьи 51 Градостроительного кодекса Российской </w:t>
      </w:r>
      <w:r>
        <w:rPr>
          <w:sz w:val="28"/>
        </w:rPr>
        <w:t>Федерации для строительства или реконструкции объекта не требуетс</w:t>
      </w:r>
      <w:r>
        <w:rPr>
          <w:sz w:val="28"/>
        </w:rPr>
        <w:t>я выдача разрешения на строительство.</w:t>
      </w:r>
    </w:p>
    <w:p w14:paraId="EF030000">
      <w:pPr>
        <w:widowControl w:val="1"/>
        <w:ind/>
        <w:jc w:val="both"/>
      </w:pPr>
      <w:r>
        <w:rPr>
          <w:sz w:val="28"/>
        </w:rPr>
        <w:t>Уведомление об окончании строительства или реконструкции объекта индивидуального жилищного строительства или садового дома.</w:t>
      </w:r>
    </w:p>
    <w:p w14:paraId="F0030000">
      <w:pPr>
        <w:widowControl w:val="1"/>
        <w:ind/>
        <w:jc w:val="both"/>
      </w:pPr>
      <w:r>
        <w:rPr>
          <w:sz w:val="28"/>
        </w:rPr>
        <w:t xml:space="preserve"> 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w:t>
      </w:r>
      <w:r>
        <w:rPr>
          <w:sz w:val="28"/>
        </w:rPr>
        <w:t>садового дома подает на бумажном носителе посредством личного обращения в уполномоченные на выдачу разрешений на строительство орган местного самоуправления, в том числе через многофункциональный центр, либо направляет в указанные орган посредством почтово</w:t>
      </w:r>
      <w:r>
        <w:rPr>
          <w:sz w:val="28"/>
        </w:rPr>
        <w:t xml:space="preserve">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w:t>
      </w:r>
      <w:r>
        <w:rPr>
          <w:sz w:val="28"/>
        </w:rPr>
        <w:t>строительства). В случае, если уполномоченным на выдачу разрешения на строительство органом является федеральный орган исполнительной власти в сфере государственной охраны, уведомление об окончании строительства подается на бумажном носителе посредством ли</w:t>
      </w:r>
      <w:r>
        <w:rPr>
          <w:sz w:val="28"/>
        </w:rPr>
        <w:t xml:space="preserve">чного обращения в указанный орган либо направляется посредством почтового отправления с уведомлением о вручении. Уведомление об окончании строительства должно содержать сведения, предусмотренные пунктами 1 - 5, 7 и 8 части 1 статьи 51.1 Градостроительного </w:t>
      </w:r>
      <w:r>
        <w:rPr>
          <w:sz w:val="28"/>
        </w:rPr>
        <w:t>кодекса Российской Федерации,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w:t>
      </w:r>
      <w:r>
        <w:rPr>
          <w:sz w:val="28"/>
        </w:rPr>
        <w:t xml:space="preserve"> направления застройщику уведомления, предусмотренного пунктом 5 части 19 настоящей статьи. К уведомлению об окончании строительства прилагаются:</w:t>
      </w:r>
    </w:p>
    <w:p w14:paraId="F1030000">
      <w:pPr>
        <w:widowControl w:val="1"/>
        <w:ind/>
        <w:jc w:val="both"/>
      </w:pPr>
      <w:r>
        <w:rPr>
          <w:sz w:val="28"/>
        </w:rPr>
        <w:t>1) документы, предусмотренные пунктами 2 и 3 части 3 статьи 51.1 Градостроительного кодекса Российской Федерац</w:t>
      </w:r>
      <w:r>
        <w:rPr>
          <w:sz w:val="28"/>
        </w:rPr>
        <w:t>ии;</w:t>
      </w:r>
    </w:p>
    <w:p w14:paraId="F2030000">
      <w:pPr>
        <w:widowControl w:val="1"/>
        <w:ind/>
        <w:jc w:val="both"/>
      </w:pPr>
      <w:r>
        <w:rPr>
          <w:sz w:val="28"/>
        </w:rPr>
        <w:t>2) технический план объекта индивидуального жилищного строительства или садового дома;</w:t>
      </w:r>
    </w:p>
    <w:p w14:paraId="F3030000">
      <w:pPr>
        <w:widowControl w:val="1"/>
        <w:ind/>
        <w:jc w:val="both"/>
      </w:pPr>
      <w:r>
        <w:rPr>
          <w:sz w:val="28"/>
        </w:rP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w:t>
      </w:r>
      <w:r>
        <w:rPr>
          <w:sz w:val="28"/>
        </w:rPr>
        <w:t>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w:t>
      </w:r>
      <w:r>
        <w:rPr>
          <w:sz w:val="28"/>
        </w:rPr>
        <w:t>евой собственности или на праве аренды со множественностью лиц на стороне арендатора.</w:t>
      </w:r>
    </w:p>
    <w:p w14:paraId="F4030000">
      <w:pPr>
        <w:widowControl w:val="1"/>
        <w:ind/>
        <w:jc w:val="both"/>
      </w:pPr>
      <w:r>
        <w:rPr>
          <w:sz w:val="28"/>
        </w:rPr>
        <w:t>16.1 Подача уведомления об окончании строительства, в том числе с приложением к нему предусмотренных частью 16 статьи 55 Градостроительного кодекса Российской Федерации д</w:t>
      </w:r>
      <w:r>
        <w:rPr>
          <w:sz w:val="28"/>
        </w:rPr>
        <w:t>окументов, наряду со способами, предусмотренными частью 16 настоящей статьи, может осуществляться:</w:t>
      </w:r>
    </w:p>
    <w:p w14:paraId="F5030000">
      <w:pPr>
        <w:widowControl w:val="1"/>
        <w:ind/>
        <w:jc w:val="both"/>
      </w:pPr>
      <w:r>
        <w:rPr>
          <w:sz w:val="28"/>
        </w:rPr>
        <w:t>1)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w:t>
      </w:r>
      <w:r>
        <w:rPr>
          <w:sz w:val="28"/>
        </w:rPr>
        <w:t>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14:paraId="F6030000">
      <w:pPr>
        <w:widowControl w:val="1"/>
        <w:ind/>
        <w:jc w:val="both"/>
      </w:pPr>
      <w:r>
        <w:rPr>
          <w:sz w:val="28"/>
        </w:rPr>
        <w:t>2) с использованием государственных информационных систем обеспечения градостроительной деятельности с</w:t>
      </w:r>
      <w:r>
        <w:rPr>
          <w:sz w:val="28"/>
        </w:rPr>
        <w:t xml:space="preserve"> функциями автоматизированной информационно-аналитической поддержки осуществления полномочий в области градостроительной деятельности.</w:t>
      </w:r>
    </w:p>
    <w:p w14:paraId="F7030000">
      <w:pPr>
        <w:widowControl w:val="1"/>
        <w:ind/>
        <w:jc w:val="both"/>
      </w:pPr>
      <w:r>
        <w:rPr>
          <w:sz w:val="28"/>
        </w:rPr>
        <w:t>17. В случае отсутствия в уведомлении об окончании строительства сведений, предусмотренных абзацем первым части 16 статьи</w:t>
      </w:r>
      <w:r>
        <w:rPr>
          <w:sz w:val="28"/>
        </w:rPr>
        <w:t xml:space="preserve"> 55 Градостроительного кодекса Российской Федерации, или отсутствия документов, прилагаемых к нему и предусмотренных пунктами 1 - 3 части 16 статьи 55 Градостроительного кодекса Российской Федерации, а также в случае, если уведомление об окончании строител</w:t>
      </w:r>
      <w:r>
        <w:rPr>
          <w:sz w:val="28"/>
        </w:rPr>
        <w:t>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w:t>
      </w:r>
      <w:r>
        <w:rPr>
          <w:sz w:val="28"/>
        </w:rPr>
        <w:t>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 уп</w:t>
      </w:r>
      <w:r>
        <w:rPr>
          <w:sz w:val="28"/>
        </w:rPr>
        <w:t>олномоченные на выдачу разрешений на строительство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w:t>
      </w:r>
      <w:r>
        <w:rPr>
          <w:sz w:val="28"/>
        </w:rPr>
        <w:t>нты без рассмотрения с указанием причин возврата. В этом случае уведомление об окончании строительства считается ненаправленным.</w:t>
      </w:r>
    </w:p>
    <w:p w14:paraId="F8030000">
      <w:pPr>
        <w:widowControl w:val="1"/>
        <w:ind/>
        <w:jc w:val="both"/>
      </w:pPr>
      <w:r>
        <w:rPr>
          <w:sz w:val="28"/>
        </w:rPr>
        <w:t>18. Форма уведомления об окончании строительства утверждается федеральным органом исполнительной власти, осуществляющим функции</w:t>
      </w:r>
      <w:r>
        <w:rPr>
          <w:sz w:val="28"/>
        </w:rPr>
        <w:t xml:space="preserve">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F9030000">
      <w:pPr>
        <w:widowControl w:val="1"/>
        <w:ind/>
        <w:jc w:val="both"/>
      </w:pPr>
      <w:r>
        <w:rPr>
          <w:sz w:val="28"/>
        </w:rPr>
        <w:t>19. Уполномоченный на выдачу разрешений на строительство орган местного самоуправления в течение семи рабочих д</w:t>
      </w:r>
      <w:r>
        <w:rPr>
          <w:sz w:val="28"/>
        </w:rPr>
        <w:t>ней со дня поступления уведомления об окончании строительства:</w:t>
      </w:r>
    </w:p>
    <w:p w14:paraId="FA030000">
      <w:pPr>
        <w:widowControl w:val="1"/>
        <w:ind/>
        <w:jc w:val="both"/>
      </w:pPr>
      <w:r>
        <w:rPr>
          <w:sz w:val="28"/>
        </w:rP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w:t>
      </w:r>
      <w:r>
        <w:rPr>
          <w:sz w:val="28"/>
        </w:rPr>
        <w:t>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установленному Единому документу, документацией по планировке территории, и обя</w:t>
      </w:r>
      <w:r>
        <w:rPr>
          <w:sz w:val="28"/>
        </w:rPr>
        <w:t xml:space="preserve">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(в том числе в случае, если указанные предельные параметры или </w:t>
      </w:r>
      <w:r>
        <w:rPr>
          <w:sz w:val="28"/>
        </w:rPr>
        <w:t>обязательные требования к па</w:t>
      </w:r>
      <w:r>
        <w:rPr>
          <w:sz w:val="28"/>
        </w:rPr>
        <w:t>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w:t>
      </w:r>
      <w:r>
        <w:rPr>
          <w:sz w:val="28"/>
        </w:rPr>
        <w:t>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w:t>
      </w:r>
      <w:r>
        <w:rPr>
          <w:sz w:val="28"/>
        </w:rPr>
        <w:t xml:space="preserve">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w:t>
      </w:r>
      <w:r>
        <w:rPr>
          <w:sz w:val="28"/>
        </w:rPr>
        <w:t>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w:t>
      </w:r>
      <w:r>
        <w:rPr>
          <w:sz w:val="28"/>
        </w:rPr>
        <w:t xml:space="preserve">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14:paraId="FB030000">
      <w:pPr>
        <w:widowControl w:val="1"/>
        <w:ind/>
        <w:jc w:val="both"/>
      </w:pPr>
      <w:r>
        <w:rPr>
          <w:sz w:val="28"/>
        </w:rPr>
        <w:t>2) проверяет путем осмотра объекта индивидуального жилищного строительства или садового дома со</w:t>
      </w:r>
      <w:r>
        <w:rPr>
          <w:sz w:val="28"/>
        </w:rPr>
        <w:t>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w:t>
      </w:r>
      <w:r>
        <w:rPr>
          <w:sz w:val="28"/>
        </w:rPr>
        <w:t>ный пунктом 3 части 8 статьи 51.1 Градостроительного кодекса Российской Федерации,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w:t>
      </w:r>
      <w:r>
        <w:rPr>
          <w:sz w:val="28"/>
        </w:rPr>
        <w:t xml:space="preserve">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Российской Федерации), ил</w:t>
      </w:r>
      <w:r>
        <w:rPr>
          <w:sz w:val="28"/>
        </w:rPr>
        <w:t>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w:t>
      </w:r>
      <w:r>
        <w:rPr>
          <w:sz w:val="28"/>
        </w:rPr>
        <w:t>ьного значения;</w:t>
      </w:r>
    </w:p>
    <w:p w14:paraId="FC030000">
      <w:pPr>
        <w:widowControl w:val="1"/>
        <w:ind/>
        <w:jc w:val="both"/>
      </w:pPr>
      <w:r>
        <w:rPr>
          <w:sz w:val="28"/>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FD030000">
      <w:pPr>
        <w:widowControl w:val="1"/>
        <w:ind/>
        <w:jc w:val="both"/>
      </w:pPr>
      <w:r>
        <w:rPr>
          <w:sz w:val="28"/>
        </w:rPr>
        <w:t>4) проверяет допустимость раз</w:t>
      </w:r>
      <w:r>
        <w:rPr>
          <w:sz w:val="28"/>
        </w:rPr>
        <w:t>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w:t>
      </w:r>
      <w:r>
        <w:rPr>
          <w:sz w:val="28"/>
        </w:rPr>
        <w:t xml:space="preserve"> исключением случаев, если указанные ограничения предусмотрены решением об установлении или изменении зоны с особыми </w:t>
      </w:r>
      <w:r>
        <w:rPr>
          <w:sz w:val="28"/>
        </w:rPr>
        <w:t>условиями использования территории, принятым в отношении планируемого к строительству, реконструкции объекта капитального строительства и т</w:t>
      </w:r>
      <w:r>
        <w:rPr>
          <w:sz w:val="28"/>
        </w:rPr>
        <w:t>акой объект капитального строительства не введен в эксплуатацию;</w:t>
      </w:r>
    </w:p>
    <w:p w14:paraId="FE030000">
      <w:pPr>
        <w:widowControl w:val="1"/>
        <w:ind/>
        <w:jc w:val="both"/>
      </w:pPr>
      <w:r>
        <w:rPr>
          <w:sz w:val="28"/>
        </w:rPr>
        <w:t>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w:t>
      </w:r>
      <w:r>
        <w:rPr>
          <w:sz w:val="28"/>
        </w:rPr>
        <w:t>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w:t>
      </w:r>
      <w:r>
        <w:rPr>
          <w:sz w:val="28"/>
        </w:rPr>
        <w:t>ой деятельности с 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w:t>
      </w:r>
      <w:r>
        <w:rPr>
          <w:sz w:val="28"/>
        </w:rPr>
        <w:t>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w:t>
      </w:r>
      <w:r>
        <w:rPr>
          <w:sz w:val="28"/>
        </w:rPr>
        <w:t>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FF030000">
      <w:pPr>
        <w:widowControl w:val="1"/>
        <w:ind/>
        <w:jc w:val="both"/>
      </w:pPr>
      <w:r>
        <w:rPr>
          <w:sz w:val="28"/>
        </w:rPr>
        <w:t>20. Уведомление о несоответствии построенных или реконструированных объекта и</w:t>
      </w:r>
      <w:r>
        <w:rPr>
          <w:sz w:val="28"/>
        </w:rPr>
        <w:t>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14:paraId="00040000">
      <w:pPr>
        <w:widowControl w:val="1"/>
        <w:ind/>
        <w:jc w:val="both"/>
      </w:pPr>
      <w:r>
        <w:rPr>
          <w:sz w:val="28"/>
        </w:rPr>
        <w:t xml:space="preserve">1) параметры построенных или реконструированных объекта индивидуального жилищного строительства </w:t>
      </w:r>
      <w:r>
        <w:rPr>
          <w:sz w:val="28"/>
        </w:rPr>
        <w:t>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установленному Единому документу</w:t>
      </w:r>
      <w:r>
        <w:rPr>
          <w:sz w:val="28"/>
        </w:rPr>
        <w:t>,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14:paraId="01040000">
      <w:pPr>
        <w:widowControl w:val="1"/>
        <w:ind/>
        <w:jc w:val="both"/>
      </w:pPr>
      <w:r>
        <w:rPr>
          <w:sz w:val="28"/>
        </w:rPr>
        <w:t xml:space="preserve">2) внешний облик объекта индивидуального </w:t>
      </w:r>
      <w:r>
        <w:rPr>
          <w:sz w:val="28"/>
        </w:rPr>
        <w:t>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w:t>
      </w:r>
      <w:r>
        <w:rPr>
          <w:sz w:val="28"/>
        </w:rPr>
        <w:t>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w:t>
      </w:r>
      <w:r>
        <w:rPr>
          <w:sz w:val="28"/>
        </w:rPr>
        <w:t>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Российской Федерации, в случае строительства или реконструкции объекта индивидуаль</w:t>
      </w:r>
      <w:r>
        <w:rPr>
          <w:sz w:val="28"/>
        </w:rPr>
        <w:t xml:space="preserve">ного жилищного </w:t>
      </w:r>
      <w:r>
        <w:rPr>
          <w:sz w:val="28"/>
        </w:rPr>
        <w:t>строительства или садового дома в границах исторического поселения федерального или регионального значения;</w:t>
      </w:r>
    </w:p>
    <w:p w14:paraId="02040000">
      <w:pPr>
        <w:widowControl w:val="1"/>
        <w:ind/>
        <w:jc w:val="both"/>
      </w:pPr>
      <w:r>
        <w:rPr>
          <w:sz w:val="28"/>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w:t>
      </w:r>
      <w:r>
        <w:rPr>
          <w:sz w:val="28"/>
        </w:rPr>
        <w:t>емом строительстве;</w:t>
      </w:r>
    </w:p>
    <w:p w14:paraId="03040000">
      <w:pPr>
        <w:widowControl w:val="1"/>
        <w:ind/>
        <w:jc w:val="both"/>
      </w:pPr>
      <w:r>
        <w:rPr>
          <w:sz w:val="28"/>
        </w:rP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w:t>
      </w:r>
      <w:r>
        <w:rPr>
          <w:sz w:val="28"/>
        </w:rPr>
        <w:t>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w:t>
      </w:r>
      <w:r>
        <w:rPr>
          <w:sz w:val="28"/>
        </w:rPr>
        <w:t>ии объекта капитального строительства, и такой объект капитального строительства не введен в эксплуатацию.</w:t>
      </w:r>
    </w:p>
    <w:p w14:paraId="04040000">
      <w:pPr>
        <w:widowControl w:val="1"/>
        <w:ind/>
        <w:jc w:val="both"/>
      </w:pPr>
      <w:r>
        <w:rPr>
          <w:sz w:val="28"/>
        </w:rPr>
        <w:t>21. Копия уведомления о несоответствии построенных или реконструированных объекта индивидуального жилищного строительства или садового дома требовани</w:t>
      </w:r>
      <w:r>
        <w:rPr>
          <w:sz w:val="28"/>
        </w:rPr>
        <w:t>ям законодательства о градостроительной деятельности направляется в срок, указанный в части 19 статьи 55 Градостроительного кодекса Российской Федерации, уполномоченными на выдачу разрешений на строительство федеральным органом исполнительной власти, орган</w:t>
      </w:r>
      <w:r>
        <w:rPr>
          <w:sz w:val="28"/>
        </w:rPr>
        <w:t>ом исполнительной власти субъекта Российской Федерации или органом местного самоуправления в орган регистрации прав, а также:</w:t>
      </w:r>
    </w:p>
    <w:p w14:paraId="05040000">
      <w:pPr>
        <w:widowControl w:val="1"/>
        <w:ind/>
        <w:jc w:val="both"/>
      </w:pPr>
      <w:r>
        <w:rPr>
          <w:sz w:val="28"/>
        </w:rPr>
        <w:t>1) в орган исполнительной власти Краснодарского края, уполномоченный на осуществление государственного строительного надзора, в сл</w:t>
      </w:r>
      <w:r>
        <w:rPr>
          <w:sz w:val="28"/>
        </w:rPr>
        <w:t>учае направления застройщику указанного уведомления по основанию, предусмотренному пунктом 1 или 2 части 20 статьи 55 Градостроительного кодекса Российской Федерации;</w:t>
      </w:r>
    </w:p>
    <w:p w14:paraId="06040000">
      <w:pPr>
        <w:widowControl w:val="1"/>
        <w:ind/>
        <w:jc w:val="both"/>
      </w:pPr>
      <w:r>
        <w:rPr>
          <w:sz w:val="28"/>
        </w:rPr>
        <w:t>2) в орган исполнительной власти Краснодарского края, уполномоченный в области охраны объ</w:t>
      </w:r>
      <w:r>
        <w:rPr>
          <w:sz w:val="28"/>
        </w:rPr>
        <w:t>ектов культурного наследия, в случае направления застройщику указанного уведомления по основанию, предусмотренному пунктом 2 части 20 статьи 55 Градостроительного кодекса Российской Федерации;</w:t>
      </w:r>
    </w:p>
    <w:p w14:paraId="07040000">
      <w:pPr>
        <w:widowControl w:val="1"/>
        <w:ind/>
        <w:jc w:val="both"/>
      </w:pPr>
      <w:r>
        <w:rPr>
          <w:sz w:val="28"/>
        </w:rPr>
        <w:t>3) в федеральный орган исполнительной власти, уполномоченный на</w:t>
      </w:r>
      <w:r>
        <w:rPr>
          <w:sz w:val="28"/>
        </w:rPr>
        <w:t xml:space="preserve">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пунктом 3 или 4 части 20 статьи 55 Гр</w:t>
      </w:r>
      <w:r>
        <w:rPr>
          <w:sz w:val="28"/>
        </w:rPr>
        <w:t>адостроительного кодекса Российской Федерации.</w:t>
      </w:r>
    </w:p>
    <w:p w14:paraId="08040000">
      <w:pPr>
        <w:widowControl w:val="1"/>
        <w:ind/>
        <w:jc w:val="both"/>
      </w:pPr>
      <w:r>
        <w:rPr>
          <w:sz w:val="28"/>
        </w:rPr>
        <w:t>22. В случаях, предусмотренных статьёй 5 Федерального закона «О строительстве жилых домов по договорам строительного подряда с использованием счетов эскроу», уведомление, предусмотренное частью 16 статьи 55 Гр</w:t>
      </w:r>
      <w:r>
        <w:rPr>
          <w:sz w:val="28"/>
        </w:rPr>
        <w:t xml:space="preserve">адостроительного кодекса Российской Федерации, может направляться от имени застройщика лицом, выполняющим работы по строительству объекта индивидуального жилищного строительства на </w:t>
      </w:r>
      <w:r>
        <w:rPr>
          <w:sz w:val="28"/>
        </w:rPr>
        <w:t>основании договора строительного подряда с использованием счета эскроу, с п</w:t>
      </w:r>
      <w:r>
        <w:rPr>
          <w:sz w:val="28"/>
        </w:rPr>
        <w:t>риложением наряду с документами, предусмотренными частью 16 статьи 55 Градостроительного кодекса Российской Федерации, указанного договора, а также документа, подтверждающего приёмку застройщиком объекта индивидуального жилищного строительства, построенног</w:t>
      </w:r>
      <w:r>
        <w:rPr>
          <w:sz w:val="28"/>
        </w:rPr>
        <w:t xml:space="preserve">о в соответствии с указанным договором (передаточного акта), подписанного обеими сторонами указанного договора. В этих случаях доверенность от имени застройщика не требуется и все уведомления, предусмотренные частью 19 статьи 55 Градостроительного кодекса </w:t>
      </w:r>
      <w:r>
        <w:rPr>
          <w:sz w:val="28"/>
        </w:rPr>
        <w:t xml:space="preserve">Российской Федерации, направляются уполномоченными на выдачу разрешений на строительство органом местного самоуправления в адрес лица, выполняющего работы по строительству объекта индивидуального жилищного строительства на основании договора строительного </w:t>
      </w:r>
      <w:r>
        <w:rPr>
          <w:sz w:val="28"/>
        </w:rPr>
        <w:t>подряда с использованием счета эскроу.</w:t>
      </w:r>
    </w:p>
    <w:p w14:paraId="09040000">
      <w:pPr>
        <w:widowControl w:val="1"/>
        <w:ind/>
        <w:jc w:val="both"/>
      </w:pPr>
      <w:r>
        <w:rPr>
          <w:sz w:val="28"/>
        </w:rPr>
        <w:t xml:space="preserve">23. При строительстве объектов индивидуального жилищного строительства в соответствии с Федеральным законом «О строительстве жилых домов по договорам строительного подряда с использованием счетов эскроу» уведомления, </w:t>
      </w:r>
      <w:r>
        <w:rPr>
          <w:sz w:val="28"/>
        </w:rPr>
        <w:t>предусмотренные настоящей статьёй и направленные в отношении таких объектов индивидуального жилищного строительства застройщикам или лицам, выполняющим работы по строительству объектов индивидуального жилищного строительства на основании договоров строител</w:t>
      </w:r>
      <w:r>
        <w:rPr>
          <w:sz w:val="28"/>
        </w:rPr>
        <w:t>ьного подряда с использованием счетов эскроу, размещаются уполномоченными на выдачу разрешений на строительство органом местного самоуправления в единой информационной системе жилищного строительства, указанной в пункте 5 части 2.2 статьи 55 Градостроитель</w:t>
      </w:r>
      <w:r>
        <w:rPr>
          <w:sz w:val="28"/>
        </w:rPr>
        <w:t>ного кодекса Российской Федерации.</w:t>
      </w:r>
    </w:p>
    <w:p w14:paraId="0A040000">
      <w:pPr>
        <w:widowControl w:val="1"/>
        <w:ind/>
        <w:jc w:val="both"/>
      </w:pPr>
    </w:p>
    <w:p w14:paraId="0B040000">
      <w:pPr>
        <w:widowControl w:val="1"/>
        <w:ind/>
        <w:jc w:val="both"/>
      </w:pPr>
      <w:r>
        <w:rPr>
          <w:sz w:val="28"/>
        </w:rPr>
        <w:t>Статья 32. Строительный контроль</w:t>
      </w:r>
    </w:p>
    <w:p w14:paraId="0C040000">
      <w:pPr>
        <w:widowControl w:val="1"/>
        <w:ind/>
        <w:jc w:val="both"/>
      </w:pPr>
      <w:r>
        <w:rPr>
          <w:sz w:val="28"/>
        </w:rPr>
        <w:t xml:space="preserve">1.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(в том числе решениям и мероприятиям, направленным </w:t>
      </w:r>
      <w:r>
        <w:rPr>
          <w:sz w:val="28"/>
        </w:rPr>
        <w:t>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w:t>
      </w:r>
      <w:r>
        <w:rPr>
          <w:sz w:val="28"/>
        </w:rPr>
        <w:t>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w:t>
      </w:r>
      <w:r>
        <w:rPr>
          <w:sz w:val="28"/>
        </w:rPr>
        <w:t>астка и ограничениям, установленным в соответствии с земельным и иным законодательством Российской Федерации.</w:t>
      </w:r>
    </w:p>
    <w:p w14:paraId="0D040000">
      <w:pPr>
        <w:widowControl w:val="1"/>
        <w:ind/>
        <w:jc w:val="both"/>
      </w:pPr>
      <w:r>
        <w:rPr>
          <w:sz w:val="28"/>
        </w:rPr>
        <w:t>2. Строительный контроль проводится лицом, осуществляющим строительство. В случае осуществления строительства, реконструкции, капитального ремонта</w:t>
      </w:r>
      <w:r>
        <w:rPr>
          <w:sz w:val="28"/>
        </w:rPr>
        <w:t xml:space="preserve"> на основании договора строительный контроль проводится также застройщиком или техническим заказчиком, либо </w:t>
      </w:r>
      <w:r>
        <w:rPr>
          <w:sz w:val="28"/>
        </w:rPr>
        <w:t>привлекаемым ими на основании договора физическим или юридическим лицом. Застройщик или технический заказчик по своей инициативе может привлекать ли</w:t>
      </w:r>
      <w:r>
        <w:rPr>
          <w:sz w:val="28"/>
        </w:rPr>
        <w:t>цо, осуществляющее подготовку проектной документации, для проверки соответствия выполняемых работ проектной документации.</w:t>
      </w:r>
    </w:p>
    <w:p w14:paraId="0E040000">
      <w:pPr>
        <w:widowControl w:val="1"/>
        <w:ind/>
        <w:jc w:val="both"/>
      </w:pPr>
      <w:r>
        <w:rPr>
          <w:sz w:val="28"/>
        </w:rPr>
        <w:t>2.1. В отношении отдельных объектов федерального значения, а также иных объектов капитального строительства, строительство, реконструк</w:t>
      </w:r>
      <w:r>
        <w:rPr>
          <w:sz w:val="28"/>
        </w:rPr>
        <w:t>цию, капитальный ремонт которых планируется осуществлять полностью или частично за счет средств федерального бюджета, Правительство Российской Федерации в установленных им случаях принимает решение о проведении строительного контроля федеральным органом ис</w:t>
      </w:r>
      <w:r>
        <w:rPr>
          <w:sz w:val="28"/>
        </w:rPr>
        <w:t>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w:t>
      </w:r>
      <w:r>
        <w:rPr>
          <w:sz w:val="28"/>
        </w:rPr>
        <w:t>и автономным) учреждением. Правительством Российской Федерации могут быть установлены случаи, в которых по решению Правительства Российской Федерации строительный контроль при строительстве объектов транспортной инфраструктуры, строительство, реконструкцию</w:t>
      </w:r>
      <w:r>
        <w:rPr>
          <w:sz w:val="28"/>
        </w:rPr>
        <w:t>, капитальный ремонт которых планируется осуществлять полностью или частично за счет средств федерального бюджета, проводится федеральным органом исполнительной власти, осуществляющим функции по выработке государственной политики и нормативно-правовому рег</w:t>
      </w:r>
      <w:r>
        <w:rPr>
          <w:sz w:val="28"/>
        </w:rPr>
        <w:t>улированию в сфере транспорта,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автомобильного транспорта и дорожного хозяйства, или подведомственными указан</w:t>
      </w:r>
      <w:r>
        <w:rPr>
          <w:sz w:val="28"/>
        </w:rPr>
        <w:t>ным органам государственными (бюджетными или автономными) учреждениями.</w:t>
      </w:r>
    </w:p>
    <w:p w14:paraId="0F040000">
      <w:pPr>
        <w:widowControl w:val="1"/>
        <w:ind/>
        <w:jc w:val="both"/>
      </w:pPr>
      <w:r>
        <w:rPr>
          <w:sz w:val="28"/>
        </w:rPr>
        <w:t>3. Лицо, осуществляющее строительство, обязано извещать органы государственного строительного надзора о каждом случае возникновения аварийных ситуаций на объекте капитального строитель</w:t>
      </w:r>
      <w:r>
        <w:rPr>
          <w:sz w:val="28"/>
        </w:rPr>
        <w:t>ства.</w:t>
      </w:r>
    </w:p>
    <w:p w14:paraId="10040000">
      <w:pPr>
        <w:widowControl w:val="1"/>
        <w:ind/>
        <w:jc w:val="both"/>
      </w:pPr>
      <w:r>
        <w:rPr>
          <w:sz w:val="28"/>
        </w:rPr>
        <w:t>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или техническим заказчиком в случае осуществления строительст</w:t>
      </w:r>
      <w:r>
        <w:rPr>
          <w:sz w:val="28"/>
        </w:rPr>
        <w:t>ва, реконструкции, капитального ремонта на основании договора),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w:t>
      </w:r>
      <w:r>
        <w:rPr>
          <w:sz w:val="28"/>
        </w:rPr>
        <w:t>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w:t>
      </w:r>
      <w:r>
        <w:rPr>
          <w:sz w:val="28"/>
        </w:rPr>
        <w:t>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w:t>
      </w:r>
      <w:r>
        <w:rPr>
          <w:sz w:val="28"/>
        </w:rPr>
        <w:t xml:space="preserve">в и проектной документации. До проведения контроля за безопасностью строительных </w:t>
      </w:r>
      <w:r>
        <w:rPr>
          <w:sz w:val="28"/>
        </w:rPr>
        <w:t>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w:t>
      </w:r>
      <w:r>
        <w:rPr>
          <w:sz w:val="28"/>
        </w:rPr>
        <w:t>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w:t>
      </w:r>
      <w:r>
        <w:rPr>
          <w:sz w:val="28"/>
        </w:rPr>
        <w:t>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w:t>
      </w:r>
      <w:r>
        <w:rPr>
          <w:sz w:val="28"/>
        </w:rPr>
        <w:t>-технического обеспечения.</w:t>
      </w:r>
    </w:p>
    <w:p w14:paraId="11040000">
      <w:pPr>
        <w:widowControl w:val="1"/>
        <w:ind/>
        <w:jc w:val="both"/>
      </w:pPr>
      <w:r>
        <w:rPr>
          <w:sz w:val="28"/>
        </w:rPr>
        <w:t>5. При выявлении по результатам проведения контроля недостатков, указанных в части 4 настоящей статьи работ, конструкций, участков сетей инженерно-технического обеспечения застройщик или технический заказчик может потребовать про</w:t>
      </w:r>
      <w:r>
        <w:rPr>
          <w:sz w:val="28"/>
        </w:rPr>
        <w:t>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w:t>
      </w:r>
      <w:r>
        <w:rPr>
          <w:sz w:val="28"/>
        </w:rPr>
        <w:t>нерно-технического обеспечения должны составляться только после устранения выявленных недостатков.</w:t>
      </w:r>
    </w:p>
    <w:p w14:paraId="12040000">
      <w:pPr>
        <w:widowControl w:val="1"/>
        <w:ind/>
        <w:jc w:val="both"/>
      </w:pPr>
      <w:r>
        <w:rPr>
          <w:sz w:val="28"/>
        </w:rPr>
        <w:t xml:space="preserve">6. В случаях, если выполнение указанных в части 4 настоящей статьи других работ должно быть начато более чем через шесть месяцев со дня окончания проведения </w:t>
      </w:r>
      <w:r>
        <w:rPr>
          <w:sz w:val="28"/>
        </w:rPr>
        <w:t>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w:t>
      </w:r>
      <w:r>
        <w:rPr>
          <w:sz w:val="28"/>
        </w:rPr>
        <w:t>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w:t>
      </w:r>
      <w:r>
        <w:rPr>
          <w:sz w:val="28"/>
        </w:rPr>
        <w:t>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14:paraId="13040000">
      <w:pPr>
        <w:widowControl w:val="1"/>
        <w:ind/>
        <w:jc w:val="both"/>
      </w:pPr>
      <w:r>
        <w:rPr>
          <w:sz w:val="28"/>
        </w:rPr>
        <w:t>7. Замечания застройщика, технического заказчика, лица, ответственного за эксплуатаци</w:t>
      </w:r>
      <w:r>
        <w:rPr>
          <w:sz w:val="28"/>
        </w:rPr>
        <w:t>ю здания, сооружения, или регионального оператора, привлекаемых ими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w:t>
      </w:r>
      <w:r>
        <w:rPr>
          <w:sz w:val="28"/>
        </w:rPr>
        <w:t>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14:paraId="14040000">
      <w:pPr>
        <w:widowControl w:val="1"/>
        <w:ind/>
        <w:jc w:val="both"/>
      </w:pPr>
      <w:r>
        <w:rPr>
          <w:sz w:val="28"/>
        </w:rPr>
        <w:t>8. После завершени</w:t>
      </w:r>
      <w:r>
        <w:rPr>
          <w:sz w:val="28"/>
        </w:rPr>
        <w:t xml:space="preserve">я строительства, реконструкции объекта капитального строительства подписывается акт, подтверждающий соответствие параметров соответственно построенного, реконструированного объекта капитального </w:t>
      </w:r>
      <w:r>
        <w:rPr>
          <w:sz w:val="28"/>
        </w:rPr>
        <w:t xml:space="preserve">строительства требованиям проектной документации (в том числе </w:t>
      </w:r>
      <w:r>
        <w:rPr>
          <w:sz w:val="28"/>
        </w:rPr>
        <w:t xml:space="preserve">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лицом, осуществляющим строительство </w:t>
      </w:r>
      <w:r>
        <w:rPr>
          <w:sz w:val="28"/>
        </w:rPr>
        <w:t>(лицом,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w:t>
      </w:r>
      <w:r>
        <w:rPr>
          <w:sz w:val="28"/>
        </w:rPr>
        <w:t>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 садовых домов.</w:t>
      </w:r>
    </w:p>
    <w:p w14:paraId="15040000">
      <w:pPr>
        <w:widowControl w:val="1"/>
        <w:ind/>
        <w:jc w:val="both"/>
      </w:pPr>
    </w:p>
    <w:p w14:paraId="16040000">
      <w:pPr>
        <w:widowControl w:val="1"/>
        <w:ind/>
        <w:jc w:val="both"/>
      </w:pPr>
      <w:r>
        <w:rPr>
          <w:sz w:val="28"/>
        </w:rPr>
        <w:t>Статья 33. Государственный строительный надзор</w:t>
      </w:r>
    </w:p>
    <w:p w14:paraId="17040000">
      <w:pPr>
        <w:widowControl w:val="1"/>
        <w:ind/>
        <w:jc w:val="both"/>
      </w:pPr>
      <w:r>
        <w:rPr>
          <w:sz w:val="28"/>
        </w:rPr>
        <w:t>1. Государственный строительный н</w:t>
      </w:r>
      <w:r>
        <w:rPr>
          <w:sz w:val="28"/>
        </w:rPr>
        <w:t>адзор осуществляется:</w:t>
      </w:r>
    </w:p>
    <w:p w14:paraId="18040000">
      <w:pPr>
        <w:widowControl w:val="1"/>
        <w:ind/>
        <w:jc w:val="both"/>
      </w:pPr>
      <w:r>
        <w:rPr>
          <w:sz w:val="28"/>
        </w:rPr>
        <w:t xml:space="preserve">1) при строительстве объектов капитального строительства, проектная документация которых подлежит экспертизе в соответствии со статьей 49 Градостроительного кодекса Российской Федерации, за исключением случая, предусмотренного частью </w:t>
      </w:r>
      <w:r>
        <w:rPr>
          <w:sz w:val="28"/>
        </w:rPr>
        <w:t>3.3 статьи 49 Градостроительного кодекса Российской Федерации;</w:t>
      </w:r>
    </w:p>
    <w:p w14:paraId="19040000">
      <w:pPr>
        <w:widowControl w:val="1"/>
        <w:ind/>
        <w:jc w:val="both"/>
      </w:pPr>
      <w:r>
        <w:rPr>
          <w:sz w:val="28"/>
        </w:rPr>
        <w:t>2) при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w:t>
      </w:r>
      <w:r>
        <w:rPr>
          <w:sz w:val="28"/>
        </w:rPr>
        <w:t xml:space="preserve">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статьей 49 </w:t>
      </w:r>
      <w:r>
        <w:rPr>
          <w:sz w:val="28"/>
        </w:rPr>
        <w:t>Градостроительного кодекса Российской Федерации, за исключением случая, предусмотренного частью 3.3 статьи 49 Градостроительного кодекса Российской Федерации.</w:t>
      </w:r>
    </w:p>
    <w:p w14:paraId="1A040000">
      <w:pPr>
        <w:widowControl w:val="1"/>
        <w:ind/>
        <w:jc w:val="both"/>
      </w:pPr>
      <w:r>
        <w:rPr>
          <w:sz w:val="28"/>
        </w:rPr>
        <w:t>2. При наличии оснований, предусмотренных пунктами 1, 3 и 4 части 1 статьи 57 Федерального закона</w:t>
      </w:r>
      <w:r>
        <w:rPr>
          <w:sz w:val="28"/>
        </w:rPr>
        <w:t xml:space="preserve"> от 31 июля 2020 года № 248-ФЗ «О государственном контроле (надзоре) и муниципальном контроле в Российской Федерации» государственный строительный надзор осуществляется в отношении объектов, не указанных в части 1 настоящей статьи. В этом случае формирован</w:t>
      </w:r>
      <w:r>
        <w:rPr>
          <w:sz w:val="28"/>
        </w:rPr>
        <w:t>ие программы проверок в соответствии с частью 14 настоящей статьи не осуществляется. Государственный строительный надзор осуществляется без взаимодействия с контролируемым лицом, в форме инспекционного визита или выездной проверки.</w:t>
      </w:r>
    </w:p>
    <w:p w14:paraId="1B040000">
      <w:pPr>
        <w:widowControl w:val="1"/>
        <w:ind/>
        <w:jc w:val="both"/>
      </w:pPr>
      <w:r>
        <w:rPr>
          <w:sz w:val="28"/>
        </w:rPr>
        <w:t>3. Предметом государстве</w:t>
      </w:r>
      <w:r>
        <w:rPr>
          <w:sz w:val="28"/>
        </w:rPr>
        <w:t>нного строительного надзора в отношении объектов капитального строительства, указанных в части 1 настоящей статьи, является соблюдение:</w:t>
      </w:r>
    </w:p>
    <w:p w14:paraId="1C040000">
      <w:pPr>
        <w:widowControl w:val="1"/>
        <w:ind/>
        <w:jc w:val="both"/>
      </w:pPr>
      <w:r>
        <w:rPr>
          <w:sz w:val="28"/>
        </w:rPr>
        <w:t>1) соответствия выполняемых работ и применяемых строительных материалов и изделий в процессе строительства, реконструкци</w:t>
      </w:r>
      <w:r>
        <w:rPr>
          <w:sz w:val="28"/>
        </w:rPr>
        <w:t xml:space="preserve">и объекта капитального строительства, а также результатов таких работ требованиям утвержденной в соответствии с частями 15, 15.2 и 15.3 статьи 48 Градостроительного кодекса </w:t>
      </w:r>
      <w:r>
        <w:rPr>
          <w:sz w:val="28"/>
        </w:rPr>
        <w:t>РФ проектной документации (в том числе с учетом изменений, внесенных в рабочую доку</w:t>
      </w:r>
      <w:r>
        <w:rPr>
          <w:sz w:val="28"/>
        </w:rPr>
        <w:t xml:space="preserve">ментацию и являющихся в соответствии с частью 1.3 статьи 52 Градостроительного кодекса РФ частью такой проектной документации) и (или) информационной модели (в случае, если формирование и ведение информационной модели являются обязательными в соответствии </w:t>
      </w:r>
      <w:r>
        <w:rPr>
          <w:sz w:val="28"/>
        </w:rPr>
        <w:t>с требованиями настоящего Кодекса);</w:t>
      </w:r>
    </w:p>
    <w:p w14:paraId="1D040000">
      <w:pPr>
        <w:widowControl w:val="1"/>
        <w:ind/>
        <w:jc w:val="both"/>
      </w:pPr>
      <w:r>
        <w:rPr>
          <w:sz w:val="28"/>
        </w:rPr>
        <w:t>2) требования наличия разрешения на строительство;</w:t>
      </w:r>
    </w:p>
    <w:p w14:paraId="1E040000">
      <w:pPr>
        <w:widowControl w:val="1"/>
        <w:ind/>
        <w:jc w:val="both"/>
      </w:pPr>
      <w:r>
        <w:rPr>
          <w:sz w:val="28"/>
        </w:rPr>
        <w:t>3) требований, установленных частями 2 и 3.1 статьи 52 Градостроительного кодекса РФ;</w:t>
      </w:r>
    </w:p>
    <w:p w14:paraId="1F040000">
      <w:pPr>
        <w:widowControl w:val="1"/>
        <w:ind/>
        <w:jc w:val="both"/>
      </w:pPr>
      <w:r>
        <w:rPr>
          <w:sz w:val="28"/>
        </w:rPr>
        <w:t>4) требований, установленных частью 4 статьи 52 Градостроительного кодекса РФ, к об</w:t>
      </w:r>
      <w:r>
        <w:rPr>
          <w:sz w:val="28"/>
        </w:rPr>
        <w:t>еспечению консервации объекта капитального строительства;</w:t>
      </w:r>
    </w:p>
    <w:p w14:paraId="20040000">
      <w:pPr>
        <w:widowControl w:val="1"/>
        <w:ind/>
        <w:jc w:val="both"/>
      </w:pPr>
      <w:r>
        <w:rPr>
          <w:sz w:val="28"/>
        </w:rPr>
        <w:t>5) требований к порядку осуществления строительного контроля, установленных Градостроительного кодекса РФ, иными нормативными правовыми актами.</w:t>
      </w:r>
    </w:p>
    <w:p w14:paraId="21040000">
      <w:pPr>
        <w:widowControl w:val="1"/>
        <w:ind/>
        <w:jc w:val="both"/>
      </w:pPr>
      <w:r>
        <w:rPr>
          <w:sz w:val="28"/>
        </w:rPr>
        <w:t xml:space="preserve">4. Предметом государственного строительного надзора в </w:t>
      </w:r>
      <w:r>
        <w:rPr>
          <w:sz w:val="28"/>
        </w:rPr>
        <w:t>отношении объектов, указанных в части 2 настоящей статьи, является соблюдение:</w:t>
      </w:r>
    </w:p>
    <w:p w14:paraId="22040000">
      <w:pPr>
        <w:widowControl w:val="1"/>
        <w:ind/>
        <w:jc w:val="both"/>
      </w:pPr>
      <w:r>
        <w:rPr>
          <w:sz w:val="28"/>
        </w:rPr>
        <w:t>1) требований наличия разрешения на строительство и соответствия объекта капитального строительства параметрам, указанным в разрешении на строительство, если разрешение на строи</w:t>
      </w:r>
      <w:r>
        <w:rPr>
          <w:sz w:val="28"/>
        </w:rPr>
        <w:t>тельство требуется для строительства или реконструкции объекта капитального строительства;</w:t>
      </w:r>
    </w:p>
    <w:p w14:paraId="23040000">
      <w:pPr>
        <w:widowControl w:val="1"/>
        <w:ind/>
        <w:jc w:val="both"/>
      </w:pPr>
      <w:r>
        <w:rPr>
          <w:sz w:val="28"/>
        </w:rPr>
        <w:t>2) соответствия параметров объектов капитального строительства предельным параметрам разрешенного строительства, реконструкции объектов капитального строительства, у</w:t>
      </w:r>
      <w:r>
        <w:rPr>
          <w:sz w:val="28"/>
        </w:rPr>
        <w:t>становленным правилами землепользования и застройки, Единым документом,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РФ, другими федеральными з</w:t>
      </w:r>
      <w:r>
        <w:rPr>
          <w:sz w:val="28"/>
        </w:rPr>
        <w:t>аконами, если для строительства или реконструкции объекта капитального строительства не требуется разрешение на строительство.</w:t>
      </w:r>
    </w:p>
    <w:p w14:paraId="24040000">
      <w:pPr>
        <w:widowControl w:val="1"/>
        <w:ind/>
        <w:jc w:val="both"/>
      </w:pPr>
      <w:r>
        <w:rPr>
          <w:sz w:val="28"/>
        </w:rPr>
        <w:t>5. При строительстве, реконструкции объектов капитального строительства, указанных в части 1 настоящей статьи, в отношении которы</w:t>
      </w:r>
      <w:r>
        <w:rPr>
          <w:sz w:val="28"/>
        </w:rPr>
        <w:t>х осуществляется государственный строительный надзор, не осуществляются следующие виды государственного контроля (надзора):</w:t>
      </w:r>
    </w:p>
    <w:p w14:paraId="25040000">
      <w:pPr>
        <w:widowControl w:val="1"/>
        <w:ind/>
        <w:jc w:val="both"/>
      </w:pPr>
      <w:r>
        <w:rPr>
          <w:sz w:val="28"/>
        </w:rPr>
        <w:t>1) федеральный государственный пожарный надзор;</w:t>
      </w:r>
    </w:p>
    <w:p w14:paraId="26040000">
      <w:pPr>
        <w:widowControl w:val="1"/>
        <w:ind/>
        <w:jc w:val="both"/>
      </w:pPr>
      <w:r>
        <w:rPr>
          <w:sz w:val="28"/>
        </w:rPr>
        <w:t>2) федеральный государственный санитарно-эпидемиологический контроль (надзор);</w:t>
      </w:r>
    </w:p>
    <w:p w14:paraId="27040000">
      <w:pPr>
        <w:widowControl w:val="1"/>
        <w:ind/>
        <w:jc w:val="both"/>
      </w:pPr>
      <w:r>
        <w:rPr>
          <w:sz w:val="28"/>
        </w:rPr>
        <w:t>3) го</w:t>
      </w:r>
      <w:r>
        <w:rPr>
          <w:sz w:val="28"/>
        </w:rPr>
        <w:t>сударственный экологический контроль (надзор) в границах особо охраняемых природных территорий, на искусственных земельных участках на водных объектах, а также при строительстве, реконструкции объектов капитального строительства, относящихся в соответствии</w:t>
      </w:r>
      <w:r>
        <w:rPr>
          <w:sz w:val="28"/>
        </w:rPr>
        <w:t xml:space="preserve"> с законодательством в области охраны окружающей среды к объектам I категории.</w:t>
      </w:r>
    </w:p>
    <w:p w14:paraId="28040000">
      <w:pPr>
        <w:widowControl w:val="1"/>
        <w:ind/>
        <w:jc w:val="both"/>
      </w:pPr>
      <w:r>
        <w:rPr>
          <w:sz w:val="28"/>
        </w:rPr>
        <w:t>6. Организация и осуществление государственного строительного надзора регулируются Федеральным законом от 31 июля 2020 года № 248-ФЗ «О государственном контроле (надзоре) и муни</w:t>
      </w:r>
      <w:r>
        <w:rPr>
          <w:sz w:val="28"/>
        </w:rPr>
        <w:t>ципальном контроле в Российской Федерации».</w:t>
      </w:r>
    </w:p>
    <w:p w14:paraId="29040000">
      <w:pPr>
        <w:widowControl w:val="1"/>
        <w:ind/>
        <w:jc w:val="both"/>
      </w:pPr>
      <w:r>
        <w:rPr>
          <w:sz w:val="28"/>
        </w:rPr>
        <w:t>7. Государственный строительный надзор осуществляется посредством:</w:t>
      </w:r>
    </w:p>
    <w:p w14:paraId="2A040000">
      <w:pPr>
        <w:widowControl w:val="1"/>
        <w:ind/>
        <w:jc w:val="both"/>
      </w:pPr>
      <w:r>
        <w:rPr>
          <w:sz w:val="28"/>
        </w:rPr>
        <w:t>1) федерального государственного строительного надзора, осуществляемого в соответствии с положением, утверждаемым Правительством Российской Федерации;</w:t>
      </w:r>
    </w:p>
    <w:p w14:paraId="2B040000">
      <w:pPr>
        <w:widowControl w:val="1"/>
        <w:ind/>
        <w:jc w:val="both"/>
      </w:pPr>
      <w:r>
        <w:rPr>
          <w:sz w:val="28"/>
        </w:rPr>
        <w:t>2) регионального государственного строительного надзора, осуществляемого в соответствии с положением, утв</w:t>
      </w:r>
      <w:r>
        <w:rPr>
          <w:sz w:val="28"/>
        </w:rPr>
        <w:t>ерждаемым высшим исполнительным органом государственной власти Краснодарского края, общими требованиями к организации и осуществлению регионального государственного строительного надзора, утверждаемыми Правительством Российской Федерации.</w:t>
      </w:r>
    </w:p>
    <w:p w14:paraId="2C040000">
      <w:pPr>
        <w:widowControl w:val="1"/>
        <w:ind/>
        <w:jc w:val="both"/>
      </w:pPr>
      <w:r>
        <w:rPr>
          <w:sz w:val="28"/>
        </w:rPr>
        <w:t>8. Федеральный го</w:t>
      </w:r>
      <w:r>
        <w:rPr>
          <w:sz w:val="28"/>
        </w:rPr>
        <w:t>сударственный строительный надзор осуществляется при строительстве, реконструкции объектов, указанных в пункте 5.1 части 1 статьи 6 Градостроительного кодекса РФ, если иное не установлено Федеральным законом о введении в действие данного Кодекса, а также п</w:t>
      </w:r>
      <w:r>
        <w:rPr>
          <w:sz w:val="28"/>
        </w:rPr>
        <w:t>ри строительстве, реконструкции объектов, расположенных на территориях двух и более субъектов Российской Федерации, в том числе если реконструкция такого объекта осуществляется только на территории одного субъекта Российской Федерации, за исключением случа</w:t>
      </w:r>
      <w:r>
        <w:rPr>
          <w:sz w:val="28"/>
        </w:rPr>
        <w:t>ев, определенных Правительством Российской Федерации.</w:t>
      </w:r>
    </w:p>
    <w:p w14:paraId="2D040000">
      <w:pPr>
        <w:widowControl w:val="1"/>
        <w:ind/>
        <w:jc w:val="both"/>
      </w:pPr>
      <w:r>
        <w:rPr>
          <w:sz w:val="28"/>
        </w:rPr>
        <w:t>9. Региональный государственный строительный надзор осуществляется органом исполнительной власти Краснодарского края, уполномоченным высшим исполнительным органом государственной власти Краснодарского к</w:t>
      </w:r>
      <w:r>
        <w:rPr>
          <w:sz w:val="28"/>
        </w:rPr>
        <w:t>рая, в отношении объектов капитального строительства, не указанных в части 8 настоящей статьи.</w:t>
      </w:r>
    </w:p>
    <w:p w14:paraId="2E040000">
      <w:pPr>
        <w:widowControl w:val="1"/>
        <w:ind/>
        <w:jc w:val="both"/>
      </w:pPr>
      <w:r>
        <w:rPr>
          <w:sz w:val="28"/>
        </w:rPr>
        <w:t>10. Согласование назначения на должность и освобождения от должности руководителя органа исполнительной власти Краснодарского края, уполномоченного на осуществле</w:t>
      </w:r>
      <w:r>
        <w:rPr>
          <w:sz w:val="28"/>
        </w:rPr>
        <w:t>ние регионального государственного строительного контроля (надзора), по предложению высшего должностного лица Краснодарского края (руководителя высшего исполнительного органа государственной власти Краснодарского края) осуществляется федеральным органом ис</w:t>
      </w:r>
      <w:r>
        <w:rPr>
          <w:sz w:val="28"/>
        </w:rPr>
        <w:t>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порядке, установленном Правительством Российской Федерации.</w:t>
      </w:r>
    </w:p>
    <w:p w14:paraId="2F040000">
      <w:pPr>
        <w:widowControl w:val="1"/>
        <w:ind/>
        <w:jc w:val="both"/>
      </w:pPr>
      <w:r>
        <w:rPr>
          <w:sz w:val="28"/>
        </w:rPr>
        <w:t xml:space="preserve">11. В </w:t>
      </w:r>
      <w:r>
        <w:rPr>
          <w:sz w:val="28"/>
        </w:rPr>
        <w:t>случаях, указанных в части 1 настоящей статьи, контрольные (надзорные) мероприятия при осуществлении государственного строительного надзора проводятся по основаниям, предусмотренным пунктами 1, 3 - 6 части 1 статьи 57 Федерального закона от 31 июля 2020 го</w:t>
      </w:r>
      <w:r>
        <w:rPr>
          <w:sz w:val="28"/>
        </w:rPr>
        <w:t>да № 248-ФЗ «О государственном контроле (надзоре) и муниципальном контроле в Российской Федерации».</w:t>
      </w:r>
    </w:p>
    <w:p w14:paraId="30040000">
      <w:pPr>
        <w:widowControl w:val="1"/>
        <w:ind/>
        <w:jc w:val="both"/>
      </w:pPr>
      <w:r>
        <w:rPr>
          <w:sz w:val="28"/>
        </w:rPr>
        <w:t>12. Программа проверок формируется органом государственного строительного надзора не позднее чем через десять рабочих дней после поступления извещения о нач</w:t>
      </w:r>
      <w:r>
        <w:rPr>
          <w:sz w:val="28"/>
        </w:rPr>
        <w:t>але работ по строительству, реконструкции объекта капитального строительства, направленного в соответствии с частью 5 статьи 52 Градостроительного кодекса РФ, на весь срок строительства, реконструкции и должна содержать перечень контрольных (надзорных) мер</w:t>
      </w:r>
      <w:r>
        <w:rPr>
          <w:sz w:val="28"/>
        </w:rPr>
        <w:t>оприятий, в отношении каждого из которых указывается следующая информация:</w:t>
      </w:r>
    </w:p>
    <w:p w14:paraId="31040000">
      <w:pPr>
        <w:widowControl w:val="1"/>
        <w:ind/>
        <w:jc w:val="both"/>
      </w:pPr>
      <w:r>
        <w:rPr>
          <w:sz w:val="28"/>
        </w:rPr>
        <w:t>1) вид контрольного (надзорного) мероприятия и его предмет;</w:t>
      </w:r>
    </w:p>
    <w:p w14:paraId="32040000">
      <w:pPr>
        <w:widowControl w:val="1"/>
        <w:ind/>
        <w:jc w:val="both"/>
      </w:pPr>
      <w:r>
        <w:rPr>
          <w:sz w:val="28"/>
        </w:rPr>
        <w:t>2) событие, наступление которого является основанием для проведения контрольного (надзорного) мероприятия, срок (не более</w:t>
      </w:r>
      <w:r>
        <w:rPr>
          <w:sz w:val="28"/>
        </w:rPr>
        <w:t xml:space="preserve"> десяти рабочих дней после поступления информации о наступлении события), в течение которого органом государственного строительного надзора должно быть начато контрольное (надзорное) мероприятие, срок проведения контрольного (надзорного) мероприятия;</w:t>
      </w:r>
    </w:p>
    <w:p w14:paraId="33040000">
      <w:pPr>
        <w:widowControl w:val="1"/>
        <w:ind/>
        <w:jc w:val="both"/>
      </w:pPr>
      <w:r>
        <w:rPr>
          <w:sz w:val="28"/>
        </w:rPr>
        <w:t>3) пе</w:t>
      </w:r>
      <w:r>
        <w:rPr>
          <w:sz w:val="28"/>
        </w:rPr>
        <w:t>речень документов, представление которых необходимо для оценки соблюдения обязательных требований при проведении контрольного (надзорного) мероприятия;</w:t>
      </w:r>
    </w:p>
    <w:p w14:paraId="34040000">
      <w:pPr>
        <w:widowControl w:val="1"/>
        <w:ind/>
        <w:jc w:val="both"/>
      </w:pPr>
      <w:r>
        <w:rPr>
          <w:sz w:val="28"/>
        </w:rPr>
        <w:t xml:space="preserve">4) иные сведения, если это предусмотрено положением о федеральном государственном строительном надзоре, </w:t>
      </w:r>
      <w:r>
        <w:rPr>
          <w:sz w:val="28"/>
        </w:rPr>
        <w:t>общими требованиями к организации и осуществлению регионального государственного строительного надзора.</w:t>
      </w:r>
    </w:p>
    <w:p w14:paraId="35040000">
      <w:pPr>
        <w:widowControl w:val="1"/>
        <w:ind/>
        <w:jc w:val="both"/>
      </w:pPr>
      <w:r>
        <w:rPr>
          <w:sz w:val="28"/>
        </w:rPr>
        <w:t>15. Порядок формирования и изменения программы проверок устанавливается положением о федеральном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14:paraId="36040000">
      <w:pPr>
        <w:widowControl w:val="1"/>
        <w:ind/>
        <w:jc w:val="both"/>
      </w:pPr>
      <w:r>
        <w:rPr>
          <w:sz w:val="28"/>
        </w:rPr>
        <w:t>16. После заверше</w:t>
      </w:r>
      <w:r>
        <w:rPr>
          <w:sz w:val="28"/>
        </w:rPr>
        <w:t>ния строительства, реконструкции объекта капитального строительства органом государственного строительного надзора проводится выездная проверка по основаниям, предусмотренным пунктом 5 или 6 части 1 статьи 57 Федерального закона от 31 июля 2020 года № 248-</w:t>
      </w:r>
      <w:r>
        <w:rPr>
          <w:sz w:val="28"/>
        </w:rPr>
        <w:t>ФЗ «О государственном контроле (надзоре) и муниципальном контроле в Российской Федерации», по результатам которой оцениваются выполненные работы и принимается решение о выдаче заключения о соответствии построенного, реконструированного объекта капитального</w:t>
      </w:r>
      <w:r>
        <w:rPr>
          <w:sz w:val="28"/>
        </w:rPr>
        <w:t xml:space="preserve"> строительства указанным в пункте 1 части 5 статьи 49 Градостроительного кодекса РФ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w:t>
      </w:r>
      <w:r>
        <w:rPr>
          <w:sz w:val="28"/>
        </w:rPr>
        <w:t>одекса РФ частью такой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РФ) либо об отказе в выдаче такого зак</w:t>
      </w:r>
      <w:r>
        <w:rPr>
          <w:sz w:val="28"/>
        </w:rPr>
        <w:t>лючения.</w:t>
      </w:r>
    </w:p>
    <w:p w14:paraId="37040000">
      <w:pPr>
        <w:widowControl w:val="1"/>
        <w:ind/>
        <w:jc w:val="both"/>
      </w:pPr>
      <w:r>
        <w:rPr>
          <w:sz w:val="28"/>
        </w:rPr>
        <w:t>17. В случае, если в рамках осуществления государственного строительного надзора органом государственного строительного надзора выявлен факт осуществления строительства или реконструкции объекта капитального строительства без разрешения на строите</w:t>
      </w:r>
      <w:r>
        <w:rPr>
          <w:sz w:val="28"/>
        </w:rPr>
        <w:t>льство (за исключением случаев, если для строительства или реконструкции объекта капитального строительства не требуется такое разрешение) или факт несоответствия объекта капитального строительства параметрам, указанным в разрешении на строительство, а в с</w:t>
      </w:r>
      <w:r>
        <w:rPr>
          <w:sz w:val="28"/>
        </w:rPr>
        <w:t>лучае, если для строительства или реконструкции объекта капитального строительства не требуется разрешение на строительство, факт несоответствия объекта капитального строительства предельным параметрам разрешенного строительства, реконструкции объектов кап</w:t>
      </w:r>
      <w:r>
        <w:rPr>
          <w:sz w:val="28"/>
        </w:rPr>
        <w:t xml:space="preserve">итального строительства, установленным правилами землепользования и застройки, Единым </w:t>
      </w:r>
      <w:r>
        <w:rPr>
          <w:sz w:val="28"/>
        </w:rPr>
        <w:t>документом,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w:t>
      </w:r>
      <w:r>
        <w:rPr>
          <w:sz w:val="28"/>
        </w:rPr>
        <w:t>м Российской Федерации, другими федеральными законами, орган государственного строительного надзора в срок не позднее пяти рабочих дней со дня выявления такого факта направляет в орган местного самоуправления муниципального округа по месту нахождения таког</w:t>
      </w:r>
      <w:r>
        <w:rPr>
          <w:sz w:val="28"/>
        </w:rPr>
        <w:t>о объекта капитального строительства  уведомление о выявлении самовольной постройки с приложением документов, подтверждающих соответствующий факт. Форма уведомления о выявлении самовольной постройки, а также перечень документов, подтверждающих наличие приз</w:t>
      </w:r>
      <w:r>
        <w:rPr>
          <w:sz w:val="28"/>
        </w:rPr>
        <w:t>наков самовольной постройки, устанавливается в соответствии с частью 3 статьи 55.32 Градостроительного кодекса Российской Федерации.</w:t>
      </w:r>
    </w:p>
    <w:p w14:paraId="38040000">
      <w:pPr>
        <w:widowControl w:val="1"/>
        <w:ind/>
        <w:jc w:val="both"/>
      </w:pPr>
      <w:r>
        <w:rPr>
          <w:sz w:val="28"/>
        </w:rPr>
        <w:t xml:space="preserve">18. В случаях, установленных Правительством Российской Федерации, при осуществлении государственного строительного надзора </w:t>
      </w:r>
      <w:r>
        <w:rPr>
          <w:sz w:val="28"/>
        </w:rPr>
        <w:t>органами государственного строительного надзора используются проектная документация и (или) информационная модель, содержащиеся в государственных информационных системах.</w:t>
      </w:r>
    </w:p>
    <w:p w14:paraId="39040000">
      <w:pPr>
        <w:widowControl w:val="1"/>
        <w:ind/>
        <w:jc w:val="both"/>
      </w:pPr>
      <w:r>
        <w:rPr>
          <w:sz w:val="28"/>
        </w:rPr>
        <w:t xml:space="preserve">19. Органы государственного строительного надзора ведут реестр объектов капитального </w:t>
      </w:r>
      <w:r>
        <w:rPr>
          <w:sz w:val="28"/>
        </w:rPr>
        <w:t>строительства, указанных в части 1 настоящей статьи, в отношении которых осуществляют государственный строительный надзор, в порядке, установленном положением о федеральном государственном строительном надзоре, общими требованиями к организации и осуществл</w:t>
      </w:r>
      <w:r>
        <w:rPr>
          <w:sz w:val="28"/>
        </w:rPr>
        <w:t>ению регионального государственного строительного надзора.</w:t>
      </w:r>
    </w:p>
    <w:p w14:paraId="3A040000">
      <w:pPr>
        <w:widowControl w:val="1"/>
        <w:ind/>
        <w:jc w:val="both"/>
      </w:pPr>
    </w:p>
    <w:p w14:paraId="3B040000">
      <w:pPr>
        <w:widowControl w:val="1"/>
        <w:ind/>
        <w:jc w:val="both"/>
      </w:pPr>
      <w:r>
        <w:rPr>
          <w:sz w:val="28"/>
        </w:rPr>
        <w:t>Статья 34. Муниципальный земельный контроль</w:t>
      </w:r>
    </w:p>
    <w:p w14:paraId="3C040000">
      <w:pPr>
        <w:widowControl w:val="1"/>
        <w:ind/>
        <w:jc w:val="both"/>
      </w:pPr>
      <w:r>
        <w:rPr>
          <w:sz w:val="28"/>
        </w:rPr>
        <w:t>1. Под муниципальным земельным контролем понимается деятельность органа местного самоуправления по контролю за соблюдением органами государственной влас</w:t>
      </w:r>
      <w:r>
        <w:rPr>
          <w:sz w:val="28"/>
        </w:rPr>
        <w:t>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субъекта Российской Федерации, за нарушение</w:t>
      </w:r>
      <w:r>
        <w:rPr>
          <w:sz w:val="28"/>
        </w:rPr>
        <w:t xml:space="preserve">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p>
    <w:p w14:paraId="3D040000">
      <w:pPr>
        <w:widowControl w:val="1"/>
        <w:ind/>
        <w:jc w:val="both"/>
      </w:pPr>
      <w:r>
        <w:rPr>
          <w:sz w:val="28"/>
        </w:rPr>
        <w:t>2. Муниципальный земельный контроль осуществляется в соответствии с законодательством Российской Федерац</w:t>
      </w:r>
      <w:r>
        <w:rPr>
          <w:sz w:val="28"/>
        </w:rPr>
        <w:t>ии и в порядке, установленном нормативными правовыми актами субъекта Российской Федерации, а также принятыми в соответствии с ними нормативными правовыми актами органа местного самоуправления муниципального округа с учетом положений настоящей статьи.</w:t>
      </w:r>
    </w:p>
    <w:p w14:paraId="3E040000">
      <w:pPr>
        <w:widowControl w:val="1"/>
        <w:ind/>
        <w:jc w:val="both"/>
      </w:pPr>
      <w:r>
        <w:rPr>
          <w:sz w:val="28"/>
        </w:rPr>
        <w:t xml:space="preserve">3. В </w:t>
      </w:r>
      <w:r>
        <w:rPr>
          <w:sz w:val="28"/>
        </w:rPr>
        <w:t>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w:t>
      </w:r>
      <w:r>
        <w:rPr>
          <w:sz w:val="28"/>
        </w:rPr>
        <w:t xml:space="preserve"> в акте проверки указывается информация о наличии признаков выявленного нарушения. </w:t>
      </w:r>
      <w:r>
        <w:rPr>
          <w:sz w:val="28"/>
        </w:rPr>
        <w:t>Должностные лица органа местного самоуправления направляют копию указанного акта в орган государственного земельного надзора.</w:t>
      </w:r>
    </w:p>
    <w:p w14:paraId="3F040000">
      <w:pPr>
        <w:widowControl w:val="1"/>
        <w:ind/>
        <w:jc w:val="both"/>
      </w:pPr>
      <w:r>
        <w:rPr>
          <w:sz w:val="28"/>
        </w:rPr>
        <w:t>4. В срок не позднее чем пять рабочих дней со д</w:t>
      </w:r>
      <w:r>
        <w:rPr>
          <w:sz w:val="28"/>
        </w:rPr>
        <w:t xml:space="preserve">ня поступления от органа местного самоуправления копии акта проверки, указанного в части 3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w:t>
      </w:r>
      <w:r>
        <w:rPr>
          <w:sz w:val="28"/>
        </w:rPr>
        <w:t>или решение об отказе в возбуждении дела об административном правонарушении и направить копию принятого решения в орган местного самоуправления.</w:t>
      </w:r>
    </w:p>
    <w:p w14:paraId="40040000">
      <w:pPr>
        <w:widowControl w:val="1"/>
        <w:ind/>
        <w:jc w:val="both"/>
      </w:pPr>
      <w:r>
        <w:rPr>
          <w:sz w:val="28"/>
        </w:rPr>
        <w:t>5. Порядок взаимодействия органов государственного земельного надзора с органами, осуществляющими муниципальный</w:t>
      </w:r>
      <w:r>
        <w:rPr>
          <w:sz w:val="28"/>
        </w:rPr>
        <w:t xml:space="preserve"> земельный контроль, устанавливается Правительством Российской Федерации.</w:t>
      </w:r>
    </w:p>
    <w:p w14:paraId="41040000">
      <w:pPr>
        <w:widowControl w:val="1"/>
        <w:ind/>
        <w:jc w:val="both"/>
      </w:pPr>
      <w:r>
        <w:rPr>
          <w:sz w:val="28"/>
        </w:rPr>
        <w:t>6.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w:t>
      </w:r>
      <w:r>
        <w:rPr>
          <w:sz w:val="28"/>
        </w:rPr>
        <w:t>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указанным законодательством.</w:t>
      </w:r>
    </w:p>
    <w:p w14:paraId="42040000">
      <w:pPr>
        <w:widowControl w:val="1"/>
        <w:ind/>
        <w:jc w:val="both"/>
      </w:pPr>
      <w:r>
        <w:rPr>
          <w:sz w:val="28"/>
        </w:rPr>
        <w:t>7. В случае, если по результатам проведенной проверки в рам</w:t>
      </w:r>
      <w:r>
        <w:rPr>
          <w:sz w:val="28"/>
        </w:rPr>
        <w:t>ках осуществления муниципального земельного контроля должностным лицом органа местного самоуправления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w:t>
      </w:r>
      <w:r>
        <w:rPr>
          <w:sz w:val="28"/>
        </w:rPr>
        <w:t>ешенным использованием земельного участка и (или) установленными ограничениями использования земельных участков, указанное лицо в срок не позднее пяти рабочих дней со дня окончания проверки направляет в орган местного самоуправления муниципального округа п</w:t>
      </w:r>
      <w:r>
        <w:rPr>
          <w:sz w:val="28"/>
        </w:rPr>
        <w:t>о месту нахождения данного земельного участка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w:t>
      </w:r>
      <w:r>
        <w:rPr>
          <w:sz w:val="28"/>
        </w:rPr>
        <w:t xml:space="preserve">изнаков самовольной постройки, устанавливается в соответствии с законодательством о градостроительной деятельности. </w:t>
      </w:r>
    </w:p>
    <w:p w14:paraId="43040000">
      <w:pPr>
        <w:widowControl w:val="1"/>
        <w:ind/>
        <w:jc w:val="both"/>
      </w:pPr>
      <w:r>
        <w:rPr>
          <w:sz w:val="28"/>
        </w:rPr>
        <w:t>Результаты указанной проверки могут быть обжалованы правообладателем земельного участка в судебном порядке.</w:t>
      </w:r>
    </w:p>
    <w:p w14:paraId="44040000">
      <w:pPr>
        <w:widowControl w:val="1"/>
        <w:ind/>
        <w:jc w:val="both"/>
      </w:pPr>
    </w:p>
    <w:p w14:paraId="45040000">
      <w:pPr>
        <w:widowControl w:val="1"/>
        <w:ind/>
        <w:jc w:val="both"/>
      </w:pPr>
      <w:r>
        <w:rPr>
          <w:sz w:val="28"/>
        </w:rPr>
        <w:t>Статья 35. Общие положения о с</w:t>
      </w:r>
      <w:r>
        <w:rPr>
          <w:sz w:val="28"/>
        </w:rPr>
        <w:t>носе объектов капитального строительства</w:t>
      </w:r>
    </w:p>
    <w:p w14:paraId="46040000">
      <w:pPr>
        <w:widowControl w:val="1"/>
        <w:ind/>
        <w:jc w:val="both"/>
      </w:pPr>
      <w:r>
        <w:rPr>
          <w:sz w:val="28"/>
        </w:rP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Российской Федерации, другими федеральными законами, н</w:t>
      </w:r>
      <w:r>
        <w:rPr>
          <w:sz w:val="28"/>
        </w:rPr>
        <w:t>а основании решения суда или органа местного самоуправления.</w:t>
      </w:r>
    </w:p>
    <w:p w14:paraId="47040000">
      <w:pPr>
        <w:widowControl w:val="1"/>
        <w:ind/>
        <w:jc w:val="both"/>
      </w:pPr>
      <w:r>
        <w:rPr>
          <w:sz w:val="28"/>
        </w:rPr>
        <w:t>1.1. Основанием для сноса объекта капитального строительства, включенного в предусмотренный пунктом 2 части 1 статьи 67 Градостроительного кодекса РФ перечень объектов капитального строительства,</w:t>
      </w:r>
      <w:r>
        <w:rPr>
          <w:sz w:val="28"/>
        </w:rPr>
        <w:t xml:space="preserve"> подлежащих сносу, является </w:t>
      </w:r>
      <w:r>
        <w:rPr>
          <w:sz w:val="28"/>
        </w:rPr>
        <w:t>решение о комплексном развитии территории. Принятие решения, предусмотренного частью 1 настоящей статьи, не требуется.</w:t>
      </w:r>
    </w:p>
    <w:p w14:paraId="48040000">
      <w:pPr>
        <w:widowControl w:val="1"/>
        <w:ind/>
        <w:jc w:val="both"/>
      </w:pPr>
      <w:r>
        <w:rPr>
          <w:sz w:val="28"/>
        </w:rPr>
        <w:t>2. В целях сноса объекта капитального строительства застройщик или технический заказчик обеспечивает подготов</w:t>
      </w:r>
      <w:r>
        <w:rPr>
          <w:sz w:val="28"/>
        </w:rPr>
        <w:t>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частями 3 и 8 настоящей статьи. Подготовка проекта организации работ по сносу объекта капитального строи</w:t>
      </w:r>
      <w:r>
        <w:rPr>
          <w:sz w:val="28"/>
        </w:rPr>
        <w:t>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14:paraId="49040000">
      <w:pPr>
        <w:widowControl w:val="1"/>
        <w:ind/>
        <w:jc w:val="both"/>
      </w:pPr>
      <w:r>
        <w:rPr>
          <w:sz w:val="28"/>
        </w:rPr>
        <w:t>3. Подготовка проекта организации работ по сн</w:t>
      </w:r>
      <w:r>
        <w:rPr>
          <w:sz w:val="28"/>
        </w:rPr>
        <w:t>осу объекта капитального строительства не требуется для сноса объектов, указанных в пунктах 1 - 3 части 17 статьи 51 Градостроительного кодекса Российской Федерации. В этом случае застройщик по собственной инициативе вправе обеспечить подготовку проекта ор</w:t>
      </w:r>
      <w:r>
        <w:rPr>
          <w:sz w:val="28"/>
        </w:rPr>
        <w:t>ганизации работ по сносу таких объектов капитального строительства.</w:t>
      </w:r>
    </w:p>
    <w:p w14:paraId="4A040000">
      <w:pPr>
        <w:widowControl w:val="1"/>
        <w:ind/>
        <w:jc w:val="both"/>
      </w:pPr>
      <w:r>
        <w:rPr>
          <w:sz w:val="28"/>
        </w:rPr>
        <w:t>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w:t>
      </w:r>
      <w:r>
        <w:rPr>
          <w:sz w:val="28"/>
        </w:rPr>
        <w:t>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к осуществлению деятельности в области промышленной безопасности.</w:t>
      </w:r>
    </w:p>
    <w:p w14:paraId="4B040000">
      <w:pPr>
        <w:widowControl w:val="1"/>
        <w:ind/>
        <w:jc w:val="both"/>
      </w:pPr>
      <w:r>
        <w:rPr>
          <w:sz w:val="28"/>
        </w:rPr>
        <w:t>5. Требования к составу и содержа</w:t>
      </w:r>
      <w:r>
        <w:rPr>
          <w:sz w:val="28"/>
        </w:rPr>
        <w:t>нию проекта организации работ по сносу объекта капитального строительства устанавливаются Правительством Российской Федерации.</w:t>
      </w:r>
    </w:p>
    <w:p w14:paraId="4C040000">
      <w:pPr>
        <w:widowControl w:val="1"/>
        <w:ind/>
        <w:jc w:val="both"/>
      </w:pPr>
      <w:r>
        <w:rPr>
          <w:sz w:val="28"/>
        </w:rPr>
        <w:t>6. В случае, если снос объекта капитального строительства планируется осуществлять с привлечением средств бюджетов бюджетной сист</w:t>
      </w:r>
      <w:r>
        <w:rPr>
          <w:sz w:val="28"/>
        </w:rPr>
        <w:t>емы Российской Федерации, средств лиц, указанных в части 2 статьи 8.3 Градостроительного кодекса Российской Федерации, застройщик или технический заказчик обеспечивает подготовку сметы на снос объекта капитального строительства.</w:t>
      </w:r>
    </w:p>
    <w:p w14:paraId="4D040000">
      <w:pPr>
        <w:widowControl w:val="1"/>
        <w:ind/>
        <w:jc w:val="both"/>
      </w:pPr>
      <w:r>
        <w:rPr>
          <w:sz w:val="28"/>
        </w:rPr>
        <w:t>7. В случае, если снос объе</w:t>
      </w:r>
      <w:r>
        <w:rPr>
          <w:sz w:val="28"/>
        </w:rPr>
        <w:t>кта капитального строительства, расположенного на земельном участке, находящемся в государственной или муниципальной собственности и не предоставленном в пользование и (или) во владение гражданам или юридическим лицам, в соответствии с Градостроительным ко</w:t>
      </w:r>
      <w:r>
        <w:rPr>
          <w:sz w:val="28"/>
        </w:rPr>
        <w:t>дексом Российской Федерации, другими федеральными законами обеспечивается органом государственной власти или органом местного самоуправления, функции застройщика выполняют указанные органы или лица, с которыми указанными органами заключен договор о сносе у</w:t>
      </w:r>
      <w:r>
        <w:rPr>
          <w:sz w:val="28"/>
        </w:rPr>
        <w:t>казанного объекта капитального строительства.</w:t>
      </w:r>
    </w:p>
    <w:p w14:paraId="4E040000">
      <w:pPr>
        <w:widowControl w:val="1"/>
        <w:ind/>
        <w:jc w:val="both"/>
      </w:pPr>
      <w:r>
        <w:rPr>
          <w:sz w:val="28"/>
        </w:rPr>
        <w:t xml:space="preserve">8. Положения настоящей статьи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w:t>
      </w:r>
      <w:r>
        <w:rPr>
          <w:sz w:val="28"/>
        </w:rPr>
        <w:t>строитель</w:t>
      </w:r>
      <w:r>
        <w:rPr>
          <w:sz w:val="28"/>
        </w:rPr>
        <w:t>ства. Снос объекта капитального строительства осуществляется в порядке, установленном главой 6 Градостроительного кодекса Российской Федерации для строительства объектов капитального строительства.</w:t>
      </w:r>
    </w:p>
    <w:p w14:paraId="4F040000">
      <w:pPr>
        <w:widowControl w:val="1"/>
        <w:ind/>
        <w:jc w:val="both"/>
      </w:pPr>
    </w:p>
    <w:p w14:paraId="50040000">
      <w:pPr>
        <w:widowControl w:val="1"/>
        <w:ind/>
        <w:jc w:val="both"/>
      </w:pPr>
      <w:r>
        <w:rPr>
          <w:sz w:val="28"/>
        </w:rPr>
        <w:t>Статья 36. Осуществление сноса объекта капитального строи</w:t>
      </w:r>
      <w:r>
        <w:rPr>
          <w:sz w:val="28"/>
        </w:rPr>
        <w:t>тельства</w:t>
      </w:r>
    </w:p>
    <w:p w14:paraId="51040000">
      <w:pPr>
        <w:widowControl w:val="1"/>
        <w:ind/>
        <w:jc w:val="both"/>
      </w:pPr>
      <w:r>
        <w:rPr>
          <w:sz w:val="28"/>
        </w:rPr>
        <w:t>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w:t>
      </w:r>
      <w:r>
        <w:rPr>
          <w:sz w:val="28"/>
        </w:rPr>
        <w:t>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w:t>
      </w:r>
      <w:r>
        <w:rPr>
          <w:sz w:val="28"/>
        </w:rPr>
        <w:t>тельства из эксплуатации в случае, если это предусмотрено федеральными законами.</w:t>
      </w:r>
    </w:p>
    <w:p w14:paraId="52040000">
      <w:pPr>
        <w:widowControl w:val="1"/>
        <w:ind/>
        <w:jc w:val="both"/>
      </w:pPr>
      <w:r>
        <w:rPr>
          <w:sz w:val="28"/>
        </w:rPr>
        <w:t>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w:t>
      </w:r>
      <w:r>
        <w:rPr>
          <w:sz w:val="28"/>
        </w:rPr>
        <w:t>ческого обеспечения, без взимания платы в течение не более чем десяти рабочих дней со дня поступления заявления о выдаче таких условий от застройщика, органа местного самоуправления. Отключение объекта капитального строительства от сетей инженерно-техничес</w:t>
      </w:r>
      <w:r>
        <w:rPr>
          <w:sz w:val="28"/>
        </w:rPr>
        <w:t>кого обеспечения подтверждается актом, подписанным организацией, осуществляющей эксплуатацию соответствующих сетей инженерно-технического обеспечения. Порядок отключения объекта капитального строительства от сетей инженерно-технического обеспечения устанав</w:t>
      </w:r>
      <w:r>
        <w:rPr>
          <w:sz w:val="28"/>
        </w:rPr>
        <w:t>ливается Правительством Российской Федерации.</w:t>
      </w:r>
    </w:p>
    <w:p w14:paraId="53040000">
      <w:pPr>
        <w:widowControl w:val="1"/>
        <w:ind/>
        <w:jc w:val="both"/>
      </w:pPr>
      <w:r>
        <w:rPr>
          <w:sz w:val="28"/>
        </w:rPr>
        <w:t xml:space="preserve">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w:t>
      </w:r>
      <w:r>
        <w:rPr>
          <w:sz w:val="28"/>
        </w:rPr>
        <w:t>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54040000">
      <w:pPr>
        <w:widowControl w:val="1"/>
        <w:ind/>
        <w:jc w:val="both"/>
      </w:pPr>
      <w:r>
        <w:rPr>
          <w:sz w:val="28"/>
        </w:rPr>
        <w:t>4. Работы по договорам подряда на осуществление сноса выполняются только индивид</w:t>
      </w:r>
      <w:r>
        <w:rPr>
          <w:sz w:val="28"/>
        </w:rPr>
        <w:t>уальными предпринимателями или юридическими лицами, которые являются членами саморегулируемых организаций в области строительства, если иное не установлено настоящей статьей. Выполнение работ по сносу объектов капитального строительства по договорам подряд</w:t>
      </w:r>
      <w:r>
        <w:rPr>
          <w:sz w:val="28"/>
        </w:rPr>
        <w:t>а на осуществление сноса обеспечивается специалистами по организации строительства (главными инженерами проектов). Работы по договорам о сносе объектов капитального строительства, заключенным с лицами, не являющимися застройщиками, техническими заказчиками</w:t>
      </w:r>
      <w:r>
        <w:rPr>
          <w:sz w:val="28"/>
        </w:rPr>
        <w:t>, лицами, ответственными за эксплуатацию здания, сооружения, могут выполняться индивидуальными предпринимателями или юридическими лицами, не являющимися членами таких саморегулируемых организаций.</w:t>
      </w:r>
    </w:p>
    <w:p w14:paraId="55040000">
      <w:pPr>
        <w:widowControl w:val="1"/>
        <w:ind/>
        <w:jc w:val="both"/>
      </w:pPr>
      <w:r>
        <w:rPr>
          <w:sz w:val="28"/>
        </w:rPr>
        <w:t xml:space="preserve">5. Индивидуальный предприниматель или юридическое лицо, не </w:t>
      </w:r>
      <w:r>
        <w:rPr>
          <w:sz w:val="28"/>
        </w:rPr>
        <w:t xml:space="preserve">являющиеся членами саморегулируемых организаций в области строительства, может </w:t>
      </w:r>
      <w:r>
        <w:rPr>
          <w:sz w:val="28"/>
        </w:rPr>
        <w:t>выполнять работы по договорам подряда на осуществление сноса в случае, если размер обязательств по каждому из таких договоров не превышает одного миллиона рублей.</w:t>
      </w:r>
    </w:p>
    <w:p w14:paraId="56040000">
      <w:pPr>
        <w:widowControl w:val="1"/>
        <w:ind/>
        <w:jc w:val="both"/>
      </w:pPr>
      <w:r>
        <w:rPr>
          <w:sz w:val="28"/>
        </w:rPr>
        <w:t>6. Не требуетс</w:t>
      </w:r>
      <w:r>
        <w:rPr>
          <w:sz w:val="28"/>
        </w:rPr>
        <w:t>я членство в саморегулируемых организациях в области строительства для выполнения работ по сносу объектов капитального строительства:</w:t>
      </w:r>
    </w:p>
    <w:p w14:paraId="57040000">
      <w:pPr>
        <w:widowControl w:val="1"/>
        <w:ind/>
        <w:jc w:val="both"/>
      </w:pPr>
      <w:r>
        <w:rPr>
          <w:sz w:val="28"/>
        </w:rPr>
        <w:t xml:space="preserve">1) муниципальных унитарных предприятий, в том числе муниципальных казенных предприятий, муниципальных учреждений в случае </w:t>
      </w:r>
      <w:r>
        <w:rPr>
          <w:sz w:val="28"/>
        </w:rPr>
        <w:t>заключения ими договоров подряда на осуществление сноса с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w:t>
      </w:r>
      <w:r>
        <w:rPr>
          <w:sz w:val="28"/>
        </w:rPr>
        <w:t>ного органа местного самоуправления;</w:t>
      </w:r>
    </w:p>
    <w:p w14:paraId="58040000">
      <w:pPr>
        <w:widowControl w:val="1"/>
        <w:ind/>
        <w:jc w:val="both"/>
      </w:pPr>
      <w:r>
        <w:rPr>
          <w:sz w:val="28"/>
        </w:rPr>
        <w:t>2) коммерческих организаций, в уставных (складочных) капиталах которых доля муниципальных унитарных предприятий, муниципальных автономных учреждений составляет более пятидесяти процентов, в случае заключения такими комм</w:t>
      </w:r>
      <w:r>
        <w:rPr>
          <w:sz w:val="28"/>
        </w:rPr>
        <w:t>ерческими организациями договоров подряда на осуществление сноса с указанными предприятиями, учреждениями, а также с администрацией муниципального образования Ленинградский муниципальный округ Краснодарского края, который предусмотрен пунктом 1 настоящей ч</w:t>
      </w:r>
      <w:r>
        <w:rPr>
          <w:sz w:val="28"/>
        </w:rPr>
        <w:t>асти и в ведении которой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администрации муниципального образования Ленинградски</w:t>
      </w:r>
      <w:r>
        <w:rPr>
          <w:sz w:val="28"/>
        </w:rPr>
        <w:t>й муниципальный округ Краснодарского края;</w:t>
      </w:r>
    </w:p>
    <w:p w14:paraId="59040000">
      <w:pPr>
        <w:widowControl w:val="1"/>
        <w:ind/>
        <w:jc w:val="both"/>
      </w:pPr>
      <w:r>
        <w:rPr>
          <w:sz w:val="28"/>
        </w:rPr>
        <w:t>3) юридических лиц, созданных публично-правовыми образованиями (за исключением юридических лиц, предусмотренных пунктом 1 настоящей части), в случае заключения указанными юридическими лицами договоров подряда на о</w:t>
      </w:r>
      <w:r>
        <w:rPr>
          <w:sz w:val="28"/>
        </w:rPr>
        <w:t>существление сноса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w:t>
      </w:r>
      <w:r>
        <w:rPr>
          <w:sz w:val="28"/>
        </w:rPr>
        <w:t>оставляет более пятидесяти процентов, в случае заключения такими коммерческими организациями договоров подряда на осуществление сноса с указанными юридическими лицами или в случае выполнения такими коммерческими организациями функций технического заказчика</w:t>
      </w:r>
      <w:r>
        <w:rPr>
          <w:sz w:val="28"/>
        </w:rPr>
        <w:t xml:space="preserve"> от имени указанных юридических лиц;</w:t>
      </w:r>
    </w:p>
    <w:p w14:paraId="5A040000">
      <w:pPr>
        <w:widowControl w:val="1"/>
        <w:ind/>
        <w:jc w:val="both"/>
      </w:pPr>
      <w:r>
        <w:rPr>
          <w:sz w:val="28"/>
        </w:rP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осуществлен</w:t>
      </w:r>
      <w:r>
        <w:rPr>
          <w:sz w:val="28"/>
        </w:rPr>
        <w:t>ие сноса с администрацией Ленинградского муниципального округа Краснодарского края,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w:t>
      </w:r>
      <w:r>
        <w:rPr>
          <w:sz w:val="28"/>
        </w:rPr>
        <w:t xml:space="preserve">хнического заказчика от имени администрации Ленинградского муниципального округа Краснодарского края, а также коммерческих организаций, в уставных </w:t>
      </w:r>
      <w:r>
        <w:rPr>
          <w:sz w:val="28"/>
        </w:rPr>
        <w:t>(складочных) капиталах которых доля указанных юридических лиц составляет более пятидесяти процентов, в случае</w:t>
      </w:r>
      <w:r>
        <w:rPr>
          <w:sz w:val="28"/>
        </w:rPr>
        <w:t xml:space="preserve"> заключения такими коммерческими организациями договоров строительного подряда с администрацией Ленинградского муниципального округа Краснодарского края, юридическими лицами или в случае выполнения такими коммерческими организациями функций технического за</w:t>
      </w:r>
      <w:r>
        <w:rPr>
          <w:sz w:val="28"/>
        </w:rPr>
        <w:t>казчика от имени администрации Ленинградского муниципального округа Краснодарского края, юридических лиц;</w:t>
      </w:r>
    </w:p>
    <w:p w14:paraId="5B040000">
      <w:pPr>
        <w:widowControl w:val="1"/>
        <w:ind/>
        <w:jc w:val="both"/>
      </w:pPr>
      <w:r>
        <w:rPr>
          <w:sz w:val="28"/>
        </w:rPr>
        <w:t>5) лиц, осуществляющих снос объектов, указанных в пунктах 1 - 3 части 17 статьи 51 Градостроительного кодекса Российской Федерации.</w:t>
      </w:r>
    </w:p>
    <w:p w14:paraId="5C040000">
      <w:pPr>
        <w:widowControl w:val="1"/>
        <w:ind/>
        <w:jc w:val="both"/>
      </w:pPr>
      <w:r>
        <w:rPr>
          <w:sz w:val="28"/>
        </w:rPr>
        <w:t>7. Лицом, осуществ</w:t>
      </w:r>
      <w:r>
        <w:rPr>
          <w:sz w:val="28"/>
        </w:rPr>
        <w:t>ляющим снос объекта капитального строительства (далее - лицо, осуществляющее снос), может являться застройщик либо индивидуальный предприниматель или юридическое лицо, заключившие договор подряда на осуществление сноса. Лицо, осуществляющее снос, обеспечив</w:t>
      </w:r>
      <w:r>
        <w:rPr>
          <w:sz w:val="28"/>
        </w:rPr>
        <w:t>ает соблюдение требований проекта организации работ по сносу объекта капитального строительства, технических регламентов, техники безопасности в процессе выполнения работ по сносу объекта капитального строительства и несет ответственность за качество выпол</w:t>
      </w:r>
      <w:r>
        <w:rPr>
          <w:sz w:val="28"/>
        </w:rPr>
        <w:t>ненных работ.</w:t>
      </w:r>
    </w:p>
    <w:p w14:paraId="5D040000">
      <w:pPr>
        <w:widowControl w:val="1"/>
        <w:ind/>
        <w:jc w:val="both"/>
      </w:pPr>
      <w:r>
        <w:rPr>
          <w:sz w:val="28"/>
        </w:rPr>
        <w:t>8. Застройщик вправе осуществлять снос объектов капитального строительства самостоятельно при условии, что он является членом саморегулируемой организации в области строительства, если иное не предусмотрено настоящей статьей, либо с привлечен</w:t>
      </w:r>
      <w:r>
        <w:rPr>
          <w:sz w:val="28"/>
        </w:rPr>
        <w:t>ием иных лиц по договору подряда на осуществление сноса.</w:t>
      </w:r>
    </w:p>
    <w:p w14:paraId="5E040000">
      <w:pPr>
        <w:widowControl w:val="1"/>
        <w:ind/>
        <w:jc w:val="both"/>
      </w:pPr>
      <w:r>
        <w:rPr>
          <w:sz w:val="28"/>
        </w:rPr>
        <w:t>9. В целях сноса объекта капитального строительства застройщик или технический заказчик подает на бумажном носителе посредством личного обращения в орган местного самоуправления муниципального округа</w:t>
      </w:r>
      <w:r>
        <w:rPr>
          <w:sz w:val="28"/>
        </w:rPr>
        <w:t>, по месту нахождения объекта капитального строительства или в случае, если объект капитального строительства расположен на межселенной территории, в орган местного самоуправления муниципального округа, в том числе через многофункциональный центр, либо нап</w:t>
      </w:r>
      <w:r>
        <w:rPr>
          <w:sz w:val="28"/>
        </w:rPr>
        <w:t>равляет в соответствующий орган местного самоуправления посредством почтового отправления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w:t>
      </w:r>
      <w:r>
        <w:rPr>
          <w:sz w:val="28"/>
        </w:rPr>
        <w:t>ельства. Указанное уведомление должно содержать следующие сведения:</w:t>
      </w:r>
    </w:p>
    <w:p w14:paraId="5F040000">
      <w:pPr>
        <w:widowControl w:val="1"/>
        <w:ind/>
        <w:jc w:val="both"/>
      </w:pPr>
      <w:r>
        <w:rPr>
          <w:sz w:val="28"/>
        </w:rPr>
        <w:t>1) фамилия, имя, отчество (при наличии), место жительства застройщика, реквизиты документа, удостоверяющего личность (для физического лица);</w:t>
      </w:r>
    </w:p>
    <w:p w14:paraId="60040000">
      <w:pPr>
        <w:widowControl w:val="1"/>
        <w:ind/>
        <w:jc w:val="both"/>
      </w:pPr>
      <w:r>
        <w:rPr>
          <w:sz w:val="28"/>
        </w:rPr>
        <w:t xml:space="preserve">2) наименование и место нахождения застройщика </w:t>
      </w:r>
      <w:r>
        <w:rPr>
          <w:sz w:val="28"/>
        </w:rPr>
        <w:t>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w:t>
      </w:r>
      <w:r>
        <w:rPr>
          <w:sz w:val="28"/>
        </w:rPr>
        <w:t>ением случая, если заявителем является иностранное юридическое лицо;</w:t>
      </w:r>
    </w:p>
    <w:p w14:paraId="61040000">
      <w:pPr>
        <w:widowControl w:val="1"/>
        <w:ind/>
        <w:jc w:val="both"/>
      </w:pPr>
      <w:r>
        <w:rPr>
          <w:sz w:val="28"/>
        </w:rPr>
        <w:t>3) кадастровый номер земельного участка (при наличии), адрес или описание местоположения земельного участка;</w:t>
      </w:r>
    </w:p>
    <w:p w14:paraId="62040000">
      <w:pPr>
        <w:widowControl w:val="1"/>
        <w:ind/>
        <w:jc w:val="both"/>
      </w:pPr>
      <w:r>
        <w:rPr>
          <w:sz w:val="28"/>
        </w:rPr>
        <w:t>4) сведения о праве застройщика на земельный участок, а также сведения о налич</w:t>
      </w:r>
      <w:r>
        <w:rPr>
          <w:sz w:val="28"/>
        </w:rPr>
        <w:t>ии прав иных лиц на земельный участок (при наличии таких лиц);</w:t>
      </w:r>
    </w:p>
    <w:p w14:paraId="63040000">
      <w:pPr>
        <w:widowControl w:val="1"/>
        <w:ind/>
        <w:jc w:val="both"/>
      </w:pPr>
      <w:r>
        <w:rPr>
          <w:sz w:val="28"/>
        </w:rP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14:paraId="64040000">
      <w:pPr>
        <w:widowControl w:val="1"/>
        <w:ind/>
        <w:jc w:val="both"/>
      </w:pPr>
      <w:r>
        <w:rPr>
          <w:sz w:val="28"/>
        </w:rPr>
        <w:t xml:space="preserve">6) сведения о решении суда или органа местного </w:t>
      </w:r>
      <w:r>
        <w:rPr>
          <w:sz w:val="28"/>
        </w:rPr>
        <w:t>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14:paraId="65040000">
      <w:pPr>
        <w:widowControl w:val="1"/>
        <w:ind/>
        <w:jc w:val="both"/>
      </w:pPr>
      <w:r>
        <w:rPr>
          <w:sz w:val="28"/>
        </w:rPr>
        <w:t>7) почтовый адрес и (или) адрес электронной п</w:t>
      </w:r>
      <w:r>
        <w:rPr>
          <w:sz w:val="28"/>
        </w:rPr>
        <w:t>очты для связи с застройщиком или техническим заказчиком.</w:t>
      </w:r>
    </w:p>
    <w:p w14:paraId="66040000">
      <w:pPr>
        <w:widowControl w:val="1"/>
        <w:ind/>
        <w:jc w:val="both"/>
      </w:pPr>
      <w:r>
        <w:rPr>
          <w:sz w:val="28"/>
        </w:rPr>
        <w:t>9.1. Подача уведомления о планируемом сносе объекта капитального строительства наряду со способами, предусмотренными частью 9 настоящей статьи, может осуществляться:</w:t>
      </w:r>
    </w:p>
    <w:p w14:paraId="67040000">
      <w:pPr>
        <w:widowControl w:val="1"/>
        <w:ind/>
        <w:jc w:val="both"/>
      </w:pPr>
      <w:r>
        <w:rPr>
          <w:sz w:val="28"/>
        </w:rPr>
        <w:t>1) с использованием единого порт</w:t>
      </w:r>
      <w:r>
        <w:rPr>
          <w:sz w:val="28"/>
        </w:rPr>
        <w:t>ала государственных и муниципальных услуг или региональных порталов государственных и муниципальных услуг;</w:t>
      </w:r>
    </w:p>
    <w:p w14:paraId="68040000">
      <w:pPr>
        <w:widowControl w:val="1"/>
        <w:ind/>
        <w:jc w:val="both"/>
      </w:pPr>
      <w:r>
        <w:rPr>
          <w:sz w:val="28"/>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w:t>
      </w:r>
      <w:r>
        <w:rPr>
          <w:sz w:val="28"/>
        </w:rPr>
        <w:t>литической поддержки осуществления полномочий в области градостроительной деятельности.</w:t>
      </w:r>
    </w:p>
    <w:p w14:paraId="69040000">
      <w:pPr>
        <w:widowControl w:val="1"/>
        <w:ind/>
        <w:jc w:val="both"/>
      </w:pPr>
      <w:r>
        <w:rPr>
          <w:sz w:val="28"/>
        </w:rPr>
        <w:t>10. К уведомлению о планируемом сносе объекта капитального строительства, за исключением объектов, указанных в пунктах 1 - 3 части 17 статьи 51 Градостроительного кодекса Российской Федерации, прилагаются следующие документы:</w:t>
      </w:r>
    </w:p>
    <w:p w14:paraId="6A040000">
      <w:pPr>
        <w:widowControl w:val="1"/>
        <w:ind/>
        <w:jc w:val="both"/>
      </w:pPr>
      <w:r>
        <w:rPr>
          <w:sz w:val="28"/>
        </w:rPr>
        <w:t>1) результаты и материалы обсл</w:t>
      </w:r>
      <w:r>
        <w:rPr>
          <w:sz w:val="28"/>
        </w:rPr>
        <w:t xml:space="preserve">едования объекта капитального строительства; </w:t>
      </w:r>
    </w:p>
    <w:p w14:paraId="6B040000">
      <w:pPr>
        <w:widowControl w:val="1"/>
        <w:ind/>
        <w:jc w:val="both"/>
      </w:pPr>
      <w:r>
        <w:rPr>
          <w:sz w:val="28"/>
        </w:rPr>
        <w:t>2) проект организации работ по сносу объекта капитального строительства.</w:t>
      </w:r>
    </w:p>
    <w:p w14:paraId="6C040000">
      <w:pPr>
        <w:widowControl w:val="1"/>
        <w:ind/>
        <w:jc w:val="both"/>
      </w:pPr>
      <w:r>
        <w:rPr>
          <w:sz w:val="28"/>
        </w:rPr>
        <w:t>11. Администрация Ленинградского муниципального округа Краснодарского края, в которую поступило уведомление о планируемом сносе объекта к</w:t>
      </w:r>
      <w:r>
        <w:rPr>
          <w:sz w:val="28"/>
        </w:rPr>
        <w:t>апитального строительства, в течение семи рабочих дней со дня поступления этого уведомления проводит проверку наличия документов, указанных в части 10 настоящей статьи, обеспечивает направление сведений в администрацию муниципального образования Ленинградс</w:t>
      </w:r>
      <w:r>
        <w:rPr>
          <w:sz w:val="28"/>
        </w:rPr>
        <w:t>кий муниципальный округ Краснодарского края для дальнейшего размещения этих уведомления и документов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w:t>
      </w:r>
      <w:r>
        <w:rPr>
          <w:sz w:val="28"/>
        </w:rPr>
        <w:t>ора. В случае непредставления документов, указанных в части 10 настоящей статьи, администрация Ленинградского муниципального округа Краснодарского края запрашивает их у заявителя.</w:t>
      </w:r>
    </w:p>
    <w:p w14:paraId="6D040000">
      <w:pPr>
        <w:widowControl w:val="1"/>
        <w:ind/>
        <w:jc w:val="both"/>
      </w:pPr>
      <w:r>
        <w:rPr>
          <w:sz w:val="28"/>
        </w:rPr>
        <w:t>12. Застройщик или технический заказчик не позднее семи рабочих дней после з</w:t>
      </w:r>
      <w:r>
        <w:rPr>
          <w:sz w:val="28"/>
        </w:rPr>
        <w:t>авершения сноса объекта капитального строительства подает на бумажном носителе посредством личного обращения в орган местного самоуправления муниципального округа по месту нахождения земельного участка, на котором располагался снесенный объект капитального</w:t>
      </w:r>
      <w:r>
        <w:rPr>
          <w:sz w:val="28"/>
        </w:rPr>
        <w:t xml:space="preserve"> строительства, в том числе через многофункциональный центр, либо направляет в соответствующий орган </w:t>
      </w:r>
      <w:r>
        <w:rPr>
          <w:sz w:val="28"/>
        </w:rPr>
        <w:t>местного самоуправления посредством почтового отправления уведомление о завершении сноса объекта капитального строительства.</w:t>
      </w:r>
    </w:p>
    <w:p w14:paraId="6E040000">
      <w:pPr>
        <w:widowControl w:val="1"/>
        <w:ind/>
        <w:jc w:val="both"/>
      </w:pPr>
      <w:r>
        <w:rPr>
          <w:sz w:val="28"/>
        </w:rPr>
        <w:t>12.1. Подача уведомления о зав</w:t>
      </w:r>
      <w:r>
        <w:rPr>
          <w:sz w:val="28"/>
        </w:rPr>
        <w:t>ершении сноса объекта капитального строительства наряду со способами, предусмотренными частью 12 настоящей статьи, может осуществляться:</w:t>
      </w:r>
    </w:p>
    <w:p w14:paraId="6F040000">
      <w:pPr>
        <w:widowControl w:val="1"/>
        <w:ind/>
        <w:jc w:val="both"/>
      </w:pPr>
      <w:r>
        <w:rPr>
          <w:sz w:val="28"/>
        </w:rPr>
        <w:t>1) с использованием единого портала государственных и муниципальных услуг или региональных порталов государственных и м</w:t>
      </w:r>
      <w:r>
        <w:rPr>
          <w:sz w:val="28"/>
        </w:rPr>
        <w:t>униципальных услуг;</w:t>
      </w:r>
    </w:p>
    <w:p w14:paraId="70040000">
      <w:pPr>
        <w:widowControl w:val="1"/>
        <w:ind/>
        <w:jc w:val="both"/>
      </w:pPr>
      <w:r>
        <w:rPr>
          <w:sz w:val="28"/>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71040000">
      <w:pPr>
        <w:widowControl w:val="1"/>
        <w:ind/>
        <w:jc w:val="both"/>
      </w:pPr>
      <w:r>
        <w:rPr>
          <w:sz w:val="28"/>
        </w:rPr>
        <w:t>13.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w:t>
      </w:r>
      <w:r>
        <w:rPr>
          <w:sz w:val="28"/>
        </w:rPr>
        <w:t>рственной политики и нормативно-правовому регулированию в сфере строительства, архитектуры, градостроительства.</w:t>
      </w:r>
    </w:p>
    <w:p w14:paraId="72040000">
      <w:pPr>
        <w:widowControl w:val="1"/>
        <w:ind/>
        <w:jc w:val="both"/>
      </w:pPr>
      <w:r>
        <w:rPr>
          <w:sz w:val="28"/>
        </w:rPr>
        <w:t>14. Администрация Ленинградского муниципального округа Краснодарского края, в которую поступило уведомление о завершении сноса объекта капитальн</w:t>
      </w:r>
      <w:r>
        <w:rPr>
          <w:sz w:val="28"/>
        </w:rPr>
        <w:t>ого строительства, в течение семи рабочих дней со дня поступления этого уведомления обеспечивает направление сведений в администрацию муниципального образования Ленинградский муниципальный округ Краснодарского края для дальнейшего размещения этого уведомле</w:t>
      </w:r>
      <w:r>
        <w:rPr>
          <w:sz w:val="28"/>
        </w:rPr>
        <w:t>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w:t>
      </w:r>
    </w:p>
    <w:p w14:paraId="73040000">
      <w:pPr>
        <w:widowControl w:val="1"/>
        <w:ind/>
        <w:jc w:val="both"/>
      </w:pPr>
    </w:p>
    <w:p w14:paraId="74040000">
      <w:pPr>
        <w:widowControl w:val="1"/>
        <w:ind/>
        <w:jc w:val="both"/>
      </w:pPr>
      <w:r>
        <w:rPr>
          <w:sz w:val="28"/>
        </w:rPr>
        <w:t>Статья 37. Особенности сноса самовольных построек или приведения их в соответствие с установленными тр</w:t>
      </w:r>
      <w:r>
        <w:rPr>
          <w:sz w:val="28"/>
        </w:rPr>
        <w:t>ебованиями</w:t>
      </w:r>
    </w:p>
    <w:p w14:paraId="75040000">
      <w:pPr>
        <w:widowControl w:val="1"/>
        <w:ind/>
        <w:jc w:val="both"/>
      </w:pPr>
      <w:r>
        <w:rPr>
          <w:sz w:val="28"/>
        </w:rPr>
        <w:t>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органа местного самоуправления</w:t>
      </w:r>
      <w:r>
        <w:rPr>
          <w:sz w:val="28"/>
        </w:rPr>
        <w:t>, принимаемого в соответствии со статьей 222 Гражданского кодекса РФ.</w:t>
      </w:r>
    </w:p>
    <w:p w14:paraId="76040000">
      <w:pPr>
        <w:widowControl w:val="1"/>
        <w:ind/>
        <w:jc w:val="both"/>
      </w:pPr>
      <w:r>
        <w:rPr>
          <w:sz w:val="28"/>
        </w:rPr>
        <w:t>2. Орган местного самоуправления муниципального округа по месту нахождения самовольной постройки в срок, не превышающий двадцати рабочих дней со дня получения от исполнительных органов г</w:t>
      </w:r>
      <w:r>
        <w:rPr>
          <w:sz w:val="28"/>
        </w:rPr>
        <w:t>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w:t>
      </w:r>
      <w:r>
        <w:rPr>
          <w:sz w:val="28"/>
        </w:rPr>
        <w:t>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органа государственной власти, уполн</w:t>
      </w:r>
      <w:r>
        <w:rPr>
          <w:sz w:val="28"/>
        </w:rPr>
        <w:t xml:space="preserve">омоченных на осуществление федерального государственного лесного </w:t>
      </w:r>
      <w:r>
        <w:rPr>
          <w:sz w:val="28"/>
        </w:rPr>
        <w:t>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w:t>
      </w:r>
      <w:r>
        <w:rPr>
          <w:sz w:val="28"/>
        </w:rPr>
        <w:t>льного и регионального значения, являющихся государственными инспекторами в области охраны окружающей среды, или от органа местного самоуправления, осуществляющего муниципальный земельный контроль или муниципальный контроль в области охраны и использования</w:t>
      </w:r>
      <w:r>
        <w:rPr>
          <w:sz w:val="28"/>
        </w:rPr>
        <w:t xml:space="preserve">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Гражданского кодекса РФ, обязан рассмотреть указанные уведомлен</w:t>
      </w:r>
      <w:r>
        <w:rPr>
          <w:sz w:val="28"/>
        </w:rPr>
        <w:t>ие и документы и по результатам такого рассмотрения совершить одно из следующих действий:</w:t>
      </w:r>
    </w:p>
    <w:p w14:paraId="77040000">
      <w:pPr>
        <w:widowControl w:val="1"/>
        <w:ind/>
        <w:jc w:val="both"/>
      </w:pPr>
      <w:r>
        <w:rPr>
          <w:sz w:val="28"/>
        </w:rPr>
        <w:t xml:space="preserve">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w:t>
      </w:r>
      <w:r>
        <w:rPr>
          <w:sz w:val="28"/>
        </w:rPr>
        <w:t>предусмотренных пунктом 4 статьи 222 Гражданского кодекса РФ;</w:t>
      </w:r>
    </w:p>
    <w:p w14:paraId="78040000">
      <w:pPr>
        <w:widowControl w:val="1"/>
        <w:ind/>
        <w:jc w:val="both"/>
      </w:pPr>
      <w:r>
        <w:rPr>
          <w:sz w:val="28"/>
        </w:rPr>
        <w:t>2) обратиться в суд с иском о сносе самовольной постройки или ее приведении в соответствие с установленными требованиями;</w:t>
      </w:r>
    </w:p>
    <w:p w14:paraId="79040000">
      <w:pPr>
        <w:widowControl w:val="1"/>
        <w:ind/>
        <w:jc w:val="both"/>
      </w:pPr>
      <w:r>
        <w:rPr>
          <w:sz w:val="28"/>
        </w:rPr>
        <w:t>3) направить, в том числе с использованием единой системы межведомственн</w:t>
      </w:r>
      <w:r>
        <w:rPr>
          <w:sz w:val="28"/>
        </w:rPr>
        <w:t>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w:t>
      </w:r>
      <w:r>
        <w:rPr>
          <w:sz w:val="28"/>
        </w:rPr>
        <w:t>ному лицу, в государственное учреждение или орган местного самоуправления, от которых поступило уведомление о выявлении самовольной постройки.</w:t>
      </w:r>
    </w:p>
    <w:p w14:paraId="7A040000">
      <w:pPr>
        <w:widowControl w:val="1"/>
        <w:ind/>
        <w:jc w:val="both"/>
      </w:pPr>
      <w:r>
        <w:rPr>
          <w:sz w:val="28"/>
        </w:rPr>
        <w:t>3. Форма уведомления о выявлении самовольной постройки, а также перечень документов, подтверждающих наличие призн</w:t>
      </w:r>
      <w:r>
        <w:rPr>
          <w:sz w:val="28"/>
        </w:rPr>
        <w:t>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B040000">
      <w:pPr>
        <w:widowControl w:val="1"/>
        <w:ind/>
        <w:jc w:val="both"/>
      </w:pPr>
      <w:r>
        <w:rPr>
          <w:sz w:val="28"/>
        </w:rPr>
        <w:t>4.</w:t>
      </w:r>
      <w:r>
        <w:rPr>
          <w:sz w:val="28"/>
        </w:rPr>
        <w:t xml:space="preserve">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орган местного самоуправления, принявший соответствующее решение, о</w:t>
      </w:r>
      <w:r>
        <w:rPr>
          <w:sz w:val="28"/>
        </w:rPr>
        <w:t>бязан направить копию соответствующего решения лицу, осуществившему самовольную постройку, а при отсутствии у органа местного самоуправления сведений о таком лице правообладателю земельного участка, на котором создана или возведена самовольная постройка.</w:t>
      </w:r>
    </w:p>
    <w:p w14:paraId="7C040000">
      <w:pPr>
        <w:widowControl w:val="1"/>
        <w:ind/>
        <w:jc w:val="both"/>
      </w:pPr>
      <w:r>
        <w:rPr>
          <w:sz w:val="28"/>
        </w:rPr>
        <w:t>5</w:t>
      </w:r>
      <w:r>
        <w:rPr>
          <w:sz w:val="28"/>
        </w:rPr>
        <w:t>. В случае, если лица, указанные в части 4 настоящей статьи, не были выявлены, орган местного самоуправления, принявший решение о сносе самовольной постройки либо решение о сносе самовольной постройки или ее приведении в соответствие с установленными требо</w:t>
      </w:r>
      <w:r>
        <w:rPr>
          <w:sz w:val="28"/>
        </w:rPr>
        <w:t>ваниями, в течение семи рабочих дней со дня принятия соответствующего решения обязан:</w:t>
      </w:r>
    </w:p>
    <w:p w14:paraId="7D040000">
      <w:pPr>
        <w:widowControl w:val="1"/>
        <w:ind/>
        <w:jc w:val="both"/>
      </w:pPr>
      <w:r>
        <w:rPr>
          <w:sz w:val="28"/>
        </w:rPr>
        <w:t>1) обеспечить опубликование в порядке, установленном уставом муниципального образования по месту нахождения земельного участка для официального опубликования (обнародован</w:t>
      </w:r>
      <w:r>
        <w:rPr>
          <w:sz w:val="28"/>
        </w:rPr>
        <w:t>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14:paraId="7E040000">
      <w:pPr>
        <w:widowControl w:val="1"/>
        <w:ind/>
        <w:jc w:val="both"/>
      </w:pPr>
      <w:r>
        <w:rPr>
          <w:sz w:val="28"/>
        </w:rPr>
        <w:t>2) обеспечить размещение на своем официальном сайте в информационно-телекоммуникационной сети «Интернет» с</w:t>
      </w:r>
      <w:r>
        <w:rPr>
          <w:sz w:val="28"/>
        </w:rPr>
        <w:t>ообщения о планируемых сносе самовольной постройки или ее приведении в соответствие с установленными требованиями;</w:t>
      </w:r>
    </w:p>
    <w:p w14:paraId="7F040000">
      <w:pPr>
        <w:widowControl w:val="1"/>
        <w:ind/>
        <w:jc w:val="both"/>
      </w:pPr>
      <w:r>
        <w:rPr>
          <w:sz w:val="28"/>
        </w:rPr>
        <w:t>3) обеспечить размещение на информационном щите в границах земельного участка, на котором создана или возведена самовольная постройка, сообще</w:t>
      </w:r>
      <w:r>
        <w:rPr>
          <w:sz w:val="28"/>
        </w:rPr>
        <w:t>ния о планируемых сносе самовольной постройки или ее приведении в соответствие с установленными требованиями.</w:t>
      </w:r>
    </w:p>
    <w:p w14:paraId="80040000">
      <w:pPr>
        <w:widowControl w:val="1"/>
        <w:ind/>
        <w:jc w:val="both"/>
      </w:pPr>
      <w:r>
        <w:rPr>
          <w:sz w:val="28"/>
        </w:rPr>
        <w:t>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w:t>
      </w:r>
      <w:r>
        <w:rPr>
          <w:sz w:val="28"/>
        </w:rPr>
        <w:t xml:space="preserve"> или возведена самовольная постройка, в срок, установленный соответствующим решением суда или органа местного самоуправления.</w:t>
      </w:r>
    </w:p>
    <w:p w14:paraId="81040000">
      <w:pPr>
        <w:widowControl w:val="1"/>
        <w:ind/>
        <w:jc w:val="both"/>
      </w:pPr>
      <w:r>
        <w:rPr>
          <w:sz w:val="28"/>
        </w:rPr>
        <w:t>7. В случае осуществления сноса самовольной постройки или ее приведения в соответствие с установленными требованиями лицом, которо</w:t>
      </w:r>
      <w:r>
        <w:rPr>
          <w:sz w:val="28"/>
        </w:rPr>
        <w:t>е создало или возвело самовольную постройку, либо лицом, с которым органом местного самоуправления муниципального округа по месту нахождения самовольной постройки заключен договор о сносе самовольной постройки или ее приведении в соответствие с установленн</w:t>
      </w:r>
      <w:r>
        <w:rPr>
          <w:sz w:val="28"/>
        </w:rPr>
        <w:t>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14:paraId="82040000">
      <w:pPr>
        <w:widowControl w:val="1"/>
        <w:ind/>
        <w:jc w:val="both"/>
      </w:pPr>
      <w:r>
        <w:rPr>
          <w:sz w:val="28"/>
        </w:rPr>
        <w:t xml:space="preserve">8. В случае, если в установленный срок лицами, указанными в части 6 настоящей </w:t>
      </w:r>
      <w:r>
        <w:rPr>
          <w:sz w:val="28"/>
        </w:rPr>
        <w:t>статьи, не выполнены обязанности, предусмотренные частью 11 настоящей статьи,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w:t>
      </w:r>
      <w:r>
        <w:rPr>
          <w:sz w:val="28"/>
        </w:rPr>
        <w:t>тствии с Земельным кодексом РФ, переходит к новому правообладателю земельного участка.</w:t>
      </w:r>
    </w:p>
    <w:p w14:paraId="83040000">
      <w:pPr>
        <w:widowControl w:val="1"/>
        <w:ind/>
        <w:jc w:val="both"/>
      </w:pPr>
      <w:r>
        <w:rPr>
          <w:sz w:val="28"/>
        </w:rPr>
        <w:t>9. В случае, если принято решение о сносе самовольной постройки или ее приведении в соответствие с установленными требованиями, лица, указанные в части 6 настоящей стать</w:t>
      </w:r>
      <w:r>
        <w:rPr>
          <w:sz w:val="28"/>
        </w:rPr>
        <w:t>и, а в случаях, предусмотренных частями 7 и 13 настоящей статьи, соответственно новый правообладатель земельного участка, орган местного самоуправления по своему выбору осуществляют снос самовольной постройки или ее приведение в соответствие с установленны</w:t>
      </w:r>
      <w:r>
        <w:rPr>
          <w:sz w:val="28"/>
        </w:rPr>
        <w:t>ми требованиями.</w:t>
      </w:r>
    </w:p>
    <w:p w14:paraId="84040000">
      <w:pPr>
        <w:widowControl w:val="1"/>
        <w:ind/>
        <w:jc w:val="both"/>
      </w:pPr>
      <w:r>
        <w:rPr>
          <w:sz w:val="28"/>
        </w:rPr>
        <w:t xml:space="preserve">10. Снос самовольной постройки осуществляется в соответствии со статьями 55.30 и 55.31 Градостроительного кодекса РФ. Приведение самовольной постройки в соответствие с установленными требованиями осуществляется </w:t>
      </w:r>
      <w:r>
        <w:rPr>
          <w:sz w:val="28"/>
        </w:rPr>
        <w:t>путем ее реконструкции в пор</w:t>
      </w:r>
      <w:r>
        <w:rPr>
          <w:sz w:val="28"/>
        </w:rPr>
        <w:t>ядке, установленном главой 6 Градостроительного кодекса РФ.</w:t>
      </w:r>
    </w:p>
    <w:p w14:paraId="85040000">
      <w:pPr>
        <w:widowControl w:val="1"/>
        <w:ind/>
        <w:jc w:val="both"/>
      </w:pPr>
      <w:r>
        <w:rPr>
          <w:sz w:val="28"/>
        </w:rPr>
        <w:t>11. Лица, указанные в части 6 настоящей статьи, обязаны:</w:t>
      </w:r>
    </w:p>
    <w:p w14:paraId="86040000">
      <w:pPr>
        <w:widowControl w:val="1"/>
        <w:ind/>
        <w:jc w:val="both"/>
      </w:pPr>
      <w:r>
        <w:rPr>
          <w:sz w:val="28"/>
        </w:rPr>
        <w:t>1) осуществить снос самовольной постройки в случае, если принято решение о сносе самовольной постройки, в срок, установленный указанным реш</w:t>
      </w:r>
      <w:r>
        <w:rPr>
          <w:sz w:val="28"/>
        </w:rPr>
        <w:t>ением;</w:t>
      </w:r>
    </w:p>
    <w:p w14:paraId="87040000">
      <w:pPr>
        <w:widowControl w:val="1"/>
        <w:ind/>
        <w:jc w:val="both"/>
      </w:pPr>
      <w:r>
        <w:rPr>
          <w:sz w:val="28"/>
        </w:rPr>
        <w:t xml:space="preserve">2) осуществить снос самовольной постройки либо представить в орган местного самоуправления  муниципального округа по месту нахождения самовольной постройки утвержденную проектную документацию, предусматривающую реконструкцию самовольной постройки в </w:t>
      </w:r>
      <w:r>
        <w:rPr>
          <w:sz w:val="28"/>
        </w:rPr>
        <w:t>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w:t>
      </w:r>
      <w:r>
        <w:rPr>
          <w:sz w:val="28"/>
        </w:rPr>
        <w:t>остройки;</w:t>
      </w:r>
    </w:p>
    <w:p w14:paraId="88040000">
      <w:pPr>
        <w:widowControl w:val="1"/>
        <w:ind/>
        <w:jc w:val="both"/>
      </w:pPr>
      <w:r>
        <w:rPr>
          <w:sz w:val="28"/>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w:t>
      </w:r>
      <w:r>
        <w:rPr>
          <w:sz w:val="28"/>
        </w:rPr>
        <w:t>ным решением для приведения самовольной постройки в соответствие с установленными требованиями. При этом необходимо, чтобы в срок, предусмотренный пунктом 2 настоящей части, такие лица представили в орган местного самоуправления муниципального округа по ме</w:t>
      </w:r>
      <w:r>
        <w:rPr>
          <w:sz w:val="28"/>
        </w:rPr>
        <w:t>сту нахождения самовольной постройки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14:paraId="89040000">
      <w:pPr>
        <w:widowControl w:val="1"/>
        <w:ind/>
        <w:jc w:val="both"/>
      </w:pPr>
      <w:r>
        <w:rPr>
          <w:sz w:val="28"/>
        </w:rPr>
        <w:t>12. В случае, если указанными в части 6 настоящей статьи лиц</w:t>
      </w:r>
      <w:r>
        <w:rPr>
          <w:sz w:val="28"/>
        </w:rPr>
        <w:t>ами в установленные сроки не выполнены обязанности, предусмотренные частью 11 настоящей статьи, орган местного самоуправления муниципального округа по месту нахождения самовольной постройки выполняет одно из следующих действий:</w:t>
      </w:r>
    </w:p>
    <w:p w14:paraId="8A040000">
      <w:pPr>
        <w:widowControl w:val="1"/>
        <w:ind/>
        <w:jc w:val="both"/>
      </w:pPr>
      <w:r>
        <w:rPr>
          <w:sz w:val="28"/>
        </w:rPr>
        <w:t>1) направляет в течение семи</w:t>
      </w:r>
      <w:r>
        <w:rPr>
          <w:sz w:val="28"/>
        </w:rPr>
        <w:t xml:space="preserve"> рабочих дней со дня истечения срока, предусмотренного частью 11 настоящей статьи для выполнения соответствующей обязанности, уведомление об этом в орган местного самоуправления, уполномоченный на предоставление земельных участков, находящихся в государств</w:t>
      </w:r>
      <w:r>
        <w:rPr>
          <w:sz w:val="28"/>
        </w:rPr>
        <w:t>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14:paraId="8B040000">
      <w:pPr>
        <w:widowControl w:val="1"/>
        <w:ind/>
        <w:jc w:val="both"/>
      </w:pPr>
      <w:r>
        <w:rPr>
          <w:sz w:val="28"/>
        </w:rPr>
        <w:t>2) обращается в течение шести месяцев со дня истечения срока, предусмот</w:t>
      </w:r>
      <w:r>
        <w:rPr>
          <w:sz w:val="28"/>
        </w:rPr>
        <w:t>ренного частью 11 настоящей статьи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w:t>
      </w:r>
      <w:r>
        <w:rPr>
          <w:sz w:val="28"/>
        </w:rPr>
        <w:t>ся в частной собственности, за исключением случая, предусмотренного пунктом 3 части 13 настоящей статьи;</w:t>
      </w:r>
    </w:p>
    <w:p w14:paraId="8C040000">
      <w:pPr>
        <w:widowControl w:val="1"/>
        <w:ind/>
        <w:jc w:val="both"/>
      </w:pPr>
      <w:r>
        <w:rPr>
          <w:sz w:val="28"/>
        </w:rPr>
        <w:t xml:space="preserve">3) обращается в течение шести месяцев со дня истечения срока, предусмотренного частью 11 настоящей статьи для выполнения </w:t>
      </w:r>
      <w:r>
        <w:rPr>
          <w:sz w:val="28"/>
        </w:rPr>
        <w:t>соответствующей обязанности, в</w:t>
      </w:r>
      <w:r>
        <w:rPr>
          <w:sz w:val="28"/>
        </w:rPr>
        <w:t xml:space="preserve">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w:t>
      </w:r>
      <w:r>
        <w:rPr>
          <w:sz w:val="28"/>
        </w:rPr>
        <w:t>асток расположен в границах территории общего пользования, за исключением случая, предусмотренного пунктом 3 части 13 настоящей статьи.</w:t>
      </w:r>
    </w:p>
    <w:p w14:paraId="8D040000">
      <w:pPr>
        <w:widowControl w:val="1"/>
        <w:ind/>
        <w:jc w:val="both"/>
      </w:pPr>
      <w:r>
        <w:rPr>
          <w:sz w:val="28"/>
        </w:rPr>
        <w:t>13. Снос самовольной постройки или ее приведение в соответствие с установленными требованиями осуществляется органом мес</w:t>
      </w:r>
      <w:r>
        <w:rPr>
          <w:sz w:val="28"/>
        </w:rPr>
        <w:t>тного самоуправления муниципального округа по месту нахождения самовольной постройки  в следующих случаях:</w:t>
      </w:r>
    </w:p>
    <w:p w14:paraId="8E040000">
      <w:pPr>
        <w:widowControl w:val="1"/>
        <w:ind/>
        <w:jc w:val="both"/>
      </w:pPr>
      <w:r>
        <w:rPr>
          <w:sz w:val="28"/>
        </w:rPr>
        <w:t xml:space="preserve">1) в течение двух месяцев со дня размещения на официальном сайте органа местного самоуправления в информационно-телекоммуникационной сети «Интернет» </w:t>
      </w:r>
      <w:r>
        <w:rPr>
          <w:sz w:val="28"/>
        </w:rPr>
        <w:t>сообщения о планируемых сносе самовольной постройки или ее приведении в соответствие с установленными требованиями лица, указанные в части 6 настоящей статьи, не были выявлены;</w:t>
      </w:r>
    </w:p>
    <w:p w14:paraId="8F040000">
      <w:pPr>
        <w:widowControl w:val="1"/>
        <w:ind/>
        <w:jc w:val="both"/>
      </w:pPr>
      <w:r>
        <w:rPr>
          <w:sz w:val="28"/>
        </w:rPr>
        <w:t>2) в течение шести месяцев со дня истечения срока, установленного решением суда</w:t>
      </w:r>
      <w:r>
        <w:rPr>
          <w:sz w:val="28"/>
        </w:rPr>
        <w:t xml:space="preserve">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 указанные в части 6 настоящей статьи</w:t>
      </w:r>
      <w:r>
        <w:rPr>
          <w:sz w:val="28"/>
        </w:rPr>
        <w:t>, не выполнили соответствующие обязанности, предусмотренные частью 11 настоящей статьи,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w:t>
      </w:r>
      <w:r>
        <w:rPr>
          <w:sz w:val="28"/>
        </w:rPr>
        <w:t>гов не приобретен иным лицом;</w:t>
      </w:r>
    </w:p>
    <w:p w14:paraId="90040000">
      <w:pPr>
        <w:widowControl w:val="1"/>
        <w:ind/>
        <w:jc w:val="both"/>
      </w:pPr>
      <w:r>
        <w:rPr>
          <w:sz w:val="28"/>
        </w:rPr>
        <w:t>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w:t>
      </w:r>
      <w:r>
        <w:rPr>
          <w:sz w:val="28"/>
        </w:rPr>
        <w:t>ановленными требованиями, лицами, указанными в части 6 настоящей статьи, не выполнены соответствующие обязанности, предусмотренные частью 11 настоящей статьи, при условии, что самовольная постройка создана или возведена на неделимом земельном участке, на к</w:t>
      </w:r>
      <w:r>
        <w:rPr>
          <w:sz w:val="28"/>
        </w:rPr>
        <w:t>отором также расположены объекты капитального строительства, не являющиеся самовольными постройками.</w:t>
      </w:r>
    </w:p>
    <w:p w14:paraId="91040000">
      <w:pPr>
        <w:widowControl w:val="1"/>
        <w:ind/>
        <w:jc w:val="both"/>
      </w:pPr>
      <w:r>
        <w:rPr>
          <w:sz w:val="28"/>
        </w:rPr>
        <w:t>14. В течение двух месяцев со дня истечения сроков, указанных соответственно в пунктах 1 - 3 части 13 настоящей статьи, орган местного самоуправления муниц</w:t>
      </w:r>
      <w:r>
        <w:rPr>
          <w:sz w:val="28"/>
        </w:rPr>
        <w:t>ипального округа по месту нахождения самовольной постройки обязан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w:t>
      </w:r>
      <w:r>
        <w:rPr>
          <w:sz w:val="28"/>
        </w:rPr>
        <w:t>вленными требованиями.</w:t>
      </w:r>
    </w:p>
    <w:p w14:paraId="92040000">
      <w:pPr>
        <w:widowControl w:val="1"/>
        <w:ind/>
        <w:jc w:val="both"/>
      </w:pPr>
      <w:r>
        <w:rPr>
          <w:sz w:val="28"/>
        </w:rPr>
        <w:t>15. В случаях, предусмотренных пунктами 2 и 3 части 13 настоящей статьи, орган местного самоуправления, осуществивший снос самовольной постройки или ее приведение в соответствие с установленными требованиями, вправе требовать возмеще</w:t>
      </w:r>
      <w:r>
        <w:rPr>
          <w:sz w:val="28"/>
        </w:rPr>
        <w:t xml:space="preserve">ния расходов на выполнение работ по сносу самовольной постройки или ее приведению в соответствие с установленными требованиями </w:t>
      </w:r>
      <w:r>
        <w:rPr>
          <w:sz w:val="28"/>
        </w:rPr>
        <w:t>от лиц, указанных в части 6 настоящей статьи, за исключением случая, если в соответствии с федеральным законом орган местного сам</w:t>
      </w:r>
      <w:r>
        <w:rPr>
          <w:sz w:val="28"/>
        </w:rPr>
        <w:t>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 В случае, если выполнение кадастровых рабо</w:t>
      </w:r>
      <w:r>
        <w:rPr>
          <w:sz w:val="28"/>
        </w:rPr>
        <w:t>т по подготовке акта обследования здания или сооружения, являющихся самовольной постройкой, было обеспечено органом местного самоуправления, такой орган вправе требовать возмещения расходов на эту подготовку от лиц, указанных в части 6 настоящей статьи.</w:t>
      </w:r>
    </w:p>
    <w:p w14:paraId="93040000">
      <w:pPr>
        <w:widowControl w:val="1"/>
        <w:ind/>
        <w:jc w:val="both"/>
      </w:pPr>
    </w:p>
    <w:p w14:paraId="94040000">
      <w:pPr>
        <w:widowControl w:val="1"/>
        <w:ind/>
        <w:jc w:val="both"/>
      </w:pPr>
      <w:r>
        <w:rPr>
          <w:sz w:val="28"/>
        </w:rPr>
        <w:t>С</w:t>
      </w:r>
      <w:r>
        <w:rPr>
          <w:sz w:val="28"/>
        </w:rPr>
        <w:t>татья 38.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w:t>
      </w:r>
      <w:r>
        <w:rPr>
          <w:sz w:val="28"/>
        </w:rPr>
        <w:t>становленными в границах зон с особыми условиями использования территорий</w:t>
      </w:r>
    </w:p>
    <w:p w14:paraId="95040000">
      <w:pPr>
        <w:widowControl w:val="1"/>
        <w:ind/>
        <w:jc w:val="both"/>
      </w:pPr>
      <w:r>
        <w:rPr>
          <w:sz w:val="28"/>
        </w:rPr>
        <w:t>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w:t>
      </w:r>
      <w:r>
        <w:rPr>
          <w:sz w:val="28"/>
        </w:rPr>
        <w:t>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p w14:paraId="96040000">
      <w:pPr>
        <w:widowControl w:val="1"/>
        <w:ind/>
        <w:jc w:val="both"/>
      </w:pPr>
      <w:r>
        <w:rPr>
          <w:sz w:val="28"/>
        </w:rPr>
        <w:t xml:space="preserve">2. В </w:t>
      </w:r>
      <w:r>
        <w:rPr>
          <w:sz w:val="28"/>
        </w:rPr>
        <w:t>случае, предусмотренном частью 1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w:t>
      </w:r>
      <w:r>
        <w:rPr>
          <w:sz w:val="28"/>
        </w:rPr>
        <w:t xml:space="preserve">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w:t>
      </w:r>
      <w:r>
        <w:rPr>
          <w:sz w:val="28"/>
        </w:rPr>
        <w:t>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Единым документом, документацией по планировке территории, Градостроительным кодексом Российской</w:t>
      </w:r>
      <w:r>
        <w:rPr>
          <w:sz w:val="28"/>
        </w:rPr>
        <w:t xml:space="preserve"> Федерации,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w:t>
      </w:r>
      <w:r>
        <w:rPr>
          <w:sz w:val="28"/>
        </w:rPr>
        <w:t>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w:t>
      </w:r>
      <w:r>
        <w:rPr>
          <w:sz w:val="28"/>
        </w:rPr>
        <w:t>ьства или собственников помещений в нем в связи с установлением зоны с особыми условиями использования территории.</w:t>
      </w:r>
    </w:p>
    <w:p w14:paraId="97040000">
      <w:pPr>
        <w:widowControl w:val="1"/>
        <w:ind/>
        <w:jc w:val="both"/>
      </w:pPr>
      <w:r>
        <w:rPr>
          <w:sz w:val="28"/>
        </w:rPr>
        <w:t xml:space="preserve">Указанное соглашение о возмещении убытков заключается собственником объекта капитального строительства или собственниками помещений в нем с </w:t>
      </w:r>
      <w:r>
        <w:rPr>
          <w:sz w:val="28"/>
        </w:rPr>
        <w:t>п</w:t>
      </w:r>
      <w:r>
        <w:rPr>
          <w:sz w:val="28"/>
        </w:rPr>
        <w:t>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w:t>
      </w:r>
      <w:r>
        <w:rPr>
          <w:sz w:val="28"/>
        </w:rPr>
        <w:t>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w:t>
      </w:r>
      <w:r>
        <w:rPr>
          <w:sz w:val="28"/>
        </w:rPr>
        <w:t>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w:t>
      </w:r>
      <w:r>
        <w:rPr>
          <w:sz w:val="28"/>
        </w:rPr>
        <w:t>ерального закона. В случае недостижения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14:paraId="98040000">
      <w:pPr>
        <w:widowControl w:val="1"/>
        <w:ind/>
        <w:jc w:val="both"/>
      </w:pPr>
      <w:r>
        <w:rPr>
          <w:sz w:val="28"/>
        </w:rPr>
        <w:t>3. Указанное в части 2 настоящей статьи соглаше</w:t>
      </w:r>
      <w:r>
        <w:rPr>
          <w:sz w:val="28"/>
        </w:rPr>
        <w:t>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w:t>
      </w:r>
      <w:r>
        <w:rPr>
          <w:sz w:val="28"/>
        </w:rPr>
        <w:t xml:space="preserve">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w:t>
      </w:r>
      <w:r>
        <w:rPr>
          <w:sz w:val="28"/>
        </w:rPr>
        <w:t>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w:t>
      </w:r>
      <w:r>
        <w:rPr>
          <w:sz w:val="28"/>
        </w:rPr>
        <w:t>етствии с гражданским законодательством и земельным законодательством.</w:t>
      </w:r>
    </w:p>
    <w:p w14:paraId="99040000">
      <w:pPr>
        <w:widowControl w:val="1"/>
        <w:ind/>
        <w:jc w:val="both"/>
      </w:pPr>
      <w:r>
        <w:rPr>
          <w:sz w:val="28"/>
        </w:rPr>
        <w:t>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w:t>
      </w:r>
      <w:r>
        <w:rPr>
          <w:sz w:val="28"/>
        </w:rPr>
        <w:t>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w:t>
      </w:r>
      <w:r>
        <w:rPr>
          <w:sz w:val="28"/>
        </w:rPr>
        <w:t>,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w:t>
      </w:r>
      <w:r>
        <w:rPr>
          <w:sz w:val="28"/>
        </w:rPr>
        <w:t>редельной высоте зданий, строений, сооружений, установленным правилами землепользования и застройки, Единым документом, документацией по планировке территории, Градостроительным кодексом Российской Федерации, другими федеральными законами, требованиями раз</w:t>
      </w:r>
      <w:r>
        <w:rPr>
          <w:sz w:val="28"/>
        </w:rPr>
        <w:t xml:space="preserve">решения на строительство), по требованию собственника объекта капитального строительства или собственников помещений в нем указанные в части 2 настоящей статьи правообладатели зданий, сооружений, в связи с </w:t>
      </w:r>
      <w:r>
        <w:rPr>
          <w:sz w:val="28"/>
        </w:rPr>
        <w:t>размещением которых установлена зона с особыми усл</w:t>
      </w:r>
      <w:r>
        <w:rPr>
          <w:sz w:val="28"/>
        </w:rPr>
        <w:t>овиями использования территории органы местного самоуправления обязаны в соответствии с земельным законодательством выкупить такой объект капитального строительства.</w:t>
      </w:r>
    </w:p>
    <w:p w14:paraId="9A040000">
      <w:pPr>
        <w:widowControl w:val="1"/>
        <w:ind/>
        <w:jc w:val="both"/>
      </w:pPr>
    </w:p>
    <w:p w14:paraId="9B040000">
      <w:pPr>
        <w:widowControl w:val="1"/>
        <w:ind/>
        <w:jc w:val="both"/>
      </w:pPr>
      <w:r>
        <w:rPr>
          <w:sz w:val="28"/>
        </w:rPr>
        <w:t>Статья 39. Ответственность за нарушения Единого документа в части землепользования и заст</w:t>
      </w:r>
      <w:r>
        <w:rPr>
          <w:sz w:val="28"/>
        </w:rPr>
        <w:t>ройки</w:t>
      </w:r>
    </w:p>
    <w:p w14:paraId="9C040000">
      <w:pPr>
        <w:widowControl w:val="1"/>
        <w:ind/>
        <w:jc w:val="both"/>
      </w:pPr>
      <w:r>
        <w:rPr>
          <w:sz w:val="28"/>
        </w:rPr>
        <w:t>1. За нарушение настоящего Единого документа физические и юридические лица, а также должностные лица несут ответственность, в соответствии с законодательством Российской Федерации</w:t>
      </w:r>
    </w:p>
    <w:p w14:paraId="9D040000">
      <w:pPr>
        <w:widowControl w:val="1"/>
        <w:ind/>
        <w:jc w:val="both"/>
      </w:pPr>
    </w:p>
    <w:p w14:paraId="9E040000">
      <w:pPr>
        <w:widowControl w:val="1"/>
        <w:ind/>
        <w:jc w:val="both"/>
      </w:pPr>
      <w:r>
        <w:rPr>
          <w:sz w:val="28"/>
        </w:rPr>
        <w:t>ЧАСТЬ II. КАРТЫ ГРАДОСТРОИТЕЛЬНОГО ЗОНИРОВАНИЯ</w:t>
      </w:r>
    </w:p>
    <w:p w14:paraId="9F040000">
      <w:pPr>
        <w:widowControl w:val="1"/>
        <w:ind/>
        <w:jc w:val="both"/>
      </w:pPr>
      <w:r>
        <w:rPr>
          <w:sz w:val="28"/>
        </w:rPr>
        <w:t>Статья 40. Перечень карт градостроительного зонирования и карт зон с особыми условиями использования территории</w:t>
      </w:r>
    </w:p>
    <w:p w14:paraId="A0040000">
      <w:pPr>
        <w:widowControl w:val="1"/>
        <w:ind/>
        <w:jc w:val="both"/>
      </w:pPr>
      <w:r>
        <w:rPr>
          <w:sz w:val="28"/>
        </w:rPr>
        <w:t>1) Карта градостроительного зонирования, М 1:50000</w:t>
      </w:r>
    </w:p>
    <w:p w14:paraId="A1040000">
      <w:pPr>
        <w:widowControl w:val="1"/>
        <w:ind/>
        <w:jc w:val="both"/>
      </w:pPr>
      <w:r>
        <w:rPr>
          <w:sz w:val="28"/>
        </w:rPr>
        <w:t>2) Карта градостроительного зонирования, М 1:5000 (ст-ца Ленинградская)</w:t>
      </w:r>
    </w:p>
    <w:p w14:paraId="A2040000">
      <w:pPr>
        <w:widowControl w:val="1"/>
        <w:ind/>
        <w:jc w:val="both"/>
      </w:pPr>
      <w:r>
        <w:rPr>
          <w:sz w:val="28"/>
        </w:rPr>
        <w:t>3) Карта градостроите</w:t>
      </w:r>
      <w:r>
        <w:rPr>
          <w:sz w:val="28"/>
        </w:rPr>
        <w:t>льного, М 1:10000, М 1:5 000 (ст-ца Крыловская, ст-ца Новоплатнировская, х. Коржи)</w:t>
      </w:r>
    </w:p>
    <w:p w14:paraId="A3040000">
      <w:pPr>
        <w:widowControl w:val="1"/>
        <w:ind/>
        <w:jc w:val="both"/>
      </w:pPr>
      <w:r>
        <w:rPr>
          <w:sz w:val="28"/>
        </w:rPr>
        <w:t>4) Карта градостроительного зонирования, М 1:10000 (п. Октябрьский, п. Ближний, п. Изобильный, х. Западный, п. Образцовый, п. Солнечный, х. Реконструктор, х. Ленина, х. Рома</w:t>
      </w:r>
      <w:r>
        <w:rPr>
          <w:sz w:val="28"/>
        </w:rPr>
        <w:t>шки, х. Березанский, п. Высотный)</w:t>
      </w:r>
    </w:p>
    <w:p w14:paraId="A4040000">
      <w:pPr>
        <w:widowControl w:val="1"/>
        <w:ind/>
        <w:jc w:val="both"/>
      </w:pPr>
      <w:r>
        <w:rPr>
          <w:sz w:val="28"/>
        </w:rPr>
        <w:t>5) Карта градостроительного зонирования, М 1:10000 (х. Белый, х. Восточный, х. Утро, п. Бурдатский, х. Куликовский, п. Первомайски, п. Звезда, п. Уманский, п. Моторный, п. Смелый, п. Бичевый, п. Трудовой, х. Андрющенко, п.</w:t>
      </w:r>
      <w:r>
        <w:rPr>
          <w:sz w:val="28"/>
        </w:rPr>
        <w:t xml:space="preserve"> Лаштованный, х. Краснострелецкий, п. Грачевка, п. Луговой, п. Зерновой)</w:t>
      </w:r>
    </w:p>
    <w:p w14:paraId="A5040000">
      <w:pPr>
        <w:widowControl w:val="1"/>
        <w:ind/>
        <w:jc w:val="both"/>
      </w:pPr>
      <w:r>
        <w:rPr>
          <w:sz w:val="28"/>
        </w:rPr>
        <w:t>6) Карта градостроительного зонирования с отображением зон с особыми условиями использования и объектов культурного наследия, М 1:50000</w:t>
      </w:r>
    </w:p>
    <w:p w14:paraId="A6040000">
      <w:pPr>
        <w:widowControl w:val="1"/>
        <w:ind/>
        <w:jc w:val="both"/>
      </w:pPr>
      <w:r>
        <w:rPr>
          <w:sz w:val="28"/>
        </w:rPr>
        <w:t>7) Карта градостроительного зонирования с отобр</w:t>
      </w:r>
      <w:r>
        <w:rPr>
          <w:sz w:val="28"/>
        </w:rPr>
        <w:t>ажением зон с особыми условиями использования и объектов культурного наследия, М 1:5000 (ст-ца Ленинградская)</w:t>
      </w:r>
    </w:p>
    <w:p w14:paraId="A7040000">
      <w:pPr>
        <w:widowControl w:val="1"/>
        <w:ind/>
        <w:jc w:val="both"/>
      </w:pPr>
      <w:r>
        <w:rPr>
          <w:sz w:val="28"/>
        </w:rPr>
        <w:t>8) Карта градостроительного зонирования с отображением зон с особыми условиями использования и объектов культурного наследия, М 1:10000, М 1:5 000</w:t>
      </w:r>
      <w:r>
        <w:rPr>
          <w:sz w:val="28"/>
        </w:rPr>
        <w:t xml:space="preserve"> (ст-ца Крыловская, ст-ца Новоплатнировская, х. Коржи)</w:t>
      </w:r>
    </w:p>
    <w:p w14:paraId="A8040000">
      <w:pPr>
        <w:widowControl w:val="1"/>
        <w:ind/>
        <w:jc w:val="both"/>
      </w:pPr>
      <w:r>
        <w:rPr>
          <w:sz w:val="28"/>
        </w:rPr>
        <w:t>9) Карта градостроительного зонирования с отображением зон с особыми условиями использования и объектов культурного наследия, М 1:10000 (п. Октябрьский, п. Ближний, п. Изобильный, х. Западный, п. Образ</w:t>
      </w:r>
      <w:r>
        <w:rPr>
          <w:sz w:val="28"/>
        </w:rPr>
        <w:t>цовый, п. Солнечный, х. Реконструктор, х. Ленина, х. Ромашки, х. Березанский, п. Высотный)</w:t>
      </w:r>
    </w:p>
    <w:p w14:paraId="A9040000">
      <w:pPr>
        <w:widowControl w:val="1"/>
        <w:ind/>
        <w:jc w:val="both"/>
        <w:rPr>
          <w:sz w:val="28"/>
        </w:rPr>
      </w:pPr>
      <w:r>
        <w:rPr>
          <w:sz w:val="28"/>
        </w:rPr>
        <w:t xml:space="preserve">10) Карта градостроительного зонирования с отображением зон с особыми условиями использования и объектов культурного наследия, М 1:10000 (х. Белый, х. Восточный, х. </w:t>
      </w:r>
      <w:r>
        <w:rPr>
          <w:sz w:val="28"/>
        </w:rPr>
        <w:t>Утро, п. Бурдатский, х. Куликовский, п. Первомайски, п. Звезда, п. Уманский, п. Моторный, п. Смелый, п. Бичевый, п. Трудовой, х. Андрющенко, п. Лаштованный, х. Краснострелецкий, п. Грачевка, п. Луговой, п. Зерновой)</w:t>
      </w:r>
    </w:p>
    <w:p w14:paraId="AA040000">
      <w:pPr>
        <w:widowControl w:val="1"/>
        <w:ind/>
        <w:jc w:val="both"/>
        <w:rPr>
          <w:sz w:val="28"/>
        </w:rPr>
      </w:pPr>
    </w:p>
    <w:p w14:paraId="AB040000">
      <w:pPr>
        <w:widowControl w:val="1"/>
        <w:ind/>
        <w:jc w:val="both"/>
        <w:rPr>
          <w:sz w:val="28"/>
        </w:rPr>
      </w:pPr>
    </w:p>
    <w:p w14:paraId="AC040000">
      <w:pPr>
        <w:widowControl w:val="1"/>
        <w:ind/>
        <w:jc w:val="both"/>
        <w:rPr>
          <w:sz w:val="28"/>
        </w:rPr>
      </w:pPr>
    </w:p>
    <w:sectPr>
      <w:headerReference r:id="rId4" w:type="default"/>
      <w:headerReference r:id="rId1" w:type="even"/>
      <w:type w:val="nextPage"/>
      <w:pgSz w:h="16838" w:orient="portrait" w:w="11906"/>
      <w:pgMar w:bottom="1134" w:footer="709" w:gutter="0" w:header="709" w:left="1701" w:right="624" w:top="283"/>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framePr w:h="0" w:hAnchor="margin" w:hSpace="0" w:vAnchor="text" w:vSpace="0" w:wrap="around" w:xAlign="center" w:y="1"/>
      <w:widowControl w:val="1"/>
      <w:pBdr>
        <w:top w:sz="4" w:val="nil"/>
        <w:left w:sz="4" w:val="nil"/>
        <w:bottom w:sz="4" w:val="nil"/>
        <w:right w:sz="4" w:val="nil"/>
        <w:between w:sz="4"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1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1"/>
      <w:ind/>
      <w:jc w:val="center"/>
    </w:pPr>
    <w:r>
      <w:fldChar w:fldCharType="begin"/>
    </w:r>
    <w:r>
      <w:instrText xml:space="preserve">PAGE </w:instrText>
    </w:r>
    <w:r>
      <w:fldChar w:fldCharType="separate"/>
    </w:r>
    <w:r>
      <w:t xml:space="preserve"> </w:t>
    </w:r>
    <w:r>
      <w:fldChar w:fldCharType="end"/>
    </w:r>
  </w:p>
  <w:p w14:paraId="04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1"/>
      <w:framePr w:h="0" w:hAnchor="margin" w:hSpace="0" w:vAnchor="text" w:vSpace="0" w:wrap="around" w:xAlign="center" w:y="1"/>
      <w:widowControl w:val="1"/>
      <w:pBdr>
        <w:top w:sz="4" w:val="nil"/>
        <w:left w:sz="4" w:val="nil"/>
        <w:bottom w:sz="4" w:val="nil"/>
        <w:right w:sz="4" w:val="nil"/>
        <w:between w:sz="4"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5000000">
    <w:pPr>
      <w:pStyle w:val="Style_1"/>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widowControl w:val="1"/>
      <w:ind/>
      <w:jc w:val="center"/>
    </w:pPr>
    <w:r>
      <w:fldChar w:fldCharType="begin"/>
    </w:r>
    <w:r>
      <w:instrText xml:space="preserve">PAGE </w:instrText>
    </w:r>
    <w:r>
      <w:fldChar w:fldCharType="separate"/>
    </w:r>
    <w:r>
      <w:t xml:space="preserve"> </w:t>
    </w:r>
    <w:r>
      <w:fldChar w:fldCharType="end"/>
    </w:r>
  </w:p>
  <w:p w14:paraId="08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rPr>
      <w:sz w:val="24"/>
    </w:rPr>
  </w:style>
  <w:style w:default="1" w:styleId="Style_6_ch" w:type="character">
    <w:name w:val="Normal"/>
    <w:link w:val="Style_6"/>
    <w:rPr>
      <w:sz w:val="24"/>
    </w:rPr>
  </w:style>
  <w:style w:styleId="Style_7" w:type="paragraph">
    <w:name w:val="No Spacing"/>
    <w:link w:val="Style_7_ch"/>
    <w:rPr>
      <w:rFonts w:ascii="Calibri" w:hAnsi="Calibri"/>
      <w:sz w:val="22"/>
    </w:rPr>
  </w:style>
  <w:style w:styleId="Style_7_ch" w:type="character">
    <w:name w:val="No Spacing"/>
    <w:link w:val="Style_7"/>
    <w:rPr>
      <w:rFonts w:ascii="Calibri" w:hAnsi="Calibri"/>
      <w:sz w:val="22"/>
    </w:rPr>
  </w:style>
  <w:style w:styleId="Style_8" w:type="paragraph">
    <w:name w:val="Header"/>
    <w:basedOn w:val="Style_6"/>
    <w:link w:val="Style_8_ch"/>
    <w:pPr>
      <w:widowControl w:val="1"/>
      <w:tabs>
        <w:tab w:leader="none" w:pos="7143" w:val="center"/>
        <w:tab w:leader="none" w:pos="14287" w:val="right"/>
      </w:tabs>
      <w:ind/>
    </w:pPr>
  </w:style>
  <w:style w:styleId="Style_8_ch" w:type="character">
    <w:name w:val="Header"/>
    <w:basedOn w:val="Style_6_ch"/>
    <w:link w:val="Style_8"/>
  </w:style>
  <w:style w:styleId="Style_9" w:type="paragraph">
    <w:name w:val="toc 2"/>
    <w:basedOn w:val="Style_6"/>
    <w:next w:val="Style_6"/>
    <w:link w:val="Style_9_ch"/>
    <w:uiPriority w:val="39"/>
    <w:pPr>
      <w:widowControl w:val="1"/>
      <w:spacing w:after="57"/>
      <w:ind w:left="283"/>
    </w:pPr>
  </w:style>
  <w:style w:styleId="Style_9_ch" w:type="character">
    <w:name w:val="toc 2"/>
    <w:basedOn w:val="Style_6_ch"/>
    <w:link w:val="Style_9"/>
  </w:style>
  <w:style w:styleId="Style_10" w:type="paragraph">
    <w:name w:val="Block Text"/>
    <w:basedOn w:val="Style_6"/>
    <w:link w:val="Style_10_ch"/>
    <w:pPr>
      <w:widowControl w:val="0"/>
      <w:spacing w:line="326" w:lineRule="exact"/>
      <w:ind w:firstLine="470" w:left="19" w:right="1"/>
      <w:jc w:val="both"/>
    </w:pPr>
    <w:rPr>
      <w:color w:val="000000"/>
      <w:sz w:val="28"/>
    </w:rPr>
  </w:style>
  <w:style w:styleId="Style_10_ch" w:type="character">
    <w:name w:val="Block Text"/>
    <w:basedOn w:val="Style_6_ch"/>
    <w:link w:val="Style_10"/>
    <w:rPr>
      <w:color w:val="000000"/>
      <w:sz w:val="28"/>
    </w:rPr>
  </w:style>
  <w:style w:styleId="Style_11" w:type="paragraph">
    <w:name w:val="toc 4"/>
    <w:basedOn w:val="Style_6"/>
    <w:next w:val="Style_6"/>
    <w:link w:val="Style_11_ch"/>
    <w:uiPriority w:val="39"/>
    <w:pPr>
      <w:widowControl w:val="1"/>
      <w:spacing w:after="57"/>
      <w:ind w:left="850"/>
    </w:pPr>
  </w:style>
  <w:style w:styleId="Style_11_ch" w:type="character">
    <w:name w:val="toc 4"/>
    <w:basedOn w:val="Style_6_ch"/>
    <w:link w:val="Style_11"/>
  </w:style>
  <w:style w:styleId="Style_12" w:type="paragraph">
    <w:name w:val="heading 7"/>
    <w:basedOn w:val="Style_6"/>
    <w:next w:val="Style_6"/>
    <w:link w:val="Style_12_ch"/>
    <w:uiPriority w:val="9"/>
    <w:qFormat/>
    <w:pPr>
      <w:keepNext w:val="1"/>
      <w:keepLines w:val="1"/>
      <w:widowControl w:val="1"/>
      <w:spacing w:after="200" w:before="320"/>
      <w:ind/>
      <w:outlineLvl w:val="6"/>
    </w:pPr>
    <w:rPr>
      <w:rFonts w:ascii="Arial" w:hAnsi="Arial"/>
      <w:b w:val="1"/>
      <w:i w:val="1"/>
      <w:sz w:val="22"/>
    </w:rPr>
  </w:style>
  <w:style w:styleId="Style_12_ch" w:type="character">
    <w:name w:val="heading 7"/>
    <w:basedOn w:val="Style_6_ch"/>
    <w:link w:val="Style_12"/>
    <w:rPr>
      <w:rFonts w:ascii="Arial" w:hAnsi="Arial"/>
      <w:b w:val="1"/>
      <w:i w:val="1"/>
      <w:sz w:val="22"/>
    </w:rPr>
  </w:style>
  <w:style w:styleId="Style_13" w:type="paragraph">
    <w:name w:val="toc 6"/>
    <w:basedOn w:val="Style_6"/>
    <w:next w:val="Style_6"/>
    <w:link w:val="Style_13_ch"/>
    <w:uiPriority w:val="39"/>
    <w:pPr>
      <w:widowControl w:val="1"/>
      <w:spacing w:after="57"/>
      <w:ind w:left="1417"/>
    </w:pPr>
  </w:style>
  <w:style w:styleId="Style_13_ch" w:type="character">
    <w:name w:val="toc 6"/>
    <w:basedOn w:val="Style_6_ch"/>
    <w:link w:val="Style_13"/>
  </w:style>
  <w:style w:styleId="Style_14" w:type="paragraph">
    <w:name w:val="toc 7"/>
    <w:basedOn w:val="Style_6"/>
    <w:next w:val="Style_6"/>
    <w:link w:val="Style_14_ch"/>
    <w:uiPriority w:val="39"/>
    <w:pPr>
      <w:widowControl w:val="1"/>
      <w:spacing w:after="57"/>
      <w:ind w:left="1701"/>
    </w:pPr>
  </w:style>
  <w:style w:styleId="Style_14_ch" w:type="character">
    <w:name w:val="toc 7"/>
    <w:basedOn w:val="Style_6_ch"/>
    <w:link w:val="Style_14"/>
  </w:style>
  <w:style w:styleId="Style_4" w:type="paragraph">
    <w:name w:val="List Paragraph"/>
    <w:basedOn w:val="Style_6"/>
    <w:link w:val="Style_4_ch"/>
    <w:pPr>
      <w:widowControl w:val="1"/>
      <w:ind w:left="720"/>
      <w:contextualSpacing w:val="1"/>
    </w:pPr>
    <w:rPr>
      <w:rFonts w:ascii="Calibri" w:hAnsi="Calibri"/>
    </w:rPr>
  </w:style>
  <w:style w:styleId="Style_4_ch" w:type="character">
    <w:name w:val="List Paragraph"/>
    <w:basedOn w:val="Style_6_ch"/>
    <w:link w:val="Style_4"/>
    <w:rPr>
      <w:rFonts w:ascii="Calibri" w:hAnsi="Calibri"/>
    </w:rPr>
  </w:style>
  <w:style w:styleId="Style_15" w:type="paragraph">
    <w:name w:val="Quote"/>
    <w:basedOn w:val="Style_6"/>
    <w:next w:val="Style_6"/>
    <w:link w:val="Style_15_ch"/>
    <w:pPr>
      <w:widowControl w:val="1"/>
      <w:ind w:left="720" w:right="720"/>
    </w:pPr>
    <w:rPr>
      <w:i w:val="1"/>
      <w:sz w:val="20"/>
    </w:rPr>
  </w:style>
  <w:style w:styleId="Style_15_ch" w:type="character">
    <w:name w:val="Quote"/>
    <w:basedOn w:val="Style_6_ch"/>
    <w:link w:val="Style_15"/>
    <w:rPr>
      <w:i w:val="1"/>
      <w:sz w:val="20"/>
    </w:rPr>
  </w:style>
  <w:style w:styleId="Style_16" w:type="paragraph">
    <w:name w:val="footer"/>
    <w:basedOn w:val="Style_6"/>
    <w:link w:val="Style_16_ch"/>
    <w:pPr>
      <w:widowControl w:val="1"/>
      <w:tabs>
        <w:tab w:leader="none" w:pos="4677" w:val="center"/>
        <w:tab w:leader="none" w:pos="9355" w:val="right"/>
      </w:tabs>
      <w:ind/>
    </w:pPr>
  </w:style>
  <w:style w:styleId="Style_16_ch" w:type="character">
    <w:name w:val="footer"/>
    <w:basedOn w:val="Style_6_ch"/>
    <w:link w:val="Style_16"/>
  </w:style>
  <w:style w:styleId="Style_17" w:type="paragraph">
    <w:name w:val="Endnote"/>
    <w:basedOn w:val="Style_6"/>
    <w:link w:val="Style_17_ch"/>
    <w:rPr>
      <w:sz w:val="20"/>
    </w:rPr>
  </w:style>
  <w:style w:styleId="Style_17_ch" w:type="character">
    <w:name w:val="Endnote"/>
    <w:basedOn w:val="Style_6_ch"/>
    <w:link w:val="Style_17"/>
    <w:rPr>
      <w:sz w:val="20"/>
    </w:rPr>
  </w:style>
  <w:style w:styleId="Style_18" w:type="paragraph">
    <w:name w:val="heading 3"/>
    <w:basedOn w:val="Style_6"/>
    <w:next w:val="Style_6"/>
    <w:link w:val="Style_18_ch"/>
    <w:uiPriority w:val="9"/>
    <w:qFormat/>
    <w:pPr>
      <w:keepNext w:val="1"/>
      <w:widowControl w:val="0"/>
      <w:spacing w:before="643"/>
      <w:ind w:left="134"/>
      <w:jc w:val="center"/>
      <w:outlineLvl w:val="2"/>
    </w:pPr>
    <w:rPr>
      <w:b w:val="1"/>
      <w:color w:val="000000"/>
      <w:sz w:val="28"/>
    </w:rPr>
  </w:style>
  <w:style w:styleId="Style_18_ch" w:type="character">
    <w:name w:val="heading 3"/>
    <w:basedOn w:val="Style_6_ch"/>
    <w:link w:val="Style_18"/>
    <w:rPr>
      <w:b w:val="1"/>
      <w:color w:val="000000"/>
      <w:sz w:val="28"/>
    </w:rPr>
  </w:style>
  <w:style w:styleId="Style_19" w:type="paragraph">
    <w:name w:val="Default Paragraph Font"/>
    <w:link w:val="Style_19_ch"/>
  </w:style>
  <w:style w:styleId="Style_19_ch" w:type="character">
    <w:name w:val="Default Paragraph Font"/>
    <w:link w:val="Style_19"/>
  </w:style>
  <w:style w:styleId="Style_20" w:type="paragraph">
    <w:name w:val="heading 7"/>
    <w:basedOn w:val="Style_6"/>
    <w:next w:val="Style_6"/>
    <w:link w:val="Style_20_ch"/>
    <w:pPr>
      <w:keepNext w:val="1"/>
      <w:widowControl w:val="0"/>
      <w:spacing w:before="960" w:line="317" w:lineRule="exact"/>
      <w:ind w:right="1"/>
      <w:jc w:val="center"/>
      <w:outlineLvl w:val="6"/>
    </w:pPr>
    <w:rPr>
      <w:b w:val="1"/>
      <w:color w:val="000000"/>
      <w:spacing w:val="-3"/>
      <w:sz w:val="28"/>
    </w:rPr>
  </w:style>
  <w:style w:styleId="Style_20_ch" w:type="character">
    <w:name w:val="heading 7"/>
    <w:basedOn w:val="Style_6_ch"/>
    <w:link w:val="Style_20"/>
    <w:rPr>
      <w:b w:val="1"/>
      <w:color w:val="000000"/>
      <w:spacing w:val="-3"/>
      <w:sz w:val="28"/>
    </w:rPr>
  </w:style>
  <w:style w:styleId="Style_21" w:type="paragraph">
    <w:name w:val="heading 1"/>
    <w:basedOn w:val="Style_6"/>
    <w:next w:val="Style_6"/>
    <w:link w:val="Style_21_ch"/>
    <w:pPr>
      <w:keepNext w:val="1"/>
      <w:widowControl w:val="0"/>
      <w:spacing w:before="307"/>
      <w:ind w:right="58"/>
      <w:jc w:val="center"/>
      <w:outlineLvl w:val="0"/>
    </w:pPr>
    <w:rPr>
      <w:b w:val="1"/>
      <w:color w:val="000000"/>
      <w:spacing w:val="9"/>
      <w:sz w:val="28"/>
    </w:rPr>
  </w:style>
  <w:style w:styleId="Style_21_ch" w:type="character">
    <w:name w:val="heading 1"/>
    <w:basedOn w:val="Style_6_ch"/>
    <w:link w:val="Style_21"/>
    <w:rPr>
      <w:b w:val="1"/>
      <w:color w:val="000000"/>
      <w:spacing w:val="9"/>
      <w:sz w:val="28"/>
    </w:rPr>
  </w:style>
  <w:style w:styleId="Style_22" w:type="paragraph">
    <w:name w:val="endnote reference"/>
    <w:link w:val="Style_22_ch"/>
    <w:rPr>
      <w:vertAlign w:val="superscript"/>
    </w:rPr>
  </w:style>
  <w:style w:styleId="Style_22_ch" w:type="character">
    <w:name w:val="endnote reference"/>
    <w:link w:val="Style_22"/>
    <w:rPr>
      <w:vertAlign w:val="superscript"/>
    </w:rPr>
  </w:style>
  <w:style w:styleId="Style_23" w:type="paragraph">
    <w:name w:val="Intense Quote"/>
    <w:basedOn w:val="Style_6"/>
    <w:next w:val="Style_6"/>
    <w:link w:val="Style_23_ch"/>
    <w:pPr>
      <w:widowControl w:val="1"/>
      <w:pBdr>
        <w:top w:color="FFFFFF" w:space="5" w:sz="4" w:val="single"/>
        <w:left w:color="FFFFFF" w:space="10" w:sz="4" w:val="single"/>
        <w:bottom w:color="FFFFFF" w:space="5" w:sz="4" w:val="single"/>
        <w:right w:color="FFFFFF" w:space="10" w:sz="4" w:val="single"/>
      </w:pBdr>
      <w:ind w:left="720" w:right="720"/>
    </w:pPr>
    <w:rPr>
      <w:i w:val="1"/>
      <w:sz w:val="20"/>
    </w:rPr>
  </w:style>
  <w:style w:styleId="Style_23_ch" w:type="character">
    <w:name w:val="Intense Quote"/>
    <w:basedOn w:val="Style_6_ch"/>
    <w:link w:val="Style_23"/>
    <w:rPr>
      <w:i w:val="1"/>
      <w:sz w:val="20"/>
    </w:rPr>
  </w:style>
  <w:style w:styleId="Style_24" w:type="paragraph">
    <w:name w:val="heading 9"/>
    <w:basedOn w:val="Style_6"/>
    <w:next w:val="Style_6"/>
    <w:link w:val="Style_24_ch"/>
    <w:uiPriority w:val="9"/>
    <w:qFormat/>
    <w:pPr>
      <w:keepNext w:val="1"/>
      <w:widowControl w:val="0"/>
      <w:spacing w:before="326"/>
      <w:ind w:left="259" w:right="1"/>
      <w:jc w:val="center"/>
      <w:outlineLvl w:val="8"/>
    </w:pPr>
    <w:rPr>
      <w:b w:val="1"/>
      <w:color w:val="000000"/>
      <w:spacing w:val="1"/>
      <w:sz w:val="28"/>
    </w:rPr>
  </w:style>
  <w:style w:styleId="Style_24_ch" w:type="character">
    <w:name w:val="heading 9"/>
    <w:basedOn w:val="Style_6_ch"/>
    <w:link w:val="Style_24"/>
    <w:rPr>
      <w:b w:val="1"/>
      <w:color w:val="000000"/>
      <w:spacing w:val="1"/>
      <w:sz w:val="28"/>
    </w:rPr>
  </w:style>
  <w:style w:styleId="Style_25" w:type="paragraph">
    <w:name w:val="Heading 3"/>
    <w:basedOn w:val="Style_6"/>
    <w:next w:val="Style_6"/>
    <w:link w:val="Style_25_ch"/>
    <w:pPr>
      <w:keepNext w:val="1"/>
      <w:keepLines w:val="1"/>
      <w:widowControl w:val="1"/>
      <w:spacing w:after="200" w:before="320"/>
      <w:ind/>
      <w:outlineLvl w:val="2"/>
    </w:pPr>
    <w:rPr>
      <w:rFonts w:ascii="Arial" w:hAnsi="Arial"/>
      <w:sz w:val="30"/>
    </w:rPr>
  </w:style>
  <w:style w:styleId="Style_25_ch" w:type="character">
    <w:name w:val="Heading 3"/>
    <w:basedOn w:val="Style_6_ch"/>
    <w:link w:val="Style_25"/>
    <w:rPr>
      <w:rFonts w:ascii="Arial" w:hAnsi="Arial"/>
      <w:sz w:val="30"/>
    </w:rPr>
  </w:style>
  <w:style w:styleId="Style_26" w:type="paragraph">
    <w:name w:val="Caption"/>
    <w:basedOn w:val="Style_6"/>
    <w:next w:val="Style_6"/>
    <w:link w:val="Style_26_ch"/>
    <w:pPr>
      <w:widowControl w:val="1"/>
      <w:spacing w:line="276" w:lineRule="auto"/>
      <w:ind/>
    </w:pPr>
    <w:rPr>
      <w:b w:val="1"/>
      <w:color w:val="4F81BD"/>
      <w:sz w:val="18"/>
    </w:rPr>
  </w:style>
  <w:style w:styleId="Style_26_ch" w:type="character">
    <w:name w:val="Caption"/>
    <w:basedOn w:val="Style_6_ch"/>
    <w:link w:val="Style_26"/>
    <w:rPr>
      <w:b w:val="1"/>
      <w:color w:val="4F81BD"/>
      <w:sz w:val="18"/>
    </w:rPr>
  </w:style>
  <w:style w:styleId="Style_27" w:type="paragraph">
    <w:name w:val="footnote reference"/>
    <w:link w:val="Style_27_ch"/>
    <w:rPr>
      <w:vertAlign w:val="superscript"/>
    </w:rPr>
  </w:style>
  <w:style w:styleId="Style_27_ch" w:type="character">
    <w:name w:val="footnote reference"/>
    <w:link w:val="Style_27"/>
    <w:rPr>
      <w:vertAlign w:val="superscript"/>
    </w:rPr>
  </w:style>
  <w:style w:styleId="Style_28" w:type="paragraph">
    <w:name w:val="TOC Heading"/>
    <w:link w:val="Style_28_ch"/>
  </w:style>
  <w:style w:styleId="Style_28_ch" w:type="character">
    <w:name w:val="TOC Heading"/>
    <w:link w:val="Style_28"/>
  </w:style>
  <w:style w:styleId="Style_29" w:type="paragraph">
    <w:name w:val="heading 4"/>
    <w:basedOn w:val="Style_6"/>
    <w:next w:val="Style_6"/>
    <w:link w:val="Style_29_ch"/>
    <w:pPr>
      <w:keepNext w:val="1"/>
      <w:widowControl w:val="0"/>
      <w:spacing w:before="336"/>
      <w:ind w:left="96"/>
      <w:jc w:val="center"/>
      <w:outlineLvl w:val="3"/>
    </w:pPr>
    <w:rPr>
      <w:b w:val="1"/>
      <w:color w:val="000000"/>
      <w:spacing w:val="1"/>
      <w:sz w:val="28"/>
    </w:rPr>
  </w:style>
  <w:style w:styleId="Style_29_ch" w:type="character">
    <w:name w:val="heading 4"/>
    <w:basedOn w:val="Style_6_ch"/>
    <w:link w:val="Style_29"/>
    <w:rPr>
      <w:b w:val="1"/>
      <w:color w:val="000000"/>
      <w:spacing w:val="1"/>
      <w:sz w:val="28"/>
    </w:rPr>
  </w:style>
  <w:style w:styleId="Style_30" w:type="paragraph">
    <w:name w:val="toc 3"/>
    <w:basedOn w:val="Style_6"/>
    <w:next w:val="Style_6"/>
    <w:link w:val="Style_30_ch"/>
    <w:uiPriority w:val="39"/>
    <w:pPr>
      <w:widowControl w:val="1"/>
      <w:spacing w:after="57"/>
      <w:ind w:left="567"/>
    </w:pPr>
  </w:style>
  <w:style w:styleId="Style_30_ch" w:type="character">
    <w:name w:val="toc 3"/>
    <w:basedOn w:val="Style_6_ch"/>
    <w:link w:val="Style_30"/>
  </w:style>
  <w:style w:styleId="Style_31" w:type="paragraph">
    <w:name w:val="heading 2"/>
    <w:basedOn w:val="Style_6"/>
    <w:next w:val="Style_6"/>
    <w:link w:val="Style_31_ch"/>
    <w:pPr>
      <w:keepNext w:val="1"/>
      <w:widowControl w:val="0"/>
      <w:spacing w:before="317"/>
      <w:ind w:left="1219"/>
      <w:outlineLvl w:val="1"/>
    </w:pPr>
    <w:rPr>
      <w:b w:val="1"/>
      <w:color w:val="000000"/>
      <w:spacing w:val="9"/>
      <w:sz w:val="28"/>
    </w:rPr>
  </w:style>
  <w:style w:styleId="Style_31_ch" w:type="character">
    <w:name w:val="heading 2"/>
    <w:basedOn w:val="Style_6_ch"/>
    <w:link w:val="Style_31"/>
    <w:rPr>
      <w:b w:val="1"/>
      <w:color w:val="000000"/>
      <w:spacing w:val="9"/>
      <w:sz w:val="28"/>
    </w:rPr>
  </w:style>
  <w:style w:styleId="Style_32" w:type="paragraph">
    <w:name w:val="heading 8"/>
    <w:basedOn w:val="Style_6"/>
    <w:next w:val="Style_6"/>
    <w:link w:val="Style_32_ch"/>
    <w:pPr>
      <w:keepNext w:val="1"/>
      <w:widowControl w:val="0"/>
      <w:spacing w:before="317"/>
      <w:ind w:right="115"/>
      <w:jc w:val="center"/>
      <w:outlineLvl w:val="7"/>
    </w:pPr>
    <w:rPr>
      <w:b w:val="1"/>
      <w:color w:val="000000"/>
      <w:spacing w:val="-1"/>
      <w:sz w:val="28"/>
    </w:rPr>
  </w:style>
  <w:style w:styleId="Style_32_ch" w:type="character">
    <w:name w:val="heading 8"/>
    <w:basedOn w:val="Style_6_ch"/>
    <w:link w:val="Style_32"/>
    <w:rPr>
      <w:b w:val="1"/>
      <w:color w:val="000000"/>
      <w:spacing w:val="-1"/>
      <w:sz w:val="28"/>
    </w:rPr>
  </w:style>
  <w:style w:styleId="Style_33" w:type="paragraph">
    <w:name w:val="heading 5"/>
    <w:basedOn w:val="Style_6"/>
    <w:next w:val="Style_6"/>
    <w:link w:val="Style_33_ch"/>
    <w:uiPriority w:val="9"/>
    <w:qFormat/>
    <w:pPr>
      <w:keepNext w:val="1"/>
      <w:widowControl w:val="1"/>
      <w:spacing w:before="307"/>
      <w:ind w:hanging="3619" w:left="3754" w:right="1"/>
      <w:jc w:val="center"/>
      <w:outlineLvl w:val="4"/>
    </w:pPr>
    <w:rPr>
      <w:b w:val="1"/>
      <w:color w:val="000000"/>
      <w:spacing w:val="-1"/>
      <w:sz w:val="28"/>
    </w:rPr>
  </w:style>
  <w:style w:styleId="Style_33_ch" w:type="character">
    <w:name w:val="heading 5"/>
    <w:basedOn w:val="Style_6_ch"/>
    <w:link w:val="Style_33"/>
    <w:rPr>
      <w:b w:val="1"/>
      <w:color w:val="000000"/>
      <w:spacing w:val="-1"/>
      <w:sz w:val="28"/>
    </w:rPr>
  </w:style>
  <w:style w:styleId="Style_34" w:type="paragraph">
    <w:name w:val="Body Text Indent 2"/>
    <w:basedOn w:val="Style_6"/>
    <w:link w:val="Style_34_ch"/>
    <w:pPr>
      <w:widowControl w:val="0"/>
      <w:ind w:firstLine="567"/>
      <w:jc w:val="both"/>
    </w:pPr>
    <w:rPr>
      <w:color w:val="000000"/>
      <w:sz w:val="28"/>
    </w:rPr>
  </w:style>
  <w:style w:styleId="Style_34_ch" w:type="character">
    <w:name w:val="Body Text Indent 2"/>
    <w:basedOn w:val="Style_6_ch"/>
    <w:link w:val="Style_34"/>
    <w:rPr>
      <w:color w:val="000000"/>
      <w:sz w:val="28"/>
    </w:rPr>
  </w:style>
  <w:style w:styleId="Style_35" w:type="paragraph">
    <w:name w:val="heading 1"/>
    <w:basedOn w:val="Style_6"/>
    <w:next w:val="Style_6"/>
    <w:link w:val="Style_35_ch"/>
    <w:uiPriority w:val="9"/>
    <w:qFormat/>
    <w:pPr>
      <w:keepNext w:val="1"/>
      <w:keepLines w:val="1"/>
      <w:widowControl w:val="1"/>
      <w:spacing w:after="200" w:before="480"/>
      <w:ind/>
      <w:outlineLvl w:val="0"/>
    </w:pPr>
    <w:rPr>
      <w:rFonts w:ascii="Arial" w:hAnsi="Arial"/>
      <w:sz w:val="40"/>
    </w:rPr>
  </w:style>
  <w:style w:styleId="Style_35_ch" w:type="character">
    <w:name w:val="heading 1"/>
    <w:basedOn w:val="Style_6_ch"/>
    <w:link w:val="Style_35"/>
    <w:rPr>
      <w:rFonts w:ascii="Arial" w:hAnsi="Arial"/>
      <w:sz w:val="40"/>
    </w:rPr>
  </w:style>
  <w:style w:styleId="Style_36" w:type="paragraph">
    <w:name w:val="Hyperlink"/>
    <w:link w:val="Style_36_ch"/>
    <w:rPr>
      <w:color w:val="0000FF"/>
      <w:u w:val="single"/>
    </w:rPr>
  </w:style>
  <w:style w:styleId="Style_36_ch" w:type="character">
    <w:name w:val="Hyperlink"/>
    <w:link w:val="Style_36"/>
    <w:rPr>
      <w:color w:val="0000FF"/>
      <w:u w:val="single"/>
    </w:rPr>
  </w:style>
  <w:style w:styleId="Style_37" w:type="paragraph">
    <w:name w:val="Footnote"/>
    <w:basedOn w:val="Style_6"/>
    <w:link w:val="Style_37_ch"/>
    <w:pPr>
      <w:widowControl w:val="1"/>
      <w:spacing w:after="40"/>
      <w:ind/>
    </w:pPr>
    <w:rPr>
      <w:sz w:val="18"/>
    </w:rPr>
  </w:style>
  <w:style w:styleId="Style_37_ch" w:type="character">
    <w:name w:val="Footnote"/>
    <w:basedOn w:val="Style_6_ch"/>
    <w:link w:val="Style_37"/>
    <w:rPr>
      <w:sz w:val="18"/>
    </w:rPr>
  </w:style>
  <w:style w:styleId="Style_38" w:type="paragraph">
    <w:name w:val="heading 8"/>
    <w:basedOn w:val="Style_6"/>
    <w:next w:val="Style_6"/>
    <w:link w:val="Style_38_ch"/>
    <w:uiPriority w:val="9"/>
    <w:qFormat/>
    <w:pPr>
      <w:keepNext w:val="1"/>
      <w:keepLines w:val="1"/>
      <w:widowControl w:val="1"/>
      <w:spacing w:after="200" w:before="320"/>
      <w:ind/>
      <w:outlineLvl w:val="7"/>
    </w:pPr>
    <w:rPr>
      <w:rFonts w:ascii="Arial" w:hAnsi="Arial"/>
      <w:i w:val="1"/>
      <w:sz w:val="22"/>
    </w:rPr>
  </w:style>
  <w:style w:styleId="Style_38_ch" w:type="character">
    <w:name w:val="heading 8"/>
    <w:basedOn w:val="Style_6_ch"/>
    <w:link w:val="Style_38"/>
    <w:rPr>
      <w:rFonts w:ascii="Arial" w:hAnsi="Arial"/>
      <w:i w:val="1"/>
      <w:sz w:val="22"/>
    </w:rPr>
  </w:style>
  <w:style w:styleId="Style_39" w:type="paragraph">
    <w:name w:val="Balloon Text"/>
    <w:basedOn w:val="Style_6"/>
    <w:link w:val="Style_39_ch"/>
    <w:rPr>
      <w:rFonts w:ascii="Segoe UI" w:hAnsi="Segoe UI"/>
      <w:sz w:val="18"/>
    </w:rPr>
  </w:style>
  <w:style w:styleId="Style_39_ch" w:type="character">
    <w:name w:val="Balloon Text"/>
    <w:basedOn w:val="Style_6_ch"/>
    <w:link w:val="Style_39"/>
    <w:rPr>
      <w:rFonts w:ascii="Segoe UI" w:hAnsi="Segoe UI"/>
      <w:sz w:val="18"/>
    </w:rPr>
  </w:style>
  <w:style w:styleId="Style_40" w:type="paragraph">
    <w:name w:val="toc 1"/>
    <w:basedOn w:val="Style_6"/>
    <w:next w:val="Style_6"/>
    <w:link w:val="Style_40_ch"/>
    <w:uiPriority w:val="39"/>
    <w:pPr>
      <w:widowControl w:val="1"/>
      <w:spacing w:after="57"/>
      <w:ind/>
    </w:pPr>
  </w:style>
  <w:style w:styleId="Style_40_ch" w:type="character">
    <w:name w:val="toc 1"/>
    <w:basedOn w:val="Style_6_ch"/>
    <w:link w:val="Style_40"/>
  </w:style>
  <w:style w:styleId="Style_41" w:type="paragraph">
    <w:name w:val="Header and Footer"/>
    <w:link w:val="Style_41_ch"/>
    <w:pPr>
      <w:widowControl w:val="1"/>
      <w:spacing w:line="240" w:lineRule="auto"/>
      <w:ind/>
      <w:jc w:val="both"/>
    </w:pPr>
    <w:rPr>
      <w:rFonts w:ascii="XO Thames" w:hAnsi="XO Thames"/>
      <w:sz w:val="28"/>
    </w:rPr>
  </w:style>
  <w:style w:styleId="Style_41_ch" w:type="character">
    <w:name w:val="Header and Footer"/>
    <w:link w:val="Style_41"/>
    <w:rPr>
      <w:rFonts w:ascii="XO Thames" w:hAnsi="XO Thames"/>
      <w:sz w:val="28"/>
    </w:rPr>
  </w:style>
  <w:style w:styleId="Style_42" w:type="paragraph">
    <w:name w:val="toc 9"/>
    <w:basedOn w:val="Style_6"/>
    <w:next w:val="Style_6"/>
    <w:link w:val="Style_42_ch"/>
    <w:uiPriority w:val="39"/>
    <w:pPr>
      <w:widowControl w:val="1"/>
      <w:spacing w:after="57"/>
      <w:ind w:left="2268"/>
    </w:pPr>
  </w:style>
  <w:style w:styleId="Style_42_ch" w:type="character">
    <w:name w:val="toc 9"/>
    <w:basedOn w:val="Style_6_ch"/>
    <w:link w:val="Style_42"/>
  </w:style>
  <w:style w:styleId="Style_43" w:type="paragraph">
    <w:name w:val="Body Text Indent 3"/>
    <w:basedOn w:val="Style_6"/>
    <w:link w:val="Style_43_ch"/>
    <w:pPr>
      <w:widowControl w:val="0"/>
      <w:spacing w:before="307" w:line="317" w:lineRule="exact"/>
      <w:ind w:firstLine="567" w:right="1"/>
      <w:jc w:val="both"/>
    </w:pPr>
    <w:rPr>
      <w:color w:val="000000"/>
      <w:spacing w:val="-1"/>
      <w:sz w:val="28"/>
    </w:rPr>
  </w:style>
  <w:style w:styleId="Style_43_ch" w:type="character">
    <w:name w:val="Body Text Indent 3"/>
    <w:basedOn w:val="Style_6_ch"/>
    <w:link w:val="Style_43"/>
    <w:rPr>
      <w:color w:val="000000"/>
      <w:spacing w:val="-1"/>
      <w:sz w:val="28"/>
    </w:rPr>
  </w:style>
  <w:style w:styleId="Style_44" w:type="paragraph">
    <w:name w:val="table of figures"/>
    <w:basedOn w:val="Style_6"/>
    <w:next w:val="Style_6"/>
    <w:link w:val="Style_44_ch"/>
  </w:style>
  <w:style w:styleId="Style_44_ch" w:type="character">
    <w:name w:val="table of figures"/>
    <w:basedOn w:val="Style_6_ch"/>
    <w:link w:val="Style_44"/>
  </w:style>
  <w:style w:styleId="Style_2" w:type="paragraph">
    <w:name w:val="page number"/>
    <w:basedOn w:val="Style_19"/>
    <w:link w:val="Style_2_ch"/>
  </w:style>
  <w:style w:styleId="Style_2_ch" w:type="character">
    <w:name w:val="page number"/>
    <w:basedOn w:val="Style_19_ch"/>
    <w:link w:val="Style_2"/>
  </w:style>
  <w:style w:styleId="Style_3" w:type="paragraph">
    <w:name w:val="caption"/>
    <w:basedOn w:val="Style_6"/>
    <w:next w:val="Style_6"/>
    <w:link w:val="Style_3_ch"/>
    <w:pPr>
      <w:widowControl w:val="1"/>
      <w:ind/>
      <w:jc w:val="center"/>
    </w:pPr>
    <w:rPr>
      <w:b w:val="1"/>
      <w:sz w:val="32"/>
    </w:rPr>
  </w:style>
  <w:style w:styleId="Style_3_ch" w:type="character">
    <w:name w:val="caption"/>
    <w:basedOn w:val="Style_6_ch"/>
    <w:link w:val="Style_3"/>
    <w:rPr>
      <w:b w:val="1"/>
      <w:sz w:val="32"/>
    </w:rPr>
  </w:style>
  <w:style w:styleId="Style_45" w:type="paragraph">
    <w:name w:val="toc 8"/>
    <w:basedOn w:val="Style_6"/>
    <w:next w:val="Style_6"/>
    <w:link w:val="Style_45_ch"/>
    <w:uiPriority w:val="39"/>
    <w:pPr>
      <w:widowControl w:val="1"/>
      <w:spacing w:after="57"/>
      <w:ind w:left="1984"/>
    </w:pPr>
  </w:style>
  <w:style w:styleId="Style_45_ch" w:type="character">
    <w:name w:val="toc 8"/>
    <w:basedOn w:val="Style_6_ch"/>
    <w:link w:val="Style_45"/>
  </w:style>
  <w:style w:styleId="Style_46" w:type="paragraph">
    <w:name w:val="Footer"/>
    <w:basedOn w:val="Style_6"/>
    <w:link w:val="Style_46_ch"/>
    <w:pPr>
      <w:widowControl w:val="1"/>
      <w:tabs>
        <w:tab w:leader="none" w:pos="7143" w:val="center"/>
        <w:tab w:leader="none" w:pos="14287" w:val="right"/>
      </w:tabs>
      <w:ind/>
    </w:pPr>
  </w:style>
  <w:style w:styleId="Style_46_ch" w:type="character">
    <w:name w:val="Footer"/>
    <w:basedOn w:val="Style_6_ch"/>
    <w:link w:val="Style_46"/>
  </w:style>
  <w:style w:styleId="Style_47" w:type="paragraph">
    <w:name w:val="toc 5"/>
    <w:basedOn w:val="Style_6"/>
    <w:next w:val="Style_6"/>
    <w:link w:val="Style_47_ch"/>
    <w:uiPriority w:val="39"/>
    <w:pPr>
      <w:widowControl w:val="1"/>
      <w:spacing w:after="57"/>
      <w:ind w:left="1134"/>
    </w:pPr>
  </w:style>
  <w:style w:styleId="Style_47_ch" w:type="character">
    <w:name w:val="toc 5"/>
    <w:basedOn w:val="Style_6_ch"/>
    <w:link w:val="Style_47"/>
  </w:style>
  <w:style w:styleId="Style_1" w:type="paragraph">
    <w:name w:val="header"/>
    <w:basedOn w:val="Style_6"/>
    <w:link w:val="Style_1_ch"/>
    <w:pPr>
      <w:widowControl w:val="0"/>
      <w:tabs>
        <w:tab w:leader="none" w:pos="4153" w:val="center"/>
        <w:tab w:leader="none" w:pos="8306" w:val="right"/>
      </w:tabs>
      <w:ind/>
    </w:pPr>
    <w:rPr>
      <w:sz w:val="20"/>
    </w:rPr>
  </w:style>
  <w:style w:styleId="Style_1_ch" w:type="character">
    <w:name w:val="header"/>
    <w:basedOn w:val="Style_6_ch"/>
    <w:link w:val="Style_1"/>
    <w:rPr>
      <w:sz w:val="20"/>
    </w:rPr>
  </w:style>
  <w:style w:styleId="Style_48" w:type="paragraph">
    <w:name w:val="Heading 5"/>
    <w:basedOn w:val="Style_6"/>
    <w:next w:val="Style_6"/>
    <w:link w:val="Style_48_ch"/>
    <w:pPr>
      <w:keepNext w:val="1"/>
      <w:keepLines w:val="1"/>
      <w:widowControl w:val="1"/>
      <w:spacing w:after="200" w:before="320"/>
      <w:ind/>
      <w:outlineLvl w:val="4"/>
    </w:pPr>
    <w:rPr>
      <w:rFonts w:ascii="Arial" w:hAnsi="Arial"/>
      <w:b w:val="1"/>
    </w:rPr>
  </w:style>
  <w:style w:styleId="Style_48_ch" w:type="character">
    <w:name w:val="Heading 5"/>
    <w:basedOn w:val="Style_6_ch"/>
    <w:link w:val="Style_48"/>
    <w:rPr>
      <w:rFonts w:ascii="Arial" w:hAnsi="Arial"/>
      <w:b w:val="1"/>
    </w:rPr>
  </w:style>
  <w:style w:styleId="Style_49" w:type="paragraph">
    <w:name w:val="Heading 9"/>
    <w:basedOn w:val="Style_6"/>
    <w:next w:val="Style_6"/>
    <w:link w:val="Style_49_ch"/>
    <w:pPr>
      <w:keepNext w:val="1"/>
      <w:keepLines w:val="1"/>
      <w:widowControl w:val="1"/>
      <w:spacing w:after="200" w:before="320"/>
      <w:ind/>
      <w:outlineLvl w:val="8"/>
    </w:pPr>
    <w:rPr>
      <w:rFonts w:ascii="Arial" w:hAnsi="Arial"/>
      <w:i w:val="1"/>
      <w:sz w:val="21"/>
    </w:rPr>
  </w:style>
  <w:style w:styleId="Style_49_ch" w:type="character">
    <w:name w:val="Heading 9"/>
    <w:basedOn w:val="Style_6_ch"/>
    <w:link w:val="Style_49"/>
    <w:rPr>
      <w:rFonts w:ascii="Arial" w:hAnsi="Arial"/>
      <w:i w:val="1"/>
      <w:sz w:val="21"/>
    </w:rPr>
  </w:style>
  <w:style w:styleId="Style_50" w:type="paragraph">
    <w:name w:val="Body Text Indent"/>
    <w:basedOn w:val="Style_6"/>
    <w:link w:val="Style_50_ch"/>
    <w:pPr>
      <w:widowControl w:val="0"/>
      <w:ind w:firstLine="584" w:right="1"/>
      <w:jc w:val="both"/>
    </w:pPr>
    <w:rPr>
      <w:sz w:val="28"/>
    </w:rPr>
  </w:style>
  <w:style w:styleId="Style_50_ch" w:type="character">
    <w:name w:val="Body Text Indent"/>
    <w:basedOn w:val="Style_6_ch"/>
    <w:link w:val="Style_50"/>
    <w:rPr>
      <w:sz w:val="28"/>
    </w:rPr>
  </w:style>
  <w:style w:styleId="Style_51" w:type="paragraph">
    <w:name w:val="heading 6"/>
    <w:basedOn w:val="Style_6"/>
    <w:next w:val="Style_6"/>
    <w:link w:val="Style_51_ch"/>
    <w:pPr>
      <w:keepNext w:val="1"/>
      <w:widowControl w:val="0"/>
      <w:spacing w:before="307" w:line="326" w:lineRule="exact"/>
      <w:ind w:left="106"/>
      <w:jc w:val="center"/>
      <w:outlineLvl w:val="5"/>
    </w:pPr>
    <w:rPr>
      <w:b w:val="1"/>
      <w:color w:val="000000"/>
      <w:sz w:val="28"/>
    </w:rPr>
  </w:style>
  <w:style w:styleId="Style_51_ch" w:type="character">
    <w:name w:val="heading 6"/>
    <w:basedOn w:val="Style_6_ch"/>
    <w:link w:val="Style_51"/>
    <w:rPr>
      <w:b w:val="1"/>
      <w:color w:val="000000"/>
      <w:sz w:val="28"/>
    </w:rPr>
  </w:style>
  <w:style w:styleId="Style_52" w:type="paragraph">
    <w:name w:val="Subtitle"/>
    <w:basedOn w:val="Style_6"/>
    <w:next w:val="Style_6"/>
    <w:link w:val="Style_52_ch"/>
    <w:uiPriority w:val="11"/>
    <w:qFormat/>
    <w:pPr>
      <w:widowControl w:val="1"/>
      <w:spacing w:after="200" w:before="200"/>
      <w:ind/>
    </w:pPr>
  </w:style>
  <w:style w:styleId="Style_52_ch" w:type="character">
    <w:name w:val="Subtitle"/>
    <w:basedOn w:val="Style_6_ch"/>
    <w:link w:val="Style_52"/>
  </w:style>
  <w:style w:styleId="Style_5" w:type="paragraph">
    <w:name w:val="Title"/>
    <w:basedOn w:val="Style_6"/>
    <w:link w:val="Style_5_ch"/>
    <w:uiPriority w:val="10"/>
    <w:qFormat/>
    <w:pPr>
      <w:widowControl w:val="0"/>
      <w:spacing w:line="317" w:lineRule="exact"/>
      <w:ind w:left="5670" w:right="1"/>
      <w:jc w:val="center"/>
    </w:pPr>
    <w:rPr>
      <w:sz w:val="48"/>
    </w:rPr>
  </w:style>
  <w:style w:styleId="Style_5_ch" w:type="character">
    <w:name w:val="Title"/>
    <w:basedOn w:val="Style_6_ch"/>
    <w:link w:val="Style_5"/>
    <w:rPr>
      <w:sz w:val="48"/>
    </w:rPr>
  </w:style>
  <w:style w:styleId="Style_53" w:type="paragraph">
    <w:name w:val="heading 4"/>
    <w:basedOn w:val="Style_6"/>
    <w:next w:val="Style_6"/>
    <w:link w:val="Style_53_ch"/>
    <w:uiPriority w:val="9"/>
    <w:qFormat/>
    <w:pPr>
      <w:keepNext w:val="1"/>
      <w:keepLines w:val="1"/>
      <w:widowControl w:val="1"/>
      <w:spacing w:after="200" w:before="320"/>
      <w:ind/>
      <w:outlineLvl w:val="3"/>
    </w:pPr>
    <w:rPr>
      <w:rFonts w:ascii="Arial" w:hAnsi="Arial"/>
      <w:b w:val="1"/>
      <w:sz w:val="26"/>
    </w:rPr>
  </w:style>
  <w:style w:styleId="Style_53_ch" w:type="character">
    <w:name w:val="heading 4"/>
    <w:basedOn w:val="Style_6_ch"/>
    <w:link w:val="Style_53"/>
    <w:rPr>
      <w:rFonts w:ascii="Arial" w:hAnsi="Arial"/>
      <w:b w:val="1"/>
      <w:sz w:val="26"/>
    </w:rPr>
  </w:style>
  <w:style w:styleId="Style_54" w:type="paragraph">
    <w:name w:val="heading 2"/>
    <w:basedOn w:val="Style_6"/>
    <w:next w:val="Style_6"/>
    <w:link w:val="Style_54_ch"/>
    <w:uiPriority w:val="9"/>
    <w:qFormat/>
    <w:pPr>
      <w:keepNext w:val="1"/>
      <w:keepLines w:val="1"/>
      <w:widowControl w:val="1"/>
      <w:spacing w:after="200" w:before="360"/>
      <w:ind/>
      <w:outlineLvl w:val="1"/>
    </w:pPr>
    <w:rPr>
      <w:rFonts w:ascii="Arial" w:hAnsi="Arial"/>
      <w:sz w:val="34"/>
    </w:rPr>
  </w:style>
  <w:style w:styleId="Style_54_ch" w:type="character">
    <w:name w:val="heading 2"/>
    <w:basedOn w:val="Style_6_ch"/>
    <w:link w:val="Style_54"/>
    <w:rPr>
      <w:rFonts w:ascii="Arial" w:hAnsi="Arial"/>
      <w:sz w:val="34"/>
    </w:rPr>
  </w:style>
  <w:style w:styleId="Style_55" w:type="paragraph">
    <w:name w:val="heading 6"/>
    <w:basedOn w:val="Style_6"/>
    <w:next w:val="Style_6"/>
    <w:link w:val="Style_55_ch"/>
    <w:uiPriority w:val="9"/>
    <w:qFormat/>
    <w:pPr>
      <w:keepNext w:val="1"/>
      <w:keepLines w:val="1"/>
      <w:widowControl w:val="1"/>
      <w:spacing w:after="200" w:before="320"/>
      <w:ind/>
      <w:outlineLvl w:val="5"/>
    </w:pPr>
    <w:rPr>
      <w:rFonts w:ascii="Arial" w:hAnsi="Arial"/>
      <w:b w:val="1"/>
      <w:sz w:val="22"/>
    </w:rPr>
  </w:style>
  <w:style w:styleId="Style_55_ch" w:type="character">
    <w:name w:val="heading 6"/>
    <w:basedOn w:val="Style_6_ch"/>
    <w:link w:val="Style_55"/>
    <w:rPr>
      <w:rFonts w:ascii="Arial" w:hAnsi="Arial"/>
      <w:b w:val="1"/>
      <w:sz w:val="22"/>
    </w:rPr>
  </w:style>
  <w:style w:styleId="Style_56" w:type="table">
    <w:name w:val="Grid Table 1 Light"/>
    <w:tblPr>
      <w:tblInd w:type="dxa" w:w="0"/>
      <w:tblBorders>
        <w:top w:color="989898" w:sz="4" w:val="single"/>
        <w:left w:color="989898" w:sz="4" w:val="single"/>
        <w:bottom w:color="989898" w:sz="4" w:val="single"/>
        <w:right w:color="989898" w:sz="4" w:val="single"/>
        <w:insideH w:color="989898" w:sz="4" w:val="single"/>
        <w:insideV w:color="989898" w:sz="4" w:val="single"/>
      </w:tblBorders>
      <w:tblCellMar>
        <w:top w:type="dxa" w:w="0"/>
        <w:left w:type="dxa" w:w="0"/>
        <w:bottom w:type="dxa" w:w="0"/>
        <w:right w:type="dxa" w:w="0"/>
      </w:tblCellMar>
    </w:tblPr>
  </w:style>
  <w:style w:styleId="Style_57" w:type="table">
    <w:name w:val="Bordered &amp; Lined - Accent 4"/>
    <w:rPr>
      <w:color w:val="404040"/>
    </w:rPr>
    <w:tblPr>
      <w:tblInd w:type="dxa" w:w="0"/>
      <w:tblBorders>
        <w:top w:color="4A395F" w:sz="4" w:val="single"/>
        <w:left w:color="4A395F" w:sz="4" w:val="single"/>
        <w:bottom w:color="4A395F" w:sz="4" w:val="single"/>
        <w:right w:color="4A395F" w:sz="4" w:val="single"/>
        <w:insideH w:color="4A395F" w:sz="4" w:val="single"/>
        <w:insideV w:color="4A395F" w:sz="4" w:val="single"/>
      </w:tblBorders>
      <w:tblCellMar>
        <w:top w:type="dxa" w:w="0"/>
        <w:left w:type="dxa" w:w="0"/>
        <w:bottom w:type="dxa" w:w="0"/>
        <w:right w:type="dxa" w:w="0"/>
      </w:tblCellMar>
    </w:tblPr>
  </w:style>
  <w:style w:styleId="Style_58" w:type="table">
    <w:name w:val="List Table 5 Dark - Accent 5"/>
    <w:tblPr>
      <w:tblInd w:type="dxa" w:w="0"/>
      <w:tblBorders>
        <w:top w:color="92CCDC" w:sz="32" w:val="single"/>
        <w:left w:color="92CCDC" w:sz="32" w:val="single"/>
        <w:bottom w:color="92CCDC" w:sz="32" w:val="single"/>
        <w:right w:color="92CCDC" w:sz="32" w:val="single"/>
      </w:tblBorders>
      <w:tblCellMar>
        <w:top w:type="dxa" w:w="0"/>
        <w:left w:type="dxa" w:w="0"/>
        <w:bottom w:type="dxa" w:w="0"/>
        <w:right w:type="dxa" w:w="0"/>
      </w:tblCellMar>
    </w:tblPr>
  </w:style>
  <w:style w:styleId="Style_59" w:type="table">
    <w:name w:val="Grid Table 7 Colorful"/>
    <w:tblPr>
      <w:tblInd w:type="dxa" w:w="0"/>
      <w:tblBorders>
        <w:bottom w:color="7F7F7F" w:sz="4" w:val="single"/>
        <w:right w:color="7F7F7F" w:sz="4" w:val="single"/>
        <w:insideH w:color="7F7F7F" w:sz="4" w:val="single"/>
        <w:insideV w:color="7F7F7F" w:sz="4" w:val="single"/>
      </w:tblBorders>
      <w:tblCellMar>
        <w:top w:type="dxa" w:w="0"/>
        <w:left w:type="dxa" w:w="0"/>
        <w:bottom w:type="dxa" w:w="0"/>
        <w:right w:type="dxa" w:w="0"/>
      </w:tblCellMar>
    </w:tblPr>
  </w:style>
  <w:style w:styleId="Style_60" w:type="table">
    <w:name w:val="Grid Table 5 Dark - Accent 5"/>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61" w:type="table">
    <w:name w:val="Grid Table 3 - Accent 1"/>
    <w:tblPr>
      <w:tblInd w:type="dxa" w:w="0"/>
      <w:tblBorders>
        <w:bottom w:color="5D8AC2" w:sz="4" w:val="single"/>
        <w:insideH w:color="5D8AC2" w:sz="4" w:val="single"/>
        <w:insideV w:color="5D8AC2" w:sz="4" w:val="single"/>
      </w:tblBorders>
      <w:tblCellMar>
        <w:top w:type="dxa" w:w="0"/>
        <w:left w:type="dxa" w:w="0"/>
        <w:bottom w:type="dxa" w:w="0"/>
        <w:right w:type="dxa" w:w="0"/>
      </w:tblCellMar>
    </w:tblPr>
  </w:style>
  <w:style w:styleId="Style_62" w:type="table">
    <w:name w:val="List Table 4"/>
    <w:tblPr>
      <w:tblInd w:type="dxa" w:w="0"/>
      <w:tblBorders>
        <w:top w:color="000000" w:sz="4" w:val="single"/>
        <w:left w:color="000000" w:sz="4" w:val="single"/>
        <w:bottom w:color="000000" w:sz="4" w:val="single"/>
        <w:right w:color="000000" w:sz="4" w:val="single"/>
        <w:insideH w:color="000000" w:sz="4" w:val="single"/>
      </w:tblBorders>
      <w:tblCellMar>
        <w:top w:type="dxa" w:w="0"/>
        <w:left w:type="dxa" w:w="0"/>
        <w:bottom w:type="dxa" w:w="0"/>
        <w:right w:type="dxa" w:w="0"/>
      </w:tblCellMar>
    </w:tblPr>
  </w:style>
  <w:style w:styleId="Style_63" w:type="table">
    <w:name w:val="Grid Table 6 Colorful - Accent 5"/>
    <w:tblPr>
      <w:tblInd w:type="dxa" w:w="0"/>
      <w:tblBorders>
        <w:top w:color="4BACC6" w:sz="4" w:val="single"/>
        <w:left w:color="4BACC6" w:sz="4" w:val="single"/>
        <w:bottom w:color="4BACC6" w:sz="4" w:val="single"/>
        <w:right w:color="4BACC6" w:sz="4" w:val="single"/>
        <w:insideH w:color="4BACC6" w:sz="4" w:val="single"/>
        <w:insideV w:color="4BACC6" w:sz="4" w:val="single"/>
      </w:tblBorders>
      <w:tblCellMar>
        <w:top w:type="dxa" w:w="0"/>
        <w:left w:type="dxa" w:w="0"/>
        <w:bottom w:type="dxa" w:w="0"/>
        <w:right w:type="dxa" w:w="0"/>
      </w:tblCellMar>
    </w:tblPr>
  </w:style>
  <w:style w:styleId="Style_64" w:type="table">
    <w:name w:val="Bordered"/>
    <w:tblPr>
      <w:tblInd w:type="dxa" w:w="0"/>
      <w:tblBorders>
        <w:top w:color="D9D9D9" w:sz="4" w:val="single"/>
        <w:left w:color="D9D9D9" w:sz="4" w:val="single"/>
        <w:bottom w:color="D9D9D9" w:sz="4" w:val="single"/>
        <w:right w:color="D9D9D9" w:sz="4" w:val="single"/>
        <w:insideH w:color="D9D9D9" w:sz="4" w:val="single"/>
        <w:insideV w:color="D9D9D9" w:sz="4" w:val="single"/>
      </w:tblBorders>
      <w:tblCellMar>
        <w:top w:type="dxa" w:w="0"/>
        <w:left w:type="dxa" w:w="0"/>
        <w:bottom w:type="dxa" w:w="0"/>
        <w:right w:type="dxa" w:w="0"/>
      </w:tblCellMar>
    </w:tblPr>
  </w:style>
  <w:style w:styleId="Style_65" w:type="table">
    <w:name w:val="List Table 7 Colorful"/>
    <w:tblPr>
      <w:tblInd w:type="dxa" w:w="0"/>
      <w:tblBorders>
        <w:right w:color="7F7F7F" w:sz="4" w:val="single"/>
      </w:tblBorders>
      <w:tblCellMar>
        <w:top w:type="dxa" w:w="0"/>
        <w:left w:type="dxa" w:w="0"/>
        <w:bottom w:type="dxa" w:w="0"/>
        <w:right w:type="dxa" w:w="0"/>
      </w:tblCellMar>
    </w:tblPr>
  </w:style>
  <w:style w:styleId="Style_66" w:type="table">
    <w:name w:val="Grid Table 3 - Accent 2"/>
    <w:tblPr>
      <w:tblInd w:type="dxa" w:w="0"/>
      <w:tblBorders>
        <w:bottom w:color="D99695" w:sz="4" w:val="single"/>
        <w:insideH w:color="D99695" w:sz="4" w:val="single"/>
        <w:insideV w:color="D99695" w:sz="4" w:val="single"/>
      </w:tblBorders>
      <w:tblCellMar>
        <w:top w:type="dxa" w:w="0"/>
        <w:left w:type="dxa" w:w="0"/>
        <w:bottom w:type="dxa" w:w="0"/>
        <w:right w:type="dxa" w:w="0"/>
      </w:tblCellMar>
    </w:tblPr>
  </w:style>
  <w:style w:styleId="Style_67" w:type="table">
    <w:name w:val="List Table 4 - Accent 1"/>
    <w:tblPr>
      <w:tblInd w:type="dxa" w:w="0"/>
      <w:tblBorders>
        <w:top w:color="9BB7D9" w:sz="4" w:val="single"/>
        <w:left w:color="9BB7D9" w:sz="4" w:val="single"/>
        <w:bottom w:color="9BB7D9" w:sz="4" w:val="single"/>
        <w:right w:color="9BB7D9" w:sz="4" w:val="single"/>
        <w:insideH w:color="9BB7D9" w:sz="4" w:val="single"/>
      </w:tblBorders>
      <w:tblCellMar>
        <w:top w:type="dxa" w:w="0"/>
        <w:left w:type="dxa" w:w="0"/>
        <w:bottom w:type="dxa" w:w="0"/>
        <w:right w:type="dxa" w:w="0"/>
      </w:tblCellMar>
    </w:tblPr>
  </w:style>
  <w:style w:styleId="Style_68" w:type="table">
    <w:name w:val="Grid Table 6 Colorful - Accent 2"/>
    <w:tblPr>
      <w:tblInd w:type="dxa" w:w="0"/>
      <w:tblBorders>
        <w:top w:color="D99695" w:sz="4" w:val="single"/>
        <w:left w:color="D99695" w:sz="4" w:val="single"/>
        <w:bottom w:color="D99695" w:sz="4" w:val="single"/>
        <w:right w:color="D99695" w:sz="4" w:val="single"/>
        <w:insideH w:color="D99695" w:sz="4" w:val="single"/>
        <w:insideV w:color="D99695" w:sz="4" w:val="single"/>
      </w:tblBorders>
      <w:tblCellMar>
        <w:top w:type="dxa" w:w="0"/>
        <w:left w:type="dxa" w:w="0"/>
        <w:bottom w:type="dxa" w:w="0"/>
        <w:right w:type="dxa" w:w="0"/>
      </w:tblCellMar>
    </w:tblPr>
  </w:style>
  <w:style w:default="1" w:styleId="Style_69" w:type="table">
    <w:name w:val="Normal Table"/>
    <w:tblPr>
      <w:tblInd w:type="dxa" w:w="0"/>
      <w:tblCellMar>
        <w:top w:type="dxa" w:w="0"/>
        <w:left w:type="dxa" w:w="108"/>
        <w:bottom w:type="dxa" w:w="0"/>
        <w:right w:type="dxa" w:w="108"/>
      </w:tblCellMar>
    </w:tblPr>
  </w:style>
  <w:style w:styleId="Style_70" w:type="table">
    <w:name w:val="List Table 3 - Accent 2"/>
    <w:tblPr>
      <w:tblInd w:type="dxa" w:w="0"/>
      <w:tblBorders>
        <w:top w:color="D99695" w:sz="4" w:val="single"/>
        <w:left w:color="D99695" w:sz="4" w:val="single"/>
        <w:bottom w:color="D99695" w:sz="4" w:val="single"/>
        <w:right w:color="D99695" w:sz="4" w:val="single"/>
      </w:tblBorders>
      <w:tblCellMar>
        <w:top w:type="dxa" w:w="0"/>
        <w:left w:type="dxa" w:w="0"/>
        <w:bottom w:type="dxa" w:w="0"/>
        <w:right w:type="dxa" w:w="0"/>
      </w:tblCellMar>
    </w:tblPr>
  </w:style>
  <w:style w:styleId="Style_71" w:type="table">
    <w:name w:val="Bordered - Accent 2"/>
    <w:tblPr>
      <w:tblInd w:type="dxa" w:w="0"/>
      <w:tblBorders>
        <w:top w:color="E5B7B6" w:sz="4" w:val="single"/>
        <w:left w:color="E5B7B6" w:sz="4" w:val="single"/>
        <w:bottom w:color="E5B7B6" w:sz="4" w:val="single"/>
        <w:right w:color="E5B7B6" w:sz="4" w:val="single"/>
        <w:insideH w:color="E5B7B6" w:sz="4" w:val="single"/>
        <w:insideV w:color="E5B7B6" w:sz="4" w:val="single"/>
      </w:tblBorders>
      <w:tblCellMar>
        <w:top w:type="dxa" w:w="0"/>
        <w:left w:type="dxa" w:w="0"/>
        <w:bottom w:type="dxa" w:w="0"/>
        <w:right w:type="dxa" w:w="0"/>
      </w:tblCellMar>
    </w:tblPr>
  </w:style>
  <w:style w:styleId="Style_72" w:type="table">
    <w:name w:val="List Table 1 Light - Accent 3"/>
    <w:tblPr>
      <w:tblInd w:type="dxa" w:w="0"/>
      <w:tblCellMar>
        <w:top w:type="dxa" w:w="0"/>
        <w:left w:type="dxa" w:w="0"/>
        <w:bottom w:type="dxa" w:w="0"/>
        <w:right w:type="dxa" w:w="0"/>
      </w:tblCellMar>
    </w:tblPr>
  </w:style>
  <w:style w:styleId="Style_73" w:type="table">
    <w:name w:val="Lined - Accent"/>
    <w:rPr>
      <w:color w:val="404040"/>
    </w:rPr>
    <w:tblPr>
      <w:tblInd w:type="dxa" w:w="0"/>
      <w:tblCellMar>
        <w:top w:type="dxa" w:w="0"/>
        <w:left w:type="dxa" w:w="0"/>
        <w:bottom w:type="dxa" w:w="0"/>
        <w:right w:type="dxa" w:w="0"/>
      </w:tblCellMar>
    </w:tblPr>
  </w:style>
  <w:style w:styleId="Style_74" w:type="table">
    <w:name w:val="Bordered &amp; Lined - Accent 1"/>
    <w:rPr>
      <w:color w:val="404040"/>
    </w:rPr>
    <w:tblPr>
      <w:tblInd w:type="dxa" w:w="0"/>
      <w:tblBorders>
        <w:top w:color="2A4A71" w:sz="4" w:val="single"/>
        <w:left w:color="2A4A71" w:sz="4" w:val="single"/>
        <w:bottom w:color="2A4A71" w:sz="4" w:val="single"/>
        <w:right w:color="2A4A71" w:sz="4" w:val="single"/>
        <w:insideH w:color="2A4A71" w:sz="4" w:val="single"/>
        <w:insideV w:color="2A4A71" w:sz="4" w:val="single"/>
      </w:tblBorders>
      <w:tblCellMar>
        <w:top w:type="dxa" w:w="0"/>
        <w:left w:type="dxa" w:w="0"/>
        <w:bottom w:type="dxa" w:w="0"/>
        <w:right w:type="dxa" w:w="0"/>
      </w:tblCellMar>
    </w:tblPr>
  </w:style>
  <w:style w:styleId="Style_75" w:type="table">
    <w:name w:val="Grid Table 6 Colorful"/>
    <w:tblPr>
      <w:tblInd w:type="dxa" w:w="0"/>
      <w:tblBorders>
        <w:top w:color="7F7F7F" w:sz="4" w:val="single"/>
        <w:left w:color="7F7F7F" w:sz="4" w:val="single"/>
        <w:bottom w:color="7F7F7F" w:sz="4" w:val="single"/>
        <w:right w:color="7F7F7F" w:sz="4" w:val="single"/>
        <w:insideH w:color="7F7F7F" w:sz="4" w:val="single"/>
        <w:insideV w:color="7F7F7F" w:sz="4" w:val="single"/>
      </w:tblBorders>
      <w:tblCellMar>
        <w:top w:type="dxa" w:w="0"/>
        <w:left w:type="dxa" w:w="0"/>
        <w:bottom w:type="dxa" w:w="0"/>
        <w:right w:type="dxa" w:w="0"/>
      </w:tblCellMar>
    </w:tblPr>
  </w:style>
  <w:style w:styleId="Style_76" w:type="table">
    <w:name w:val="Grid Table 7 Colorful - Accent 4"/>
    <w:tblPr>
      <w:tblInd w:type="dxa" w:w="0"/>
      <w:tblBorders>
        <w:bottom w:color="B2A1C6" w:sz="4" w:val="single"/>
        <w:right w:color="B2A1C6" w:sz="4" w:val="single"/>
        <w:insideH w:color="B2A1C6" w:sz="4" w:val="single"/>
        <w:insideV w:color="B2A1C6" w:sz="4" w:val="single"/>
      </w:tblBorders>
      <w:tblCellMar>
        <w:top w:type="dxa" w:w="0"/>
        <w:left w:type="dxa" w:w="0"/>
        <w:bottom w:type="dxa" w:w="0"/>
        <w:right w:type="dxa" w:w="0"/>
      </w:tblCellMar>
    </w:tblPr>
  </w:style>
  <w:style w:styleId="Style_77" w:type="table">
    <w:name w:val="Bordered &amp; Lined - Accent 5"/>
    <w:rPr>
      <w:color w:val="404040"/>
    </w:rPr>
    <w:tblPr>
      <w:tblInd w:type="dxa" w:w="0"/>
      <w:tblBorders>
        <w:top w:color="266779" w:sz="4" w:val="single"/>
        <w:left w:color="266779" w:sz="4" w:val="single"/>
        <w:bottom w:color="266779" w:sz="4" w:val="single"/>
        <w:right w:color="266779" w:sz="4" w:val="single"/>
        <w:insideH w:color="266779" w:sz="4" w:val="single"/>
        <w:insideV w:color="266779" w:sz="4" w:val="single"/>
      </w:tblBorders>
      <w:tblCellMar>
        <w:top w:type="dxa" w:w="0"/>
        <w:left w:type="dxa" w:w="0"/>
        <w:bottom w:type="dxa" w:w="0"/>
        <w:right w:type="dxa" w:w="0"/>
      </w:tblCellMar>
    </w:tblPr>
  </w:style>
  <w:style w:styleId="Style_78" w:type="table">
    <w:name w:val="Lined - Accent 1"/>
    <w:rPr>
      <w:color w:val="404040"/>
    </w:rPr>
    <w:tblPr>
      <w:tblInd w:type="dxa" w:w="0"/>
      <w:tblCellMar>
        <w:top w:type="dxa" w:w="0"/>
        <w:left w:type="dxa" w:w="0"/>
        <w:bottom w:type="dxa" w:w="0"/>
        <w:right w:type="dxa" w:w="0"/>
      </w:tblCellMar>
    </w:tblPr>
  </w:style>
  <w:style w:styleId="Style_79" w:type="table">
    <w:name w:val="Bordered &amp; Lined - Accent"/>
    <w:rPr>
      <w:color w:val="404040"/>
    </w:rPr>
    <w:tblPr>
      <w:tblInd w:type="dxa" w:w="0"/>
      <w:tblBorders>
        <w:top w:color="595959" w:sz="4" w:val="single"/>
        <w:left w:color="595959" w:sz="4" w:val="single"/>
        <w:bottom w:color="595959" w:sz="4" w:val="single"/>
        <w:right w:color="595959" w:sz="4" w:val="single"/>
        <w:insideH w:color="595959" w:sz="4" w:val="single"/>
        <w:insideV w:color="595959" w:sz="4" w:val="single"/>
      </w:tblBorders>
      <w:tblCellMar>
        <w:top w:type="dxa" w:w="0"/>
        <w:left w:type="dxa" w:w="0"/>
        <w:bottom w:type="dxa" w:w="0"/>
        <w:right w:type="dxa" w:w="0"/>
      </w:tblCellMar>
    </w:tblPr>
  </w:style>
  <w:style w:styleId="Style_80" w:type="table">
    <w:name w:val="List Table 2"/>
    <w:tblPr>
      <w:tblInd w:type="dxa" w:w="0"/>
      <w:tblBorders>
        <w:top w:color="6F6F6F" w:sz="4" w:val="single"/>
        <w:bottom w:color="6F6F6F" w:sz="4" w:val="single"/>
        <w:insideH w:color="6F6F6F" w:sz="4" w:val="single"/>
      </w:tblBorders>
      <w:tblCellMar>
        <w:top w:type="dxa" w:w="0"/>
        <w:left w:type="dxa" w:w="0"/>
        <w:bottom w:type="dxa" w:w="0"/>
        <w:right w:type="dxa" w:w="0"/>
      </w:tblCellMar>
    </w:tblPr>
  </w:style>
  <w:style w:styleId="Style_81" w:type="table">
    <w:name w:val="List Table 5 Dark - Accent 2"/>
    <w:tblPr>
      <w:tblInd w:type="dxa" w:w="0"/>
      <w:tblBorders>
        <w:top w:color="D99695" w:sz="32" w:val="single"/>
        <w:left w:color="D99695" w:sz="32" w:val="single"/>
        <w:bottom w:color="D99695" w:sz="32" w:val="single"/>
        <w:right w:color="D99695" w:sz="32" w:val="single"/>
      </w:tblBorders>
      <w:tblCellMar>
        <w:top w:type="dxa" w:w="0"/>
        <w:left w:type="dxa" w:w="0"/>
        <w:bottom w:type="dxa" w:w="0"/>
        <w:right w:type="dxa" w:w="0"/>
      </w:tblCellMar>
    </w:tblPr>
  </w:style>
  <w:style w:styleId="Style_82" w:type="table">
    <w:name w:val="List Table 7 Colorful - Accent 2"/>
    <w:tblPr>
      <w:tblInd w:type="dxa" w:w="0"/>
      <w:tblBorders>
        <w:right w:color="D99695" w:sz="4" w:val="single"/>
      </w:tblBorders>
      <w:tblCellMar>
        <w:top w:type="dxa" w:w="0"/>
        <w:left w:type="dxa" w:w="0"/>
        <w:bottom w:type="dxa" w:w="0"/>
        <w:right w:type="dxa" w:w="0"/>
      </w:tblCellMar>
    </w:tblPr>
  </w:style>
  <w:style w:styleId="Style_83" w:type="table">
    <w:name w:val="List Table 1 Light - Accent 2"/>
    <w:tblPr>
      <w:tblInd w:type="dxa" w:w="0"/>
      <w:tblCellMar>
        <w:top w:type="dxa" w:w="0"/>
        <w:left w:type="dxa" w:w="0"/>
        <w:bottom w:type="dxa" w:w="0"/>
        <w:right w:type="dxa" w:w="0"/>
      </w:tblCellMar>
    </w:tblPr>
  </w:style>
  <w:style w:styleId="Style_84" w:type="table">
    <w:name w:val="Plain Table 4"/>
    <w:tblPr>
      <w:tblInd w:type="dxa" w:w="0"/>
      <w:tblCellMar>
        <w:top w:type="dxa" w:w="0"/>
        <w:left w:type="dxa" w:w="0"/>
        <w:bottom w:type="dxa" w:w="0"/>
        <w:right w:type="dxa" w:w="0"/>
      </w:tblCellMar>
    </w:tblPr>
  </w:style>
  <w:style w:styleId="Style_85" w:type="table">
    <w:name w:val="List Table 6 Colorful - Accent 4"/>
    <w:tblPr>
      <w:tblInd w:type="dxa" w:w="0"/>
      <w:tblBorders>
        <w:top w:color="B2A1C6" w:sz="4" w:val="single"/>
        <w:bottom w:color="B2A1C6" w:sz="4" w:val="single"/>
      </w:tblBorders>
      <w:tblCellMar>
        <w:top w:type="dxa" w:w="0"/>
        <w:left w:type="dxa" w:w="0"/>
        <w:bottom w:type="dxa" w:w="0"/>
        <w:right w:type="dxa" w:w="0"/>
      </w:tblCellMar>
    </w:tblPr>
  </w:style>
  <w:style w:styleId="Style_86" w:type="table">
    <w:name w:val="List Table 3 - Accent 6"/>
    <w:tblPr>
      <w:tblInd w:type="dxa" w:w="0"/>
      <w:tblBorders>
        <w:top w:color="FAC090" w:sz="4" w:val="single"/>
        <w:left w:color="FAC090" w:sz="4" w:val="single"/>
        <w:bottom w:color="FAC090" w:sz="4" w:val="single"/>
        <w:right w:color="FAC090" w:sz="4" w:val="single"/>
      </w:tblBorders>
      <w:tblCellMar>
        <w:top w:type="dxa" w:w="0"/>
        <w:left w:type="dxa" w:w="0"/>
        <w:bottom w:type="dxa" w:w="0"/>
        <w:right w:type="dxa" w:w="0"/>
      </w:tblCellMar>
    </w:tblPr>
  </w:style>
  <w:style w:styleId="Style_87" w:type="table">
    <w:name w:val="Grid Table 5 Dark - Accent 3"/>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88" w:type="table">
    <w:name w:val="List Table 7 Colorful - Accent 6"/>
    <w:tblPr>
      <w:tblInd w:type="dxa" w:w="0"/>
      <w:tblBorders>
        <w:right w:color="FAC090" w:sz="4" w:val="single"/>
      </w:tblBorders>
      <w:tblCellMar>
        <w:top w:type="dxa" w:w="0"/>
        <w:left w:type="dxa" w:w="0"/>
        <w:bottom w:type="dxa" w:w="0"/>
        <w:right w:type="dxa" w:w="0"/>
      </w:tblCellMar>
    </w:tblPr>
  </w:style>
  <w:style w:styleId="Style_89" w:type="table">
    <w:name w:val="List Table 6 Colorful - Accent 2"/>
    <w:tblPr>
      <w:tblInd w:type="dxa" w:w="0"/>
      <w:tblBorders>
        <w:top w:color="D99695" w:sz="4" w:val="single"/>
        <w:bottom w:color="D99695" w:sz="4" w:val="single"/>
      </w:tblBorders>
      <w:tblCellMar>
        <w:top w:type="dxa" w:w="0"/>
        <w:left w:type="dxa" w:w="0"/>
        <w:bottom w:type="dxa" w:w="0"/>
        <w:right w:type="dxa" w:w="0"/>
      </w:tblCellMar>
    </w:tblPr>
  </w:style>
  <w:style w:styleId="Style_90" w:type="table">
    <w:name w:val="Grid Table 2"/>
    <w:tblPr>
      <w:tblInd w:type="dxa" w:w="0"/>
      <w:tblBorders>
        <w:bottom w:color="6A6A6A" w:sz="4" w:val="single"/>
        <w:insideH w:color="6A6A6A" w:sz="4" w:val="single"/>
        <w:insideV w:color="6A6A6A" w:sz="4" w:val="single"/>
      </w:tblBorders>
      <w:tblCellMar>
        <w:top w:type="dxa" w:w="0"/>
        <w:left w:type="dxa" w:w="0"/>
        <w:bottom w:type="dxa" w:w="0"/>
        <w:right w:type="dxa" w:w="0"/>
      </w:tblCellMar>
    </w:tblPr>
  </w:style>
  <w:style w:styleId="Style_91" w:type="table">
    <w:name w:val="Grid Table 7 Colorful - Accent 3"/>
    <w:tblPr>
      <w:tblInd w:type="dxa" w:w="0"/>
      <w:tblBorders>
        <w:bottom w:color="9ABB59" w:sz="4" w:val="single"/>
        <w:right w:color="9ABB59" w:sz="4" w:val="single"/>
        <w:insideH w:color="9ABB59" w:sz="4" w:val="single"/>
        <w:insideV w:color="9ABB59" w:sz="4" w:val="single"/>
      </w:tblBorders>
      <w:tblCellMar>
        <w:top w:type="dxa" w:w="0"/>
        <w:left w:type="dxa" w:w="0"/>
        <w:bottom w:type="dxa" w:w="0"/>
        <w:right w:type="dxa" w:w="0"/>
      </w:tblCellMar>
    </w:tblPr>
  </w:style>
  <w:style w:styleId="Style_92" w:type="table">
    <w:name w:val="List Table 7 Colorful - Accent 4"/>
    <w:tblPr>
      <w:tblInd w:type="dxa" w:w="0"/>
      <w:tblBorders>
        <w:right w:color="B2A1C6" w:sz="4" w:val="single"/>
      </w:tblBorders>
      <w:tblCellMar>
        <w:top w:type="dxa" w:w="0"/>
        <w:left w:type="dxa" w:w="0"/>
        <w:bottom w:type="dxa" w:w="0"/>
        <w:right w:type="dxa" w:w="0"/>
      </w:tblCellMar>
    </w:tblPr>
  </w:style>
  <w:style w:styleId="Style_93" w:type="table">
    <w:name w:val="Grid Table 7 Colorful - Accent 2"/>
    <w:tblPr>
      <w:tblInd w:type="dxa" w:w="0"/>
      <w:tblBorders>
        <w:bottom w:color="D99695" w:sz="4" w:val="single"/>
        <w:right w:color="D99695" w:sz="4" w:val="single"/>
        <w:insideH w:color="D99695" w:sz="4" w:val="single"/>
        <w:insideV w:color="D99695" w:sz="4" w:val="single"/>
      </w:tblBorders>
      <w:tblCellMar>
        <w:top w:type="dxa" w:w="0"/>
        <w:left w:type="dxa" w:w="0"/>
        <w:bottom w:type="dxa" w:w="0"/>
        <w:right w:type="dxa" w:w="0"/>
      </w:tblCellMar>
    </w:tblPr>
  </w:style>
  <w:style w:styleId="Style_94" w:type="table">
    <w:name w:val="List Table 2 - Accent 3"/>
    <w:tblPr>
      <w:tblInd w:type="dxa" w:w="0"/>
      <w:tblBorders>
        <w:top w:color="C6D8A1" w:sz="4" w:val="single"/>
        <w:bottom w:color="C6D8A1" w:sz="4" w:val="single"/>
        <w:insideH w:color="C6D8A1" w:sz="4" w:val="single"/>
      </w:tblBorders>
      <w:tblCellMar>
        <w:top w:type="dxa" w:w="0"/>
        <w:left w:type="dxa" w:w="0"/>
        <w:bottom w:type="dxa" w:w="0"/>
        <w:right w:type="dxa" w:w="0"/>
      </w:tblCellMar>
    </w:tblPr>
  </w:style>
  <w:style w:styleId="Style_95" w:type="table">
    <w:name w:val="List Table 2 - Accent 6"/>
    <w:tblPr>
      <w:tblInd w:type="dxa" w:w="0"/>
      <w:tblBorders>
        <w:top w:color="FAC396" w:sz="4" w:val="single"/>
        <w:bottom w:color="FAC396" w:sz="4" w:val="single"/>
        <w:insideH w:color="FAC396" w:sz="4" w:val="single"/>
      </w:tblBorders>
      <w:tblCellMar>
        <w:top w:type="dxa" w:w="0"/>
        <w:left w:type="dxa" w:w="0"/>
        <w:bottom w:type="dxa" w:w="0"/>
        <w:right w:type="dxa" w:w="0"/>
      </w:tblCellMar>
    </w:tblPr>
  </w:style>
  <w:style w:styleId="Style_96" w:type="table">
    <w:name w:val="List Table 3"/>
    <w:tblPr>
      <w:tblInd w:type="dxa" w:w="0"/>
      <w:tblBorders>
        <w:top w:color="000000" w:sz="4" w:val="single"/>
        <w:left w:color="000000" w:sz="4" w:val="single"/>
        <w:bottom w:color="000000" w:sz="4" w:val="single"/>
        <w:right w:color="000000" w:sz="4" w:val="single"/>
      </w:tblBorders>
      <w:tblCellMar>
        <w:top w:type="dxa" w:w="0"/>
        <w:left w:type="dxa" w:w="0"/>
        <w:bottom w:type="dxa" w:w="0"/>
        <w:right w:type="dxa" w:w="0"/>
      </w:tblCellMar>
    </w:tblPr>
  </w:style>
  <w:style w:styleId="Style_97" w:type="table">
    <w:name w:val="List Table 7 Colorful - Accent 1"/>
    <w:tblPr>
      <w:tblInd w:type="dxa" w:w="0"/>
      <w:tblBorders>
        <w:right w:color="4F81BD" w:sz="4" w:val="single"/>
      </w:tblBorders>
      <w:tblCellMar>
        <w:top w:type="dxa" w:w="0"/>
        <w:left w:type="dxa" w:w="0"/>
        <w:bottom w:type="dxa" w:w="0"/>
        <w:right w:type="dxa" w:w="0"/>
      </w:tblCellMar>
    </w:tblPr>
  </w:style>
  <w:style w:styleId="Style_98" w:type="table">
    <w:name w:val="List Table 5 Dark - Accent 6"/>
    <w:tblPr>
      <w:tblInd w:type="dxa" w:w="0"/>
      <w:tblBorders>
        <w:top w:color="FAC090" w:sz="32" w:val="single"/>
        <w:left w:color="FAC090" w:sz="32" w:val="single"/>
        <w:bottom w:color="FAC090" w:sz="32" w:val="single"/>
        <w:right w:color="FAC090" w:sz="32" w:val="single"/>
      </w:tblBorders>
      <w:tblCellMar>
        <w:top w:type="dxa" w:w="0"/>
        <w:left w:type="dxa" w:w="0"/>
        <w:bottom w:type="dxa" w:w="0"/>
        <w:right w:type="dxa" w:w="0"/>
      </w:tblCellMar>
    </w:tblPr>
  </w:style>
  <w:style w:styleId="Style_99" w:type="table">
    <w:name w:val="Grid Table 1 Light - Accent 2"/>
    <w:tblPr>
      <w:tblInd w:type="dxa" w:w="0"/>
      <w:tblBorders>
        <w:top w:color="E5B7B6" w:sz="4" w:val="single"/>
        <w:left w:color="E5B7B6" w:sz="4" w:val="single"/>
        <w:bottom w:color="E5B7B6" w:sz="4" w:val="single"/>
        <w:right w:color="E5B7B6" w:sz="4" w:val="single"/>
        <w:insideH w:color="E5B7B6" w:sz="4" w:val="single"/>
        <w:insideV w:color="E5B7B6" w:sz="4" w:val="single"/>
      </w:tblBorders>
      <w:tblCellMar>
        <w:top w:type="dxa" w:w="0"/>
        <w:left w:type="dxa" w:w="0"/>
        <w:bottom w:type="dxa" w:w="0"/>
        <w:right w:type="dxa" w:w="0"/>
      </w:tblCellMar>
    </w:tblPr>
  </w:style>
  <w:style w:styleId="Style_100" w:type="table">
    <w:name w:val="Grid Table 2 - Accent 3"/>
    <w:tblPr>
      <w:tblInd w:type="dxa" w:w="0"/>
      <w:tblBorders>
        <w:bottom w:color="9ABB59" w:sz="4" w:val="single"/>
        <w:insideH w:color="9ABB59" w:sz="4" w:val="single"/>
        <w:insideV w:color="9ABB59" w:sz="4" w:val="single"/>
      </w:tblBorders>
      <w:tblCellMar>
        <w:top w:type="dxa" w:w="0"/>
        <w:left w:type="dxa" w:w="0"/>
        <w:bottom w:type="dxa" w:w="0"/>
        <w:right w:type="dxa" w:w="0"/>
      </w:tblCellMar>
    </w:tblPr>
  </w:style>
  <w:style w:styleId="Style_101" w:type="table">
    <w:name w:val="Bordered &amp; Lined - Accent 2"/>
    <w:rPr>
      <w:color w:val="404040"/>
    </w:rPr>
    <w:tblPr>
      <w:tblInd w:type="dxa" w:w="0"/>
      <w:tblBorders>
        <w:top w:color="732A29" w:sz="4" w:val="single"/>
        <w:left w:color="732A29" w:sz="4" w:val="single"/>
        <w:bottom w:color="732A29" w:sz="4" w:val="single"/>
        <w:right w:color="732A29" w:sz="4" w:val="single"/>
        <w:insideH w:color="732A29" w:sz="4" w:val="single"/>
        <w:insideV w:color="732A29" w:sz="4" w:val="single"/>
      </w:tblBorders>
      <w:tblCellMar>
        <w:top w:type="dxa" w:w="0"/>
        <w:left w:type="dxa" w:w="0"/>
        <w:bottom w:type="dxa" w:w="0"/>
        <w:right w:type="dxa" w:w="0"/>
      </w:tblCellMar>
    </w:tblPr>
  </w:style>
  <w:style w:styleId="Style_102" w:type="table">
    <w:name w:val="Grid Table 4 - Accent 3"/>
    <w:tblPr>
      <w:tblInd w:type="dxa" w:w="0"/>
      <w:tblBorders>
        <w:top w:color="C6D8A1" w:sz="4" w:val="single"/>
        <w:left w:color="C6D8A1" w:sz="4" w:val="single"/>
        <w:bottom w:color="C6D8A1" w:sz="4" w:val="single"/>
        <w:right w:color="C6D8A1" w:sz="4" w:val="single"/>
        <w:insideH w:color="C6D8A1" w:sz="4" w:val="single"/>
        <w:insideV w:color="C6D8A1" w:sz="4" w:val="single"/>
      </w:tblBorders>
      <w:tblCellMar>
        <w:top w:type="dxa" w:w="0"/>
        <w:left w:type="dxa" w:w="0"/>
        <w:bottom w:type="dxa" w:w="0"/>
        <w:right w:type="dxa" w:w="0"/>
      </w:tblCellMar>
    </w:tblPr>
  </w:style>
  <w:style w:styleId="Style_103" w:type="table">
    <w:name w:val="Grid Table 4 - Accent 1"/>
    <w:tblPr>
      <w:tblInd w:type="dxa" w:w="0"/>
      <w:tblBorders>
        <w:top w:color="9BB7D9" w:sz="4" w:val="single"/>
        <w:left w:color="9BB7D9" w:sz="4" w:val="single"/>
        <w:bottom w:color="9BB7D9" w:sz="4" w:val="single"/>
        <w:right w:color="9BB7D9" w:sz="4" w:val="single"/>
        <w:insideH w:color="9BB7D9" w:sz="4" w:val="single"/>
        <w:insideV w:color="9BB7D9" w:sz="4" w:val="single"/>
      </w:tblBorders>
      <w:tblCellMar>
        <w:top w:type="dxa" w:w="0"/>
        <w:left w:type="dxa" w:w="0"/>
        <w:bottom w:type="dxa" w:w="0"/>
        <w:right w:type="dxa" w:w="0"/>
      </w:tblCellMar>
    </w:tblPr>
  </w:style>
  <w:style w:styleId="Style_104" w:type="table">
    <w:name w:val="Grid Table 1 Light - Accent 3"/>
    <w:tblPr>
      <w:tblInd w:type="dxa" w:w="0"/>
      <w:tblBorders>
        <w:top w:color="D6E3BB" w:sz="4" w:val="single"/>
        <w:left w:color="D6E3BB" w:sz="4" w:val="single"/>
        <w:bottom w:color="D6E3BB" w:sz="4" w:val="single"/>
        <w:right w:color="D6E3BB" w:sz="4" w:val="single"/>
        <w:insideH w:color="D6E3BB" w:sz="4" w:val="single"/>
        <w:insideV w:color="D6E3BB" w:sz="4" w:val="single"/>
      </w:tblBorders>
      <w:tblCellMar>
        <w:top w:type="dxa" w:w="0"/>
        <w:left w:type="dxa" w:w="0"/>
        <w:bottom w:type="dxa" w:w="0"/>
        <w:right w:type="dxa" w:w="0"/>
      </w:tblCellMar>
    </w:tblPr>
  </w:style>
  <w:style w:styleId="Style_105" w:type="table">
    <w:name w:val="List Table 6 Colorful - Accent 6"/>
    <w:tblPr>
      <w:tblInd w:type="dxa" w:w="0"/>
      <w:tblBorders>
        <w:top w:color="FAC090" w:sz="4" w:val="single"/>
        <w:bottom w:color="FAC090" w:sz="4" w:val="single"/>
      </w:tblBorders>
      <w:tblCellMar>
        <w:top w:type="dxa" w:w="0"/>
        <w:left w:type="dxa" w:w="0"/>
        <w:bottom w:type="dxa" w:w="0"/>
        <w:right w:type="dxa" w:w="0"/>
      </w:tblCellMar>
    </w:tblPr>
  </w:style>
  <w:style w:styleId="Style_106" w:type="table">
    <w:name w:val="Grid Table 2 - Accent 2"/>
    <w:tblPr>
      <w:tblInd w:type="dxa" w:w="0"/>
      <w:tblBorders>
        <w:bottom w:color="D99695" w:sz="4" w:val="single"/>
        <w:insideH w:color="D99695" w:sz="4" w:val="single"/>
        <w:insideV w:color="D99695" w:sz="4" w:val="single"/>
      </w:tblBorders>
      <w:tblCellMar>
        <w:top w:type="dxa" w:w="0"/>
        <w:left w:type="dxa" w:w="0"/>
        <w:bottom w:type="dxa" w:w="0"/>
        <w:right w:type="dxa" w:w="0"/>
      </w:tblCellMar>
    </w:tblPr>
  </w:style>
  <w:style w:styleId="Style_107" w:type="table">
    <w:name w:val="Bordered - Accent 6"/>
    <w:tblPr>
      <w:tblInd w:type="dxa" w:w="0"/>
      <w:tblBorders>
        <w:top w:color="FBD4B4" w:sz="4" w:val="single"/>
        <w:left w:color="FBD4B4" w:sz="4" w:val="single"/>
        <w:bottom w:color="FBD4B4" w:sz="4" w:val="single"/>
        <w:right w:color="FBD4B4" w:sz="4" w:val="single"/>
        <w:insideH w:color="FBD4B4" w:sz="4" w:val="single"/>
        <w:insideV w:color="FBD4B4" w:sz="4" w:val="single"/>
      </w:tblBorders>
      <w:tblCellMar>
        <w:top w:type="dxa" w:w="0"/>
        <w:left w:type="dxa" w:w="0"/>
        <w:bottom w:type="dxa" w:w="0"/>
        <w:right w:type="dxa" w:w="0"/>
      </w:tblCellMar>
    </w:tblPr>
  </w:style>
  <w:style w:styleId="Style_108" w:type="table">
    <w:name w:val="Table Grid Light"/>
    <w:tblPr>
      <w:tblInd w:type="dxa" w:w="0"/>
      <w:tblBorders>
        <w:top w:color="AFAFAF" w:sz="4" w:val="single"/>
        <w:left w:color="AFAFAF" w:sz="4" w:val="single"/>
        <w:bottom w:color="AFAFAF" w:sz="4" w:val="single"/>
        <w:right w:color="AFAFAF" w:sz="4" w:val="single"/>
        <w:insideH w:color="AFAFAF" w:sz="4" w:val="single"/>
        <w:insideV w:color="AFAFAF" w:sz="4" w:val="single"/>
      </w:tblBorders>
      <w:tblCellMar>
        <w:top w:type="dxa" w:w="0"/>
        <w:left w:type="dxa" w:w="108"/>
        <w:bottom w:type="dxa" w:w="0"/>
        <w:right w:type="dxa" w:w="108"/>
      </w:tblCellMar>
    </w:tblPr>
  </w:style>
  <w:style w:styleId="Style_109" w:type="table">
    <w:name w:val="List Table 2 - Accent 4"/>
    <w:tblPr>
      <w:tblInd w:type="dxa" w:w="0"/>
      <w:tblBorders>
        <w:top w:color="B7A7CA" w:sz="4" w:val="single"/>
        <w:bottom w:color="B7A7CA" w:sz="4" w:val="single"/>
        <w:insideH w:color="B7A7CA" w:sz="4" w:val="single"/>
      </w:tblBorders>
      <w:tblCellMar>
        <w:top w:type="dxa" w:w="0"/>
        <w:left w:type="dxa" w:w="0"/>
        <w:bottom w:type="dxa" w:w="0"/>
        <w:right w:type="dxa" w:w="0"/>
      </w:tblCellMar>
    </w:tblPr>
  </w:style>
  <w:style w:styleId="Style_110" w:type="table">
    <w:name w:val="Grid Table 4 - Accent 5"/>
    <w:tblPr>
      <w:tblInd w:type="dxa" w:w="0"/>
      <w:tblBorders>
        <w:top w:color="99D0DE" w:sz="4" w:val="single"/>
        <w:left w:color="99D0DE" w:sz="4" w:val="single"/>
        <w:bottom w:color="99D0DE" w:sz="4" w:val="single"/>
        <w:right w:color="99D0DE" w:sz="4" w:val="single"/>
        <w:insideH w:color="99D0DE" w:sz="4" w:val="single"/>
        <w:insideV w:color="99D0DE" w:sz="4" w:val="single"/>
      </w:tblBorders>
      <w:tblCellMar>
        <w:top w:type="dxa" w:w="0"/>
        <w:left w:type="dxa" w:w="0"/>
        <w:bottom w:type="dxa" w:w="0"/>
        <w:right w:type="dxa" w:w="0"/>
      </w:tblCellMar>
    </w:tblPr>
  </w:style>
  <w:style w:styleId="Style_111" w:type="table">
    <w:name w:val="Grid Table 3 - Accent 6"/>
    <w:tblPr>
      <w:tblInd w:type="dxa" w:w="0"/>
      <w:tblBorders>
        <w:bottom w:color="F79646" w:sz="4" w:val="single"/>
        <w:insideH w:color="F79646" w:sz="4" w:val="single"/>
        <w:insideV w:color="F79646" w:sz="4" w:val="single"/>
      </w:tblBorders>
      <w:tblCellMar>
        <w:top w:type="dxa" w:w="0"/>
        <w:left w:type="dxa" w:w="0"/>
        <w:bottom w:type="dxa" w:w="0"/>
        <w:right w:type="dxa" w:w="0"/>
      </w:tblCellMar>
    </w:tblPr>
  </w:style>
  <w:style w:styleId="Style_112" w:type="table">
    <w:name w:val="List Table 4 - Accent 4"/>
    <w:tblPr>
      <w:tblInd w:type="dxa" w:w="0"/>
      <w:tblBorders>
        <w:top w:color="B7A7CA" w:sz="4" w:val="single"/>
        <w:left w:color="B7A7CA" w:sz="4" w:val="single"/>
        <w:bottom w:color="B7A7CA" w:sz="4" w:val="single"/>
        <w:right w:color="B7A7CA" w:sz="4" w:val="single"/>
        <w:insideH w:color="B7A7CA" w:sz="4" w:val="single"/>
      </w:tblBorders>
      <w:tblCellMar>
        <w:top w:type="dxa" w:w="0"/>
        <w:left w:type="dxa" w:w="0"/>
        <w:bottom w:type="dxa" w:w="0"/>
        <w:right w:type="dxa" w:w="0"/>
      </w:tblCellMar>
    </w:tblPr>
  </w:style>
  <w:style w:styleId="Style_113" w:type="table">
    <w:name w:val="Bordered - Accent 4"/>
    <w:tblPr>
      <w:tblInd w:type="dxa" w:w="0"/>
      <w:tblBorders>
        <w:top w:color="CBC0D9" w:sz="4" w:val="single"/>
        <w:left w:color="CBC0D9" w:sz="4" w:val="single"/>
        <w:bottom w:color="CBC0D9" w:sz="4" w:val="single"/>
        <w:right w:color="CBC0D9" w:sz="4" w:val="single"/>
        <w:insideH w:color="CBC0D9" w:sz="4" w:val="single"/>
        <w:insideV w:color="CBC0D9" w:sz="4" w:val="single"/>
      </w:tblBorders>
      <w:tblCellMar>
        <w:top w:type="dxa" w:w="0"/>
        <w:left w:type="dxa" w:w="0"/>
        <w:bottom w:type="dxa" w:w="0"/>
        <w:right w:type="dxa" w:w="0"/>
      </w:tblCellMar>
    </w:tblPr>
  </w:style>
  <w:style w:styleId="Style_114" w:type="table">
    <w:name w:val="List Table 7 Colorful - Accent 5"/>
    <w:tblPr>
      <w:tblInd w:type="dxa" w:w="0"/>
      <w:tblBorders>
        <w:right w:color="92CCDC" w:sz="4" w:val="single"/>
      </w:tblBorders>
      <w:tblCellMar>
        <w:top w:type="dxa" w:w="0"/>
        <w:left w:type="dxa" w:w="0"/>
        <w:bottom w:type="dxa" w:w="0"/>
        <w:right w:type="dxa" w:w="0"/>
      </w:tblCellMar>
    </w:tblPr>
  </w:style>
  <w:style w:styleId="Style_115" w:type="table">
    <w:name w:val="List Table 2 - Accent 2"/>
    <w:tblPr>
      <w:tblInd w:type="dxa" w:w="0"/>
      <w:tblBorders>
        <w:top w:color="DB9B9A" w:sz="4" w:val="single"/>
        <w:bottom w:color="DB9B9A" w:sz="4" w:val="single"/>
        <w:insideH w:color="DB9B9A" w:sz="4" w:val="single"/>
      </w:tblBorders>
      <w:tblCellMar>
        <w:top w:type="dxa" w:w="0"/>
        <w:left w:type="dxa" w:w="0"/>
        <w:bottom w:type="dxa" w:w="0"/>
        <w:right w:type="dxa" w:w="0"/>
      </w:tblCellMar>
    </w:tblPr>
  </w:style>
  <w:style w:styleId="Style_116" w:type="table">
    <w:name w:val="List Table 3 - Accent 4"/>
    <w:tblPr>
      <w:tblInd w:type="dxa" w:w="0"/>
      <w:tblBorders>
        <w:top w:color="B2A1C6" w:sz="4" w:val="single"/>
        <w:left w:color="B2A1C6" w:sz="4" w:val="single"/>
        <w:bottom w:color="B2A1C6" w:sz="4" w:val="single"/>
        <w:right w:color="B2A1C6" w:sz="4" w:val="single"/>
      </w:tblBorders>
      <w:tblCellMar>
        <w:top w:type="dxa" w:w="0"/>
        <w:left w:type="dxa" w:w="0"/>
        <w:bottom w:type="dxa" w:w="0"/>
        <w:right w:type="dxa" w:w="0"/>
      </w:tblCellMar>
    </w:tblPr>
  </w:style>
  <w:style w:styleId="Style_117" w:type="table">
    <w:name w:val="Grid Table 5 Dark - Accent 6"/>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118" w:type="table">
    <w:name w:val="Grid Table 4"/>
    <w:tblPr>
      <w:tblInd w:type="dxa" w:w="0"/>
      <w:tblBorders>
        <w:top w:color="6F6F6F" w:sz="4" w:val="single"/>
        <w:left w:color="6F6F6F" w:sz="4" w:val="single"/>
        <w:bottom w:color="6F6F6F" w:sz="4" w:val="single"/>
        <w:right w:color="6F6F6F" w:sz="4" w:val="single"/>
        <w:insideH w:color="6F6F6F" w:sz="4" w:val="single"/>
        <w:insideV w:color="6F6F6F" w:sz="4" w:val="single"/>
      </w:tblBorders>
      <w:tblCellMar>
        <w:top w:type="dxa" w:w="0"/>
        <w:left w:type="dxa" w:w="0"/>
        <w:bottom w:type="dxa" w:w="0"/>
        <w:right w:type="dxa" w:w="0"/>
      </w:tblCellMar>
    </w:tblPr>
  </w:style>
  <w:style w:styleId="Style_119" w:type="table">
    <w:name w:val="List Table 4 - Accent 6"/>
    <w:tblPr>
      <w:tblInd w:type="dxa" w:w="0"/>
      <w:tblBorders>
        <w:top w:color="FAC396" w:sz="4" w:val="single"/>
        <w:left w:color="FAC396" w:sz="4" w:val="single"/>
        <w:bottom w:color="FAC396" w:sz="4" w:val="single"/>
        <w:right w:color="FAC396" w:sz="4" w:val="single"/>
        <w:insideH w:color="FAC396" w:sz="4" w:val="single"/>
      </w:tblBorders>
      <w:tblCellMar>
        <w:top w:type="dxa" w:w="0"/>
        <w:left w:type="dxa" w:w="0"/>
        <w:bottom w:type="dxa" w:w="0"/>
        <w:right w:type="dxa" w:w="0"/>
      </w:tblCellMar>
    </w:tblPr>
  </w:style>
  <w:style w:styleId="Style_120" w:type="table">
    <w:name w:val="Grid Table 3 - Accent 5"/>
    <w:tblPr>
      <w:tblInd w:type="dxa" w:w="0"/>
      <w:tblBorders>
        <w:bottom w:color="4BACC6" w:sz="4" w:val="single"/>
        <w:insideH w:color="4BACC6" w:sz="4" w:val="single"/>
        <w:insideV w:color="4BACC6" w:sz="4" w:val="single"/>
      </w:tblBorders>
      <w:tblCellMar>
        <w:top w:type="dxa" w:w="0"/>
        <w:left w:type="dxa" w:w="0"/>
        <w:bottom w:type="dxa" w:w="0"/>
        <w:right w:type="dxa" w:w="0"/>
      </w:tblCellMar>
    </w:tblPr>
  </w:style>
  <w:style w:styleId="Style_121" w:type="table">
    <w:name w:val="Grid Table 1 Light - Accent 1"/>
    <w:tblPr>
      <w:tblInd w:type="dxa" w:w="0"/>
      <w:tblBorders>
        <w:top w:color="B7CBE4" w:sz="4" w:val="single"/>
        <w:left w:color="B7CBE4" w:sz="4" w:val="single"/>
        <w:bottom w:color="B7CBE4" w:sz="4" w:val="single"/>
        <w:right w:color="B7CBE4" w:sz="4" w:val="single"/>
        <w:insideH w:color="B7CBE4" w:sz="4" w:val="single"/>
        <w:insideV w:color="B7CBE4" w:sz="4" w:val="single"/>
      </w:tblBorders>
      <w:tblCellMar>
        <w:top w:type="dxa" w:w="0"/>
        <w:left w:type="dxa" w:w="0"/>
        <w:bottom w:type="dxa" w:w="0"/>
        <w:right w:type="dxa" w:w="0"/>
      </w:tblCellMar>
    </w:tblPr>
  </w:style>
  <w:style w:styleId="Style_122" w:type="table">
    <w:name w:val="Grid Table 4 - Accent 6"/>
    <w:tblPr>
      <w:tblInd w:type="dxa" w:w="0"/>
      <w:tblBorders>
        <w:top w:color="FAC396" w:sz="4" w:val="single"/>
        <w:left w:color="FAC396" w:sz="4" w:val="single"/>
        <w:bottom w:color="FAC396" w:sz="4" w:val="single"/>
        <w:right w:color="FAC396" w:sz="4" w:val="single"/>
        <w:insideH w:color="FAC396" w:sz="4" w:val="single"/>
        <w:insideV w:color="FAC396" w:sz="4" w:val="single"/>
      </w:tblBorders>
      <w:tblCellMar>
        <w:top w:type="dxa" w:w="0"/>
        <w:left w:type="dxa" w:w="0"/>
        <w:bottom w:type="dxa" w:w="0"/>
        <w:right w:type="dxa" w:w="0"/>
      </w:tblCellMar>
    </w:tblPr>
  </w:style>
  <w:style w:styleId="Style_123" w:type="table">
    <w:name w:val="List Table 3 - Accent 3"/>
    <w:tblPr>
      <w:tblInd w:type="dxa" w:w="0"/>
      <w:tblBorders>
        <w:top w:color="C3D69B" w:sz="4" w:val="single"/>
        <w:left w:color="C3D69B" w:sz="4" w:val="single"/>
        <w:bottom w:color="C3D69B" w:sz="4" w:val="single"/>
        <w:right w:color="C3D69B" w:sz="4" w:val="single"/>
      </w:tblBorders>
      <w:tblCellMar>
        <w:top w:type="dxa" w:w="0"/>
        <w:left w:type="dxa" w:w="0"/>
        <w:bottom w:type="dxa" w:w="0"/>
        <w:right w:type="dxa" w:w="0"/>
      </w:tblCellMar>
    </w:tblPr>
  </w:style>
  <w:style w:styleId="Style_124" w:type="table">
    <w:name w:val="List Table 5 Dark - Accent 1"/>
    <w:tblPr>
      <w:tblInd w:type="dxa" w:w="0"/>
      <w:tblBorders>
        <w:top w:color="4F81BD" w:sz="32" w:val="single"/>
        <w:left w:color="4F81BD" w:sz="32" w:val="single"/>
        <w:bottom w:color="4F81BD" w:sz="32" w:val="single"/>
        <w:right w:color="4F81BD" w:sz="32" w:val="single"/>
      </w:tblBorders>
      <w:tblCellMar>
        <w:top w:type="dxa" w:w="0"/>
        <w:left w:type="dxa" w:w="0"/>
        <w:bottom w:type="dxa" w:w="0"/>
        <w:right w:type="dxa" w:w="0"/>
      </w:tblCellMar>
    </w:tblPr>
  </w:style>
  <w:style w:styleId="Style_125" w:type="table">
    <w:name w:val="Lined - Accent 3"/>
    <w:rPr>
      <w:color w:val="404040"/>
    </w:rPr>
    <w:tblPr>
      <w:tblInd w:type="dxa" w:w="0"/>
      <w:tblCellMar>
        <w:top w:type="dxa" w:w="0"/>
        <w:left w:type="dxa" w:w="0"/>
        <w:bottom w:type="dxa" w:w="0"/>
        <w:right w:type="dxa" w:w="0"/>
      </w:tblCellMar>
    </w:tblPr>
  </w:style>
  <w:style w:styleId="Style_126" w:type="table">
    <w:name w:val="Bordered &amp; Lined - Accent 3"/>
    <w:rPr>
      <w:color w:val="404040"/>
    </w:rPr>
    <w:tblPr>
      <w:tblInd w:type="dxa" w:w="0"/>
      <w:tblBorders>
        <w:top w:color="5B722E" w:sz="4" w:val="single"/>
        <w:left w:color="5B722E" w:sz="4" w:val="single"/>
        <w:bottom w:color="5B722E" w:sz="4" w:val="single"/>
        <w:right w:color="5B722E" w:sz="4" w:val="single"/>
        <w:insideH w:color="5B722E" w:sz="4" w:val="single"/>
        <w:insideV w:color="5B722E" w:sz="4" w:val="single"/>
      </w:tblBorders>
      <w:tblCellMar>
        <w:top w:type="dxa" w:w="0"/>
        <w:left w:type="dxa" w:w="0"/>
        <w:bottom w:type="dxa" w:w="0"/>
        <w:right w:type="dxa" w:w="0"/>
      </w:tblCellMar>
    </w:tblPr>
  </w:style>
  <w:style w:styleId="Style_127" w:type="table">
    <w:name w:val="Grid Table 5 Dark- Accent 4"/>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128" w:type="table">
    <w:name w:val="List Table 2 - Accent 5"/>
    <w:tblPr>
      <w:tblInd w:type="dxa" w:w="0"/>
      <w:tblBorders>
        <w:top w:color="99D0DE" w:sz="4" w:val="single"/>
        <w:bottom w:color="99D0DE" w:sz="4" w:val="single"/>
        <w:insideH w:color="99D0DE" w:sz="4" w:val="single"/>
      </w:tblBorders>
      <w:tblCellMar>
        <w:top w:type="dxa" w:w="0"/>
        <w:left w:type="dxa" w:w="0"/>
        <w:bottom w:type="dxa" w:w="0"/>
        <w:right w:type="dxa" w:w="0"/>
      </w:tblCellMar>
    </w:tblPr>
  </w:style>
  <w:style w:styleId="Style_129" w:type="table">
    <w:name w:val="Grid Table 1 Light - Accent 5"/>
    <w:tblPr>
      <w:tblInd w:type="dxa" w:w="0"/>
      <w:tblBorders>
        <w:top w:color="B6DDE8" w:sz="4" w:val="single"/>
        <w:left w:color="B6DDE8" w:sz="4" w:val="single"/>
        <w:bottom w:color="B6DDE8" w:sz="4" w:val="single"/>
        <w:right w:color="B6DDE8" w:sz="4" w:val="single"/>
        <w:insideH w:color="B6DDE8" w:sz="4" w:val="single"/>
        <w:insideV w:color="B6DDE8" w:sz="4" w:val="single"/>
      </w:tblBorders>
      <w:tblCellMar>
        <w:top w:type="dxa" w:w="0"/>
        <w:left w:type="dxa" w:w="0"/>
        <w:bottom w:type="dxa" w:w="0"/>
        <w:right w:type="dxa" w:w="0"/>
      </w:tblCellMar>
    </w:tblPr>
  </w:style>
  <w:style w:styleId="Style_130" w:type="table">
    <w:name w:val="Grid Table 7 Colorful - Accent 1"/>
    <w:tblPr>
      <w:tblInd w:type="dxa" w:w="0"/>
      <w:tblBorders>
        <w:bottom w:color="A6BFDD" w:sz="4" w:val="single"/>
        <w:right w:color="A6BFDD" w:sz="4" w:val="single"/>
        <w:insideH w:color="A6BFDD" w:sz="4" w:val="single"/>
        <w:insideV w:color="A6BFDD" w:sz="4" w:val="single"/>
      </w:tblBorders>
      <w:tblCellMar>
        <w:top w:type="dxa" w:w="0"/>
        <w:left w:type="dxa" w:w="0"/>
        <w:bottom w:type="dxa" w:w="0"/>
        <w:right w:type="dxa" w:w="0"/>
      </w:tblCellMar>
    </w:tblPr>
  </w:style>
  <w:style w:styleId="Style_131" w:type="table">
    <w:name w:val="List Table 6 Colorful"/>
    <w:tblPr>
      <w:tblInd w:type="dxa" w:w="0"/>
      <w:tblBorders>
        <w:top w:color="7F7F7F" w:sz="4" w:val="single"/>
        <w:bottom w:color="7F7F7F" w:sz="4" w:val="single"/>
      </w:tblBorders>
      <w:tblCellMar>
        <w:top w:type="dxa" w:w="0"/>
        <w:left w:type="dxa" w:w="0"/>
        <w:bottom w:type="dxa" w:w="0"/>
        <w:right w:type="dxa" w:w="0"/>
      </w:tblCellMar>
    </w:tblPr>
  </w:style>
  <w:style w:styleId="Style_132" w:type="table">
    <w:name w:val="List Table 4 - Accent 3"/>
    <w:tblPr>
      <w:tblInd w:type="dxa" w:w="0"/>
      <w:tblBorders>
        <w:top w:color="C6D8A1" w:sz="4" w:val="single"/>
        <w:left w:color="C6D8A1" w:sz="4" w:val="single"/>
        <w:bottom w:color="C6D8A1" w:sz="4" w:val="single"/>
        <w:right w:color="C6D8A1" w:sz="4" w:val="single"/>
        <w:insideH w:color="C6D8A1" w:sz="4" w:val="single"/>
      </w:tblBorders>
      <w:tblCellMar>
        <w:top w:type="dxa" w:w="0"/>
        <w:left w:type="dxa" w:w="0"/>
        <w:bottom w:type="dxa" w:w="0"/>
        <w:right w:type="dxa" w:w="0"/>
      </w:tblCellMar>
    </w:tblPr>
  </w:style>
  <w:style w:styleId="Style_133" w:type="table">
    <w:name w:val="List Table 4 - Accent 5"/>
    <w:tblPr>
      <w:tblInd w:type="dxa" w:w="0"/>
      <w:tblBorders>
        <w:top w:color="99D0DE" w:sz="4" w:val="single"/>
        <w:left w:color="99D0DE" w:sz="4" w:val="single"/>
        <w:bottom w:color="99D0DE" w:sz="4" w:val="single"/>
        <w:right w:color="99D0DE" w:sz="4" w:val="single"/>
        <w:insideH w:color="99D0DE" w:sz="4" w:val="single"/>
      </w:tblBorders>
      <w:tblCellMar>
        <w:top w:type="dxa" w:w="0"/>
        <w:left w:type="dxa" w:w="0"/>
        <w:bottom w:type="dxa" w:w="0"/>
        <w:right w:type="dxa" w:w="0"/>
      </w:tblCellMar>
    </w:tblPr>
  </w:style>
  <w:style w:styleId="Style_134" w:type="table">
    <w:name w:val="List Table 1 Light - Accent 6"/>
    <w:tblPr>
      <w:tblInd w:type="dxa" w:w="0"/>
      <w:tblCellMar>
        <w:top w:type="dxa" w:w="0"/>
        <w:left w:type="dxa" w:w="0"/>
        <w:bottom w:type="dxa" w:w="0"/>
        <w:right w:type="dxa" w:w="0"/>
      </w:tblCellMar>
    </w:tblPr>
  </w:style>
  <w:style w:styleId="Style_135" w:type="table">
    <w:name w:val="Grid Table 2 - Accent 1"/>
    <w:tblPr>
      <w:tblInd w:type="dxa" w:w="0"/>
      <w:tblBorders>
        <w:bottom w:color="5D8AC2" w:sz="4" w:val="single"/>
        <w:insideH w:color="5D8AC2" w:sz="4" w:val="single"/>
        <w:insideV w:color="5D8AC2" w:sz="4" w:val="single"/>
      </w:tblBorders>
      <w:tblCellMar>
        <w:top w:type="dxa" w:w="0"/>
        <w:left w:type="dxa" w:w="0"/>
        <w:bottom w:type="dxa" w:w="0"/>
        <w:right w:type="dxa" w:w="0"/>
      </w:tblCellMar>
    </w:tblPr>
  </w:style>
  <w:style w:styleId="Style_136" w:type="table">
    <w:name w:val="List Table 1 Light - Accent 5"/>
    <w:tblPr>
      <w:tblInd w:type="dxa" w:w="0"/>
      <w:tblCellMar>
        <w:top w:type="dxa" w:w="0"/>
        <w:left w:type="dxa" w:w="0"/>
        <w:bottom w:type="dxa" w:w="0"/>
        <w:right w:type="dxa" w:w="0"/>
      </w:tblCellMar>
    </w:tblPr>
  </w:style>
  <w:style w:styleId="Style_137" w:type="table">
    <w:name w:val="Table Grid"/>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8" w:type="table">
    <w:name w:val="List Table 5 Dark - Accent 4"/>
    <w:tblPr>
      <w:tblInd w:type="dxa" w:w="0"/>
      <w:tblBorders>
        <w:top w:color="B2A1C6" w:sz="32" w:val="single"/>
        <w:left w:color="B2A1C6" w:sz="32" w:val="single"/>
        <w:bottom w:color="B2A1C6" w:sz="32" w:val="single"/>
        <w:right w:color="B2A1C6" w:sz="32" w:val="single"/>
      </w:tblBorders>
      <w:tblCellMar>
        <w:top w:type="dxa" w:w="0"/>
        <w:left w:type="dxa" w:w="0"/>
        <w:bottom w:type="dxa" w:w="0"/>
        <w:right w:type="dxa" w:w="0"/>
      </w:tblCellMar>
    </w:tblPr>
  </w:style>
  <w:style w:styleId="Style_139" w:type="table">
    <w:name w:val="Grid Table 6 Colorful - Accent 4"/>
    <w:tblPr>
      <w:tblInd w:type="dxa" w:w="0"/>
      <w:tblBorders>
        <w:top w:color="B2A1C6" w:sz="4" w:val="single"/>
        <w:left w:color="B2A1C6" w:sz="4" w:val="single"/>
        <w:bottom w:color="B2A1C6" w:sz="4" w:val="single"/>
        <w:right w:color="B2A1C6" w:sz="4" w:val="single"/>
        <w:insideH w:color="B2A1C6" w:sz="4" w:val="single"/>
        <w:insideV w:color="B2A1C6" w:sz="4" w:val="single"/>
      </w:tblBorders>
      <w:tblCellMar>
        <w:top w:type="dxa" w:w="0"/>
        <w:left w:type="dxa" w:w="0"/>
        <w:bottom w:type="dxa" w:w="0"/>
        <w:right w:type="dxa" w:w="0"/>
      </w:tblCellMar>
    </w:tblPr>
  </w:style>
  <w:style w:styleId="Style_140" w:type="table">
    <w:name w:val="Grid Table 5 Dark"/>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141" w:type="table">
    <w:name w:val="Grid Table 6 Colorful - Accent 3"/>
    <w:tblPr>
      <w:tblInd w:type="dxa" w:w="0"/>
      <w:tblBorders>
        <w:top w:color="9ABB59" w:sz="4" w:val="single"/>
        <w:left w:color="9ABB59" w:sz="4" w:val="single"/>
        <w:bottom w:color="9ABB59" w:sz="4" w:val="single"/>
        <w:right w:color="9ABB59" w:sz="4" w:val="single"/>
        <w:insideH w:color="9ABB59" w:sz="4" w:val="single"/>
        <w:insideV w:color="9ABB59" w:sz="4" w:val="single"/>
      </w:tblBorders>
      <w:tblCellMar>
        <w:top w:type="dxa" w:w="0"/>
        <w:left w:type="dxa" w:w="0"/>
        <w:bottom w:type="dxa" w:w="0"/>
        <w:right w:type="dxa" w:w="0"/>
      </w:tblCellMar>
    </w:tblPr>
  </w:style>
  <w:style w:styleId="Style_142" w:type="table">
    <w:name w:val="Grid Table 5 Dark - Accent 2"/>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143" w:type="table">
    <w:name w:val="Lined - Accent 2"/>
    <w:rPr>
      <w:color w:val="404040"/>
    </w:rPr>
    <w:tblPr>
      <w:tblInd w:type="dxa" w:w="0"/>
      <w:tblCellMar>
        <w:top w:type="dxa" w:w="0"/>
        <w:left w:type="dxa" w:w="0"/>
        <w:bottom w:type="dxa" w:w="0"/>
        <w:right w:type="dxa" w:w="0"/>
      </w:tblCellMar>
    </w:tblPr>
  </w:style>
  <w:style w:styleId="Style_144" w:type="table">
    <w:name w:val="Lined - Accent 5"/>
    <w:rPr>
      <w:color w:val="404040"/>
    </w:rPr>
    <w:tblPr>
      <w:tblInd w:type="dxa" w:w="0"/>
      <w:tblCellMar>
        <w:top w:type="dxa" w:w="0"/>
        <w:left w:type="dxa" w:w="0"/>
        <w:bottom w:type="dxa" w:w="0"/>
        <w:right w:type="dxa" w:w="0"/>
      </w:tblCellMar>
    </w:tblPr>
  </w:style>
  <w:style w:styleId="Style_145" w:type="table">
    <w:name w:val="List Table 6 Colorful - Accent 1"/>
    <w:tblPr>
      <w:tblInd w:type="dxa" w:w="0"/>
      <w:tblBorders>
        <w:top w:color="4F81BD" w:sz="4" w:val="single"/>
        <w:bottom w:color="4F81BD" w:sz="4" w:val="single"/>
      </w:tblBorders>
      <w:tblCellMar>
        <w:top w:type="dxa" w:w="0"/>
        <w:left w:type="dxa" w:w="0"/>
        <w:bottom w:type="dxa" w:w="0"/>
        <w:right w:type="dxa" w:w="0"/>
      </w:tblCellMar>
    </w:tblPr>
  </w:style>
  <w:style w:styleId="Style_146" w:type="table">
    <w:name w:val="Plain Table 1"/>
    <w:tblPr>
      <w:tblInd w:type="dxa" w:w="0"/>
      <w:tblBorders>
        <w:top w:color="AFAFAF" w:sz="4" w:val="single"/>
        <w:left w:color="AFAFAF" w:sz="4" w:val="single"/>
        <w:bottom w:color="AFAFAF" w:sz="4" w:val="single"/>
        <w:right w:color="AFAFAF" w:sz="4" w:val="single"/>
        <w:insideH w:color="AFAFAF" w:sz="4" w:val="single"/>
        <w:insideV w:color="AFAFAF" w:sz="4" w:val="single"/>
      </w:tblBorders>
      <w:tblCellMar>
        <w:top w:type="dxa" w:w="0"/>
        <w:left w:type="dxa" w:w="108"/>
        <w:bottom w:type="dxa" w:w="0"/>
        <w:right w:type="dxa" w:w="108"/>
      </w:tblCellMar>
    </w:tblPr>
  </w:style>
  <w:style w:styleId="Style_147" w:type="table">
    <w:name w:val="Grid Table 1 Light - Accent 6"/>
    <w:tblPr>
      <w:tblInd w:type="dxa" w:w="0"/>
      <w:tblBorders>
        <w:top w:color="FBD4B4" w:sz="4" w:val="single"/>
        <w:left w:color="FBD4B4" w:sz="4" w:val="single"/>
        <w:bottom w:color="FBD4B4" w:sz="4" w:val="single"/>
        <w:right w:color="FBD4B4" w:sz="4" w:val="single"/>
        <w:insideH w:color="FBD4B4" w:sz="4" w:val="single"/>
        <w:insideV w:color="FBD4B4" w:sz="4" w:val="single"/>
      </w:tblBorders>
      <w:tblCellMar>
        <w:top w:type="dxa" w:w="0"/>
        <w:left w:type="dxa" w:w="0"/>
        <w:bottom w:type="dxa" w:w="0"/>
        <w:right w:type="dxa" w:w="0"/>
      </w:tblCellMar>
    </w:tblPr>
  </w:style>
  <w:style w:styleId="Style_148" w:type="table">
    <w:name w:val="Grid Table 6 Colorful - Accent 1"/>
    <w:tblPr>
      <w:tblInd w:type="dxa" w:w="0"/>
      <w:tblBorders>
        <w:top w:color="A6BFDD" w:sz="4" w:val="single"/>
        <w:left w:color="A6BFDD" w:sz="4" w:val="single"/>
        <w:bottom w:color="A6BFDD" w:sz="4" w:val="single"/>
        <w:right w:color="A6BFDD" w:sz="4" w:val="single"/>
        <w:insideH w:color="A6BFDD" w:sz="4" w:val="single"/>
        <w:insideV w:color="A6BFDD" w:sz="4" w:val="single"/>
      </w:tblBorders>
      <w:tblCellMar>
        <w:top w:type="dxa" w:w="0"/>
        <w:left w:type="dxa" w:w="0"/>
        <w:bottom w:type="dxa" w:w="0"/>
        <w:right w:type="dxa" w:w="0"/>
      </w:tblCellMar>
    </w:tblPr>
  </w:style>
  <w:style w:styleId="Style_149" w:type="table">
    <w:name w:val="Lined - Accent 6"/>
    <w:rPr>
      <w:color w:val="404040"/>
    </w:rPr>
    <w:tblPr>
      <w:tblInd w:type="dxa" w:w="0"/>
      <w:tblCellMar>
        <w:top w:type="dxa" w:w="0"/>
        <w:left w:type="dxa" w:w="0"/>
        <w:bottom w:type="dxa" w:w="0"/>
        <w:right w:type="dxa" w:w="0"/>
      </w:tblCellMar>
    </w:tblPr>
  </w:style>
  <w:style w:styleId="Style_150" w:type="table">
    <w:name w:val="List Table 5 Dark - Accent 3"/>
    <w:tblPr>
      <w:tblInd w:type="dxa" w:w="0"/>
      <w:tblBorders>
        <w:top w:color="C3D69B" w:sz="32" w:val="single"/>
        <w:left w:color="C3D69B" w:sz="32" w:val="single"/>
        <w:bottom w:color="C3D69B" w:sz="32" w:val="single"/>
        <w:right w:color="C3D69B" w:sz="32" w:val="single"/>
      </w:tblBorders>
      <w:tblCellMar>
        <w:top w:type="dxa" w:w="0"/>
        <w:left w:type="dxa" w:w="0"/>
        <w:bottom w:type="dxa" w:w="0"/>
        <w:right w:type="dxa" w:w="0"/>
      </w:tblCellMar>
    </w:tblPr>
  </w:style>
  <w:style w:styleId="Style_151" w:type="table">
    <w:name w:val="Plain Table 5"/>
    <w:tblPr>
      <w:tblInd w:type="dxa" w:w="0"/>
      <w:tblCellMar>
        <w:top w:type="dxa" w:w="0"/>
        <w:left w:type="dxa" w:w="0"/>
        <w:bottom w:type="dxa" w:w="0"/>
        <w:right w:type="dxa" w:w="0"/>
      </w:tblCellMar>
    </w:tblPr>
  </w:style>
  <w:style w:styleId="Style_152" w:type="table">
    <w:name w:val="Grid Table 7 Colorful - Accent 5"/>
    <w:tblPr>
      <w:tblInd w:type="dxa" w:w="0"/>
      <w:tblBorders>
        <w:bottom w:color="99D0DE" w:sz="4" w:val="single"/>
        <w:right w:color="99D0DE" w:sz="4" w:val="single"/>
        <w:insideH w:color="99D0DE" w:sz="4" w:val="single"/>
        <w:insideV w:color="99D0DE" w:sz="4" w:val="single"/>
      </w:tblBorders>
      <w:tblCellMar>
        <w:top w:type="dxa" w:w="0"/>
        <w:left w:type="dxa" w:w="0"/>
        <w:bottom w:type="dxa" w:w="0"/>
        <w:right w:type="dxa" w:w="0"/>
      </w:tblCellMar>
    </w:tblPr>
  </w:style>
  <w:style w:styleId="Style_153" w:type="table">
    <w:name w:val="Grid Table 4 - Accent 2"/>
    <w:tblPr>
      <w:tblInd w:type="dxa" w:w="0"/>
      <w:tblBorders>
        <w:top w:color="DB9B9A" w:sz="4" w:val="single"/>
        <w:left w:color="DB9B9A" w:sz="4" w:val="single"/>
        <w:bottom w:color="DB9B9A" w:sz="4" w:val="single"/>
        <w:right w:color="DB9B9A" w:sz="4" w:val="single"/>
        <w:insideH w:color="DB9B9A" w:sz="4" w:val="single"/>
        <w:insideV w:color="DB9B9A" w:sz="4" w:val="single"/>
      </w:tblBorders>
      <w:tblCellMar>
        <w:top w:type="dxa" w:w="0"/>
        <w:left w:type="dxa" w:w="0"/>
        <w:bottom w:type="dxa" w:w="0"/>
        <w:right w:type="dxa" w:w="0"/>
      </w:tblCellMar>
    </w:tblPr>
  </w:style>
  <w:style w:styleId="Style_154" w:type="table">
    <w:name w:val="Grid Table 5 Dark- Accent 1"/>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155" w:type="table">
    <w:name w:val="Grid Table 2 - Accent 4"/>
    <w:tblPr>
      <w:tblInd w:type="dxa" w:w="0"/>
      <w:tblBorders>
        <w:bottom w:color="B2A1C6" w:sz="4" w:val="single"/>
        <w:insideH w:color="B2A1C6" w:sz="4" w:val="single"/>
        <w:insideV w:color="B2A1C6" w:sz="4" w:val="single"/>
      </w:tblBorders>
      <w:tblCellMar>
        <w:top w:type="dxa" w:w="0"/>
        <w:left w:type="dxa" w:w="0"/>
        <w:bottom w:type="dxa" w:w="0"/>
        <w:right w:type="dxa" w:w="0"/>
      </w:tblCellMar>
    </w:tblPr>
  </w:style>
  <w:style w:styleId="Style_156" w:type="table">
    <w:name w:val="List Table 4 - Accent 2"/>
    <w:tblPr>
      <w:tblInd w:type="dxa" w:w="0"/>
      <w:tblBorders>
        <w:top w:color="DB9B9A" w:sz="4" w:val="single"/>
        <w:left w:color="DB9B9A" w:sz="4" w:val="single"/>
        <w:bottom w:color="DB9B9A" w:sz="4" w:val="single"/>
        <w:right w:color="DB9B9A" w:sz="4" w:val="single"/>
        <w:insideH w:color="DB9B9A" w:sz="4" w:val="single"/>
      </w:tblBorders>
      <w:tblCellMar>
        <w:top w:type="dxa" w:w="0"/>
        <w:left w:type="dxa" w:w="0"/>
        <w:bottom w:type="dxa" w:w="0"/>
        <w:right w:type="dxa" w:w="0"/>
      </w:tblCellMar>
    </w:tblPr>
  </w:style>
  <w:style w:styleId="Style_157" w:type="table">
    <w:name w:val="List Table 1 Light - Accent 1"/>
    <w:tblPr>
      <w:tblInd w:type="dxa" w:w="0"/>
      <w:tblCellMar>
        <w:top w:type="dxa" w:w="0"/>
        <w:left w:type="dxa" w:w="0"/>
        <w:bottom w:type="dxa" w:w="0"/>
        <w:right w:type="dxa" w:w="0"/>
      </w:tblCellMar>
    </w:tblPr>
  </w:style>
  <w:style w:styleId="Style_158" w:type="table">
    <w:name w:val="List Table 2 - Accent 1"/>
    <w:tblPr>
      <w:tblInd w:type="dxa" w:w="0"/>
      <w:tblBorders>
        <w:top w:color="9BB7D9" w:sz="4" w:val="single"/>
        <w:bottom w:color="9BB7D9" w:sz="4" w:val="single"/>
        <w:insideH w:color="9BB7D9" w:sz="4" w:val="single"/>
      </w:tblBorders>
      <w:tblCellMar>
        <w:top w:type="dxa" w:w="0"/>
        <w:left w:type="dxa" w:w="0"/>
        <w:bottom w:type="dxa" w:w="0"/>
        <w:right w:type="dxa" w:w="0"/>
      </w:tblCellMar>
    </w:tblPr>
  </w:style>
  <w:style w:styleId="Style_159" w:type="table">
    <w:name w:val="List Table 1 Light"/>
    <w:tblPr>
      <w:tblInd w:type="dxa" w:w="0"/>
      <w:tblCellMar>
        <w:top w:type="dxa" w:w="0"/>
        <w:left w:type="dxa" w:w="0"/>
        <w:bottom w:type="dxa" w:w="0"/>
        <w:right w:type="dxa" w:w="0"/>
      </w:tblCellMar>
    </w:tblPr>
  </w:style>
  <w:style w:styleId="Style_160" w:type="table">
    <w:name w:val="Grid Table 3"/>
    <w:tblPr>
      <w:tblInd w:type="dxa" w:w="0"/>
      <w:tblBorders>
        <w:bottom w:color="6A6A6A" w:sz="4" w:val="single"/>
        <w:insideH w:color="6A6A6A" w:sz="4" w:val="single"/>
        <w:insideV w:color="6A6A6A" w:sz="4" w:val="single"/>
      </w:tblBorders>
      <w:tblCellMar>
        <w:top w:type="dxa" w:w="0"/>
        <w:left w:type="dxa" w:w="0"/>
        <w:bottom w:type="dxa" w:w="0"/>
        <w:right w:type="dxa" w:w="0"/>
      </w:tblCellMar>
    </w:tblPr>
  </w:style>
  <w:style w:styleId="Style_161" w:type="table">
    <w:name w:val="Grid Table 4 - Accent 4"/>
    <w:tblPr>
      <w:tblInd w:type="dxa" w:w="0"/>
      <w:tblBorders>
        <w:top w:color="B7A7CA" w:sz="4" w:val="single"/>
        <w:left w:color="B7A7CA" w:sz="4" w:val="single"/>
        <w:bottom w:color="B7A7CA" w:sz="4" w:val="single"/>
        <w:right w:color="B7A7CA" w:sz="4" w:val="single"/>
        <w:insideH w:color="B7A7CA" w:sz="4" w:val="single"/>
        <w:insideV w:color="B7A7CA" w:sz="4" w:val="single"/>
      </w:tblBorders>
      <w:tblCellMar>
        <w:top w:type="dxa" w:w="0"/>
        <w:left w:type="dxa" w:w="0"/>
        <w:bottom w:type="dxa" w:w="0"/>
        <w:right w:type="dxa" w:w="0"/>
      </w:tblCellMar>
    </w:tblPr>
  </w:style>
  <w:style w:styleId="Style_162" w:type="table">
    <w:name w:val="List Table 7 Colorful - Accent 3"/>
    <w:tblPr>
      <w:tblInd w:type="dxa" w:w="0"/>
      <w:tblBorders>
        <w:right w:color="C3D69B" w:sz="4" w:val="single"/>
      </w:tblBorders>
      <w:tblCellMar>
        <w:top w:type="dxa" w:w="0"/>
        <w:left w:type="dxa" w:w="0"/>
        <w:bottom w:type="dxa" w:w="0"/>
        <w:right w:type="dxa" w:w="0"/>
      </w:tblCellMar>
    </w:tblPr>
  </w:style>
  <w:style w:styleId="Style_163" w:type="table">
    <w:name w:val="Grid Table 3 - Accent 3"/>
    <w:tblPr>
      <w:tblInd w:type="dxa" w:w="0"/>
      <w:tblBorders>
        <w:bottom w:color="9ABB59" w:sz="4" w:val="single"/>
        <w:insideH w:color="9ABB59" w:sz="4" w:val="single"/>
        <w:insideV w:color="9ABB59" w:sz="4" w:val="single"/>
      </w:tblBorders>
      <w:tblCellMar>
        <w:top w:type="dxa" w:w="0"/>
        <w:left w:type="dxa" w:w="0"/>
        <w:bottom w:type="dxa" w:w="0"/>
        <w:right w:type="dxa" w:w="0"/>
      </w:tblCellMar>
    </w:tblPr>
  </w:style>
  <w:style w:styleId="Style_164" w:type="table">
    <w:name w:val="List Table 3 - Accent 5"/>
    <w:tblPr>
      <w:tblInd w:type="dxa" w:w="0"/>
      <w:tblBorders>
        <w:top w:color="92CCDC" w:sz="4" w:val="single"/>
        <w:left w:color="92CCDC" w:sz="4" w:val="single"/>
        <w:bottom w:color="92CCDC" w:sz="4" w:val="single"/>
        <w:right w:color="92CCDC" w:sz="4" w:val="single"/>
      </w:tblBorders>
      <w:tblCellMar>
        <w:top w:type="dxa" w:w="0"/>
        <w:left w:type="dxa" w:w="0"/>
        <w:bottom w:type="dxa" w:w="0"/>
        <w:right w:type="dxa" w:w="0"/>
      </w:tblCellMar>
    </w:tblPr>
  </w:style>
  <w:style w:styleId="Style_165" w:type="table">
    <w:name w:val="Lined - Accent 4"/>
    <w:rPr>
      <w:color w:val="404040"/>
    </w:rPr>
    <w:tblPr>
      <w:tblInd w:type="dxa" w:w="0"/>
      <w:tblCellMar>
        <w:top w:type="dxa" w:w="0"/>
        <w:left w:type="dxa" w:w="0"/>
        <w:bottom w:type="dxa" w:w="0"/>
        <w:right w:type="dxa" w:w="0"/>
      </w:tblCellMar>
    </w:tblPr>
  </w:style>
  <w:style w:styleId="Style_166" w:type="table">
    <w:name w:val="List Table 1 Light - Accent 4"/>
    <w:tblPr>
      <w:tblInd w:type="dxa" w:w="0"/>
      <w:tblCellMar>
        <w:top w:type="dxa" w:w="0"/>
        <w:left w:type="dxa" w:w="0"/>
        <w:bottom w:type="dxa" w:w="0"/>
        <w:right w:type="dxa" w:w="0"/>
      </w:tblCellMar>
    </w:tblPr>
  </w:style>
  <w:style w:styleId="Style_167" w:type="table">
    <w:name w:val="Grid Table 6 Colorful - Accent 6"/>
    <w:tblPr>
      <w:tblInd w:type="dxa" w:w="0"/>
      <w:tblBorders>
        <w:top w:color="F79646" w:sz="4" w:val="single"/>
        <w:left w:color="F79646" w:sz="4" w:val="single"/>
        <w:bottom w:color="F79646" w:sz="4" w:val="single"/>
        <w:right w:color="F79646" w:sz="4" w:val="single"/>
        <w:insideH w:color="F79646" w:sz="4" w:val="single"/>
        <w:insideV w:color="F79646" w:sz="4" w:val="single"/>
      </w:tblBorders>
      <w:tblCellMar>
        <w:top w:type="dxa" w:w="0"/>
        <w:left w:type="dxa" w:w="0"/>
        <w:bottom w:type="dxa" w:w="0"/>
        <w:right w:type="dxa" w:w="0"/>
      </w:tblCellMar>
    </w:tblPr>
  </w:style>
  <w:style w:styleId="Style_168" w:type="table">
    <w:name w:val="Plain Table 2"/>
    <w:tblPr>
      <w:tblInd w:type="dxa" w:w="0"/>
      <w:tblBorders>
        <w:top w:color="000000" w:sz="4" w:val="single"/>
        <w:left w:color="000000" w:sz="4" w:val="nil"/>
        <w:bottom w:color="000000" w:sz="4" w:val="single"/>
        <w:right w:color="000000" w:sz="4" w:val="nil"/>
      </w:tblBorders>
      <w:tblCellMar>
        <w:top w:type="dxa" w:w="0"/>
        <w:left w:type="dxa" w:w="108"/>
        <w:bottom w:type="dxa" w:w="0"/>
        <w:right w:type="dxa" w:w="108"/>
      </w:tblCellMar>
    </w:tblPr>
  </w:style>
  <w:style w:styleId="Style_169" w:type="table">
    <w:name w:val="Grid Table 2 - Accent 5"/>
    <w:tblPr>
      <w:tblInd w:type="dxa" w:w="0"/>
      <w:tblBorders>
        <w:bottom w:color="4BACC6" w:sz="4" w:val="single"/>
        <w:insideH w:color="4BACC6" w:sz="4" w:val="single"/>
        <w:insideV w:color="4BACC6" w:sz="4" w:val="single"/>
      </w:tblBorders>
      <w:tblCellMar>
        <w:top w:type="dxa" w:w="0"/>
        <w:left w:type="dxa" w:w="0"/>
        <w:bottom w:type="dxa" w:w="0"/>
        <w:right w:type="dxa" w:w="0"/>
      </w:tblCellMar>
    </w:tblPr>
  </w:style>
  <w:style w:styleId="Style_170" w:type="table">
    <w:name w:val="Bordered - Accent 5"/>
    <w:tblPr>
      <w:tblInd w:type="dxa" w:w="0"/>
      <w:tblBorders>
        <w:top w:color="B6DDE8" w:sz="4" w:val="single"/>
        <w:left w:color="B6DDE8" w:sz="4" w:val="single"/>
        <w:bottom w:color="B6DDE8" w:sz="4" w:val="single"/>
        <w:right w:color="B6DDE8" w:sz="4" w:val="single"/>
        <w:insideH w:color="B6DDE8" w:sz="4" w:val="single"/>
        <w:insideV w:color="B6DDE8" w:sz="4" w:val="single"/>
      </w:tblBorders>
      <w:tblCellMar>
        <w:top w:type="dxa" w:w="0"/>
        <w:left w:type="dxa" w:w="0"/>
        <w:bottom w:type="dxa" w:w="0"/>
        <w:right w:type="dxa" w:w="0"/>
      </w:tblCellMar>
    </w:tblPr>
  </w:style>
  <w:style w:styleId="Style_171" w:type="table">
    <w:name w:val="Plain Table 3"/>
    <w:tblPr>
      <w:tblInd w:type="dxa" w:w="0"/>
      <w:tblCellMar>
        <w:top w:type="dxa" w:w="0"/>
        <w:left w:type="dxa" w:w="0"/>
        <w:bottom w:type="dxa" w:w="0"/>
        <w:right w:type="dxa" w:w="0"/>
      </w:tblCellMar>
    </w:tblPr>
  </w:style>
  <w:style w:styleId="Style_172" w:type="table">
    <w:name w:val="Bordered - Accent 3"/>
    <w:tblPr>
      <w:tblInd w:type="dxa" w:w="0"/>
      <w:tblBorders>
        <w:top w:color="D6E3BB" w:sz="4" w:val="single"/>
        <w:left w:color="D6E3BB" w:sz="4" w:val="single"/>
        <w:bottom w:color="D6E3BB" w:sz="4" w:val="single"/>
        <w:right w:color="D6E3BB" w:sz="4" w:val="single"/>
        <w:insideH w:color="D6E3BB" w:sz="4" w:val="single"/>
        <w:insideV w:color="D6E3BB" w:sz="4" w:val="single"/>
      </w:tblBorders>
      <w:tblCellMar>
        <w:top w:type="dxa" w:w="0"/>
        <w:left w:type="dxa" w:w="0"/>
        <w:bottom w:type="dxa" w:w="0"/>
        <w:right w:type="dxa" w:w="0"/>
      </w:tblCellMar>
    </w:tblPr>
  </w:style>
  <w:style w:styleId="Style_173" w:type="table">
    <w:name w:val="Grid Table 7 Colorful - Accent 6"/>
    <w:tblPr>
      <w:tblInd w:type="dxa" w:w="0"/>
      <w:tblBorders>
        <w:bottom w:color="FAC396" w:sz="4" w:val="single"/>
        <w:right w:color="FAC396" w:sz="4" w:val="single"/>
        <w:insideH w:color="FAC396" w:sz="4" w:val="single"/>
        <w:insideV w:color="FAC396" w:sz="4" w:val="single"/>
      </w:tblBorders>
      <w:tblCellMar>
        <w:top w:type="dxa" w:w="0"/>
        <w:left w:type="dxa" w:w="0"/>
        <w:bottom w:type="dxa" w:w="0"/>
        <w:right w:type="dxa" w:w="0"/>
      </w:tblCellMar>
    </w:tblPr>
  </w:style>
  <w:style w:styleId="Style_174" w:type="table">
    <w:name w:val="List Table 5 Dark"/>
    <w:tblPr>
      <w:tblInd w:type="dxa" w:w="0"/>
      <w:tblBorders>
        <w:top w:color="7F7F7F" w:sz="32" w:val="single"/>
        <w:left w:color="7F7F7F" w:sz="32" w:val="single"/>
        <w:bottom w:color="7F7F7F" w:sz="32" w:val="single"/>
        <w:right w:color="7F7F7F" w:sz="32" w:val="single"/>
      </w:tblBorders>
      <w:tblCellMar>
        <w:top w:type="dxa" w:w="0"/>
        <w:left w:type="dxa" w:w="0"/>
        <w:bottom w:type="dxa" w:w="0"/>
        <w:right w:type="dxa" w:w="0"/>
      </w:tblCellMar>
    </w:tblPr>
  </w:style>
  <w:style w:styleId="Style_175" w:type="table">
    <w:name w:val="Grid Table 1 Light - Accent 4"/>
    <w:tblPr>
      <w:tblInd w:type="dxa" w:w="0"/>
      <w:tblBorders>
        <w:top w:color="CBC0D9" w:sz="4" w:val="single"/>
        <w:left w:color="CBC0D9" w:sz="4" w:val="single"/>
        <w:bottom w:color="CBC0D9" w:sz="4" w:val="single"/>
        <w:right w:color="CBC0D9" w:sz="4" w:val="single"/>
        <w:insideH w:color="CBC0D9" w:sz="4" w:val="single"/>
        <w:insideV w:color="CBC0D9" w:sz="4" w:val="single"/>
      </w:tblBorders>
      <w:tblCellMar>
        <w:top w:type="dxa" w:w="0"/>
        <w:left w:type="dxa" w:w="0"/>
        <w:bottom w:type="dxa" w:w="0"/>
        <w:right w:type="dxa" w:w="0"/>
      </w:tblCellMar>
    </w:tblPr>
  </w:style>
  <w:style w:styleId="Style_176" w:type="table">
    <w:name w:val="List Table 6 Colorful - Accent 5"/>
    <w:tblPr>
      <w:tblInd w:type="dxa" w:w="0"/>
      <w:tblBorders>
        <w:top w:color="92CCDC" w:sz="4" w:val="single"/>
        <w:bottom w:color="92CCDC" w:sz="4" w:val="single"/>
      </w:tblBorders>
      <w:tblCellMar>
        <w:top w:type="dxa" w:w="0"/>
        <w:left w:type="dxa" w:w="0"/>
        <w:bottom w:type="dxa" w:w="0"/>
        <w:right w:type="dxa" w:w="0"/>
      </w:tblCellMar>
    </w:tblPr>
  </w:style>
  <w:style w:styleId="Style_177" w:type="table">
    <w:name w:val="Grid Table 3 - Accent 4"/>
    <w:tblPr>
      <w:tblInd w:type="dxa" w:w="0"/>
      <w:tblBorders>
        <w:bottom w:color="B2A1C6" w:sz="4" w:val="single"/>
        <w:insideH w:color="B2A1C6" w:sz="4" w:val="single"/>
        <w:insideV w:color="B2A1C6" w:sz="4" w:val="single"/>
      </w:tblBorders>
      <w:tblCellMar>
        <w:top w:type="dxa" w:w="0"/>
        <w:left w:type="dxa" w:w="0"/>
        <w:bottom w:type="dxa" w:w="0"/>
        <w:right w:type="dxa" w:w="0"/>
      </w:tblCellMar>
    </w:tblPr>
  </w:style>
  <w:style w:styleId="Style_178" w:type="table">
    <w:name w:val="Bordered &amp; Lined - Accent 6"/>
    <w:rPr>
      <w:color w:val="404040"/>
    </w:rPr>
    <w:tblPr>
      <w:tblInd w:type="dxa" w:w="0"/>
      <w:tblBorders>
        <w:top w:color="B15407" w:sz="4" w:val="single"/>
        <w:left w:color="B15407" w:sz="4" w:val="single"/>
        <w:bottom w:color="B15407" w:sz="4" w:val="single"/>
        <w:right w:color="B15407" w:sz="4" w:val="single"/>
        <w:insideH w:color="B15407" w:sz="4" w:val="single"/>
        <w:insideV w:color="B15407" w:sz="4" w:val="single"/>
      </w:tblBorders>
      <w:tblCellMar>
        <w:top w:type="dxa" w:w="0"/>
        <w:left w:type="dxa" w:w="0"/>
        <w:bottom w:type="dxa" w:w="0"/>
        <w:right w:type="dxa" w:w="0"/>
      </w:tblCellMar>
    </w:tblPr>
  </w:style>
  <w:style w:styleId="Style_179" w:type="table">
    <w:name w:val="List Table 6 Colorful - Accent 3"/>
    <w:tblPr>
      <w:tblInd w:type="dxa" w:w="0"/>
      <w:tblBorders>
        <w:top w:color="C3D69B" w:sz="4" w:val="single"/>
        <w:bottom w:color="C3D69B" w:sz="4" w:val="single"/>
      </w:tblBorders>
      <w:tblCellMar>
        <w:top w:type="dxa" w:w="0"/>
        <w:left w:type="dxa" w:w="0"/>
        <w:bottom w:type="dxa" w:w="0"/>
        <w:right w:type="dxa" w:w="0"/>
      </w:tblCellMar>
    </w:tblPr>
  </w:style>
  <w:style w:styleId="Style_180" w:type="table">
    <w:name w:val="List Table 3 - Accent 1"/>
    <w:tblPr>
      <w:tblInd w:type="dxa" w:w="0"/>
      <w:tblBorders>
        <w:top w:color="4F81BD" w:sz="4" w:val="single"/>
        <w:left w:color="4F81BD" w:sz="4" w:val="single"/>
        <w:bottom w:color="4F81BD" w:sz="4" w:val="single"/>
        <w:right w:color="4F81BD" w:sz="4" w:val="single"/>
      </w:tblBorders>
      <w:tblCellMar>
        <w:top w:type="dxa" w:w="0"/>
        <w:left w:type="dxa" w:w="0"/>
        <w:bottom w:type="dxa" w:w="0"/>
        <w:right w:type="dxa" w:w="0"/>
      </w:tblCellMar>
    </w:tblPr>
  </w:style>
  <w:style w:styleId="Style_181" w:type="table">
    <w:name w:val="Grid Table 2 - Accent 6"/>
    <w:tblPr>
      <w:tblInd w:type="dxa" w:w="0"/>
      <w:tblBorders>
        <w:bottom w:color="F79646" w:sz="4" w:val="single"/>
        <w:insideH w:color="F79646" w:sz="4" w:val="single"/>
        <w:insideV w:color="F79646" w:sz="4" w:val="single"/>
      </w:tblBorders>
      <w:tblCellMar>
        <w:top w:type="dxa" w:w="0"/>
        <w:left w:type="dxa" w:w="0"/>
        <w:bottom w:type="dxa" w:w="0"/>
        <w:right w:type="dxa" w:w="0"/>
      </w:tblCellMar>
    </w:tblPr>
  </w:style>
  <w:style w:styleId="Style_182" w:type="table">
    <w:name w:val="Bordered - Accent 1"/>
    <w:tblPr>
      <w:tblInd w:type="dxa" w:w="0"/>
      <w:tblBorders>
        <w:top w:color="B7CBE4" w:sz="4" w:val="single"/>
        <w:left w:color="B7CBE4" w:sz="4" w:val="single"/>
        <w:bottom w:color="B7CBE4" w:sz="4" w:val="single"/>
        <w:right w:color="B7CBE4" w:sz="4" w:val="single"/>
        <w:insideH w:color="B7CBE4" w:sz="4" w:val="single"/>
        <w:insideV w:color="B7CBE4" w:sz="4" w:val="single"/>
      </w:tblBorders>
      <w:tblCellMar>
        <w:top w:type="dxa" w:w="0"/>
        <w:left w:type="dxa" w:w="0"/>
        <w:bottom w:type="dxa" w:w="0"/>
        <w:right w:type="dxa" w:w="0"/>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header4.xml" Type="http://schemas.openxmlformats.org/officeDocument/2006/relationships/header"/>
  <Relationship Id="rId1" Target="header1.xml" Type="http://schemas.openxmlformats.org/officeDocument/2006/relationships/header"/>
  <Relationship Id="rId8" Target="styles.xml" Type="http://schemas.openxmlformats.org/officeDocument/2006/relationships/styles"/>
  <Relationship Id="rId10" Target="webSettings.xml" Type="http://schemas.openxmlformats.org/officeDocument/2006/relationships/webSettings"/>
  <Relationship Id="rId7" Target="settings.xml" Type="http://schemas.openxmlformats.org/officeDocument/2006/relationships/settings"/>
  <Relationship Id="rId5" Target="media/1.png" Type="http://schemas.openxmlformats.org/officeDocument/2006/relationships/image"/>
  <Relationship Id="rId3" Target="header3.xml" Type="http://schemas.openxmlformats.org/officeDocument/2006/relationships/header"/>
  <Relationship Id="rId2" Target="header2.xml" Type="http://schemas.openxmlformats.org/officeDocument/2006/relationships/header"/>
  <Relationship Id="rId9" Target="stylesWithEffects.xml" Type="http://schemas.microsoft.com/office/2007/relationships/stylesWithEffects"/>
  <Relationship Id="rId6" Target="fontTable.xml" Type="http://schemas.openxmlformats.org/officeDocument/2006/relationships/fontTable"/>
  <Relationship Id="rId11" Target="theme/theme1.xml" Type="http://schemas.openxmlformats.org/officeDocument/2006/relationships/them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
        <a:cs typeface=""/>
      </a:majorFont>
      <a:minorFont>
        <a:latin typeface="Arial"/>
        <a:ea typeface=""/>
        <a:cs typeface=""/>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2010-04-08T06:30:00Z</dcterms:created>
  <dcterms:modified xsi:type="dcterms:W3CDTF">2026-07-14T06:18:25Z</dcterms:modified>
</cp:coreProperties>
</file>