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keepNext w:val="1"/>
        <w:widowControl w:val="1"/>
        <w:ind w:firstLine="0" w:left="10913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</w:t>
      </w:r>
      <w:r>
        <w:rPr>
          <w:rFonts w:ascii="FreeSerif" w:hAnsi="FreeSerif"/>
          <w:sz w:val="28"/>
        </w:rPr>
        <w:t>и</w:t>
      </w:r>
      <w:r>
        <w:rPr>
          <w:rFonts w:ascii="FreeSerif" w:hAnsi="FreeSerif"/>
          <w:sz w:val="28"/>
        </w:rPr>
        <w:t>ложение 6</w:t>
      </w:r>
    </w:p>
    <w:p w14:paraId="06000000">
      <w:pPr>
        <w:widowControl w:val="1"/>
        <w:ind w:firstLine="0" w:left="10913" w:right="0"/>
        <w:rPr>
          <w:rFonts w:ascii="FreeSerif" w:hAnsi="FreeSerif"/>
          <w:sz w:val="28"/>
        </w:rPr>
      </w:pPr>
    </w:p>
    <w:p w14:paraId="07000000">
      <w:pPr>
        <w:widowControl w:val="1"/>
        <w:ind w:firstLine="0" w:left="10913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УТВЕРЖДЕНО</w:t>
      </w:r>
    </w:p>
    <w:p w14:paraId="08000000">
      <w:pPr>
        <w:keepNext w:val="1"/>
        <w:widowControl w:val="1"/>
        <w:ind w:firstLine="0" w:left="10913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постановлением </w:t>
      </w:r>
    </w:p>
    <w:p w14:paraId="09000000">
      <w:pPr>
        <w:keepNext w:val="1"/>
        <w:widowControl w:val="1"/>
        <w:ind w:firstLine="0" w:left="10913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образования </w:t>
      </w:r>
    </w:p>
    <w:p w14:paraId="0A000000">
      <w:pPr>
        <w:keepNext w:val="1"/>
        <w:widowControl w:val="1"/>
        <w:ind w:firstLine="0" w:left="10913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</w:t>
      </w:r>
      <w:r>
        <w:rPr>
          <w:rFonts w:ascii="FreeSerif" w:hAnsi="FreeSerif"/>
          <w:sz w:val="28"/>
        </w:rPr>
        <w:t xml:space="preserve">ий </w:t>
      </w:r>
    </w:p>
    <w:p w14:paraId="0B000000">
      <w:pPr>
        <w:keepNext w:val="1"/>
        <w:widowControl w:val="1"/>
        <w:ind w:firstLine="0" w:left="10913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</w:t>
      </w:r>
      <w:r>
        <w:rPr>
          <w:rFonts w:ascii="FreeSerif" w:hAnsi="FreeSerif"/>
          <w:sz w:val="28"/>
        </w:rPr>
        <w:t>униципальн</w:t>
      </w:r>
      <w:r>
        <w:rPr>
          <w:rFonts w:ascii="FreeSerif" w:hAnsi="FreeSerif"/>
          <w:sz w:val="28"/>
        </w:rPr>
        <w:t xml:space="preserve">ый </w:t>
      </w: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круг</w:t>
      </w:r>
      <w:r>
        <w:rPr>
          <w:rFonts w:ascii="FreeSerif" w:hAnsi="FreeSerif"/>
          <w:sz w:val="28"/>
        </w:rPr>
        <w:t xml:space="preserve"> </w:t>
      </w:r>
    </w:p>
    <w:p w14:paraId="0C000000">
      <w:pPr>
        <w:keepNext w:val="1"/>
        <w:widowControl w:val="1"/>
        <w:ind w:firstLine="0" w:left="10913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Краснодарского края</w:t>
      </w:r>
    </w:p>
    <w:p w14:paraId="0D000000">
      <w:pPr>
        <w:widowControl w:val="1"/>
        <w:ind w:firstLine="0" w:left="10772"/>
        <w:jc w:val="left"/>
        <w:rPr>
          <w:sz w:val="28"/>
        </w:rPr>
      </w:pPr>
      <w:r>
        <w:rPr>
          <w:rFonts w:ascii="FreeSerif" w:hAnsi="FreeSerif"/>
          <w:sz w:val="28"/>
        </w:rPr>
        <w:t xml:space="preserve">  о</w:t>
      </w:r>
      <w:r>
        <w:rPr>
          <w:rFonts w:ascii="FreeSerif" w:hAnsi="FreeSerif"/>
          <w:sz w:val="28"/>
        </w:rPr>
        <w:t>т</w:t>
      </w:r>
      <w:r>
        <w:rPr>
          <w:rFonts w:ascii="FreeSerif" w:hAnsi="FreeSerif"/>
          <w:sz w:val="28"/>
        </w:rPr>
        <w:t xml:space="preserve"> 14.09.2026 г.</w:t>
      </w:r>
      <w:r>
        <w:rPr>
          <w:rFonts w:ascii="FreeSerif" w:hAnsi="FreeSerif"/>
          <w:sz w:val="28"/>
        </w:rPr>
        <w:t xml:space="preserve"> №</w:t>
      </w:r>
      <w:r>
        <w:rPr>
          <w:rFonts w:ascii="FreeSerif" w:hAnsi="FreeSerif"/>
          <w:sz w:val="28"/>
        </w:rPr>
        <w:t xml:space="preserve"> 1469</w:t>
      </w:r>
    </w:p>
    <w:p w14:paraId="0E000000">
      <w:pPr>
        <w:widowControl w:val="1"/>
        <w:ind/>
        <w:jc w:val="center"/>
        <w:rPr>
          <w:sz w:val="28"/>
        </w:rPr>
      </w:pPr>
    </w:p>
    <w:p w14:paraId="0F000000">
      <w:pPr>
        <w:widowControl w:val="1"/>
        <w:ind/>
        <w:jc w:val="center"/>
        <w:rPr>
          <w:sz w:val="28"/>
        </w:rPr>
      </w:pPr>
      <w:r>
        <w:rPr>
          <w:sz w:val="28"/>
        </w:rPr>
        <w:t>КВАЛИФИКАЦИОННЫЕ ТРЕБОВАНИЯ</w:t>
      </w: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к </w:t>
      </w:r>
      <w:r>
        <w:rPr>
          <w:b w:val="1"/>
          <w:sz w:val="28"/>
        </w:rPr>
        <w:t>младшим</w:t>
      </w:r>
      <w:r>
        <w:rPr>
          <w:sz w:val="28"/>
        </w:rPr>
        <w:t xml:space="preserve"> должностям муниципальной службы в </w:t>
      </w:r>
    </w:p>
    <w:p w14:paraId="11000000">
      <w:pPr>
        <w:widowControl w:val="1"/>
        <w:ind/>
        <w:jc w:val="center"/>
        <w:rPr>
          <w:sz w:val="28"/>
        </w:rPr>
      </w:pPr>
      <w:r>
        <w:rPr>
          <w:sz w:val="28"/>
        </w:rPr>
        <w:t>администрации</w:t>
      </w:r>
      <w:r>
        <w:rPr>
          <w:sz w:val="28"/>
        </w:rPr>
        <w:t xml:space="preserve"> </w:t>
      </w:r>
      <w:r>
        <w:rPr>
          <w:sz w:val="28"/>
        </w:rPr>
        <w:t>Ле</w:t>
      </w:r>
      <w:r>
        <w:rPr>
          <w:sz w:val="28"/>
        </w:rPr>
        <w:t>ни</w:t>
      </w:r>
      <w:r>
        <w:rPr>
          <w:sz w:val="28"/>
        </w:rPr>
        <w:t>нградск</w:t>
      </w:r>
      <w:r>
        <w:rPr>
          <w:sz w:val="28"/>
        </w:rPr>
        <w:t>ого</w:t>
      </w:r>
      <w:r>
        <w:rPr>
          <w:sz w:val="28"/>
        </w:rPr>
        <w:t xml:space="preserve"> </w:t>
      </w:r>
      <w:r>
        <w:rPr>
          <w:sz w:val="28"/>
        </w:rPr>
        <w:t>муниципальн</w:t>
      </w:r>
      <w:r>
        <w:rPr>
          <w:sz w:val="28"/>
        </w:rPr>
        <w:t>ого</w:t>
      </w:r>
      <w:r>
        <w:rPr>
          <w:sz w:val="28"/>
        </w:rPr>
        <w:t xml:space="preserve"> округ</w:t>
      </w:r>
      <w:r>
        <w:rPr>
          <w:sz w:val="28"/>
        </w:rPr>
        <w:t>а</w:t>
      </w:r>
    </w:p>
    <w:p w14:paraId="12000000">
      <w:pPr>
        <w:rPr>
          <w:sz w:val="28"/>
        </w:rPr>
      </w:pPr>
    </w:p>
    <w:tbl>
      <w:tblPr>
        <w:tblStyle w:val="Style_3"/>
        <w:tblW w:type="auto" w:w="0"/>
        <w:tblInd w:type="dxa" w:w="-25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94"/>
        <w:gridCol w:w="3312"/>
        <w:gridCol w:w="3628"/>
        <w:gridCol w:w="3628"/>
        <w:gridCol w:w="3628"/>
      </w:tblGrid>
      <w:tr>
        <w:trPr>
          <w:trHeight w:hRule="atLeast" w:val="720"/>
        </w:trPr>
        <w:tc>
          <w:tcPr>
            <w:tcW w:type="dxa" w:w="5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1"/>
              <w:ind/>
              <w:jc w:val="center"/>
            </w:pPr>
            <w:r>
              <w:t>№ п/п</w:t>
            </w:r>
          </w:p>
        </w:tc>
        <w:tc>
          <w:tcPr>
            <w:tcW w:type="dxa" w:w="33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именование должностей муниц</w:t>
            </w:r>
            <w:r>
              <w:t>и</w:t>
            </w:r>
            <w:r>
              <w:t>пальной службы</w:t>
            </w:r>
          </w:p>
        </w:tc>
        <w:tc>
          <w:tcPr>
            <w:tcW w:type="dxa" w:w="1088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1"/>
              <w:ind/>
              <w:jc w:val="center"/>
            </w:pPr>
            <w:r>
              <w:t xml:space="preserve">Квалификационные требования </w:t>
            </w:r>
          </w:p>
          <w:p w14:paraId="16000000">
            <w:pPr>
              <w:widowControl w:val="1"/>
              <w:ind/>
              <w:jc w:val="center"/>
            </w:pPr>
          </w:p>
        </w:tc>
      </w:tr>
      <w:tr>
        <w:trPr>
          <w:trHeight w:hRule="atLeast" w:val="469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25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1"/>
              <w:ind/>
              <w:jc w:val="center"/>
            </w:pPr>
            <w:r>
              <w:t>к уровню профессионального образования</w:t>
            </w:r>
          </w:p>
        </w:tc>
        <w:tc>
          <w:tcPr>
            <w:tcW w:type="dxa" w:w="36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1"/>
              <w:ind/>
              <w:jc w:val="both"/>
            </w:pPr>
            <w:r>
              <w:t>к</w:t>
            </w:r>
            <w:r>
              <w:t xml:space="preserve"> </w:t>
            </w:r>
            <w:r>
              <w:t>стажу муниц</w:t>
            </w:r>
            <w:r>
              <w:t>и</w:t>
            </w:r>
            <w:r>
              <w:t>пально</w:t>
            </w:r>
            <w:r>
              <w:t>й служ</w:t>
            </w:r>
            <w:r>
              <w:t xml:space="preserve">бы </w:t>
            </w:r>
            <w:r>
              <w:t>и</w:t>
            </w:r>
            <w:r>
              <w:t xml:space="preserve">ли </w:t>
            </w:r>
            <w:r>
              <w:t>ста</w:t>
            </w:r>
            <w:r>
              <w:t>жу ра</w:t>
            </w:r>
            <w:r>
              <w:t xml:space="preserve">боты </w:t>
            </w:r>
            <w:r>
              <w:t>по специ</w:t>
            </w:r>
            <w:r>
              <w:t>ал</w:t>
            </w:r>
            <w:r>
              <w:t>ь</w:t>
            </w:r>
            <w:r>
              <w:t>ности</w:t>
            </w:r>
            <w:r>
              <w:t>, направл</w:t>
            </w:r>
            <w:r>
              <w:t>ению подготов</w:t>
            </w:r>
            <w:r>
              <w:t>ки</w:t>
            </w:r>
          </w:p>
        </w:tc>
      </w:tr>
      <w:tr>
        <w:trPr>
          <w:trHeight w:hRule="atLeast" w:val="42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25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>П</w:t>
            </w:r>
            <w:r>
              <w:t>роф</w:t>
            </w:r>
            <w:r>
              <w:t>есс</w:t>
            </w:r>
            <w:r>
              <w:t xml:space="preserve">иональное образование </w:t>
            </w:r>
            <w:r>
              <w:t xml:space="preserve">по профилю </w:t>
            </w:r>
          </w:p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>замещаемой должности;</w:t>
            </w:r>
          </w:p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ля лиц, указанных в 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instrText>HYPERLINK "https://internet.garant.ru/document/redirect/414222607/11"</w:instrTex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t>подпунктах «а» - «в» пункта 1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– </w:t>
            </w:r>
          </w:p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 образование или среднее профессиональное образование</w:t>
            </w:r>
          </w:p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5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r>
              <w:t>1</w:t>
            </w:r>
            <w:r>
              <w:t>.</w:t>
            </w:r>
          </w:p>
        </w:tc>
        <w:tc>
          <w:tcPr>
            <w:tcW w:type="dxa" w:w="33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r>
              <w:t>Специалист 1 категории отдела опеки и по</w:t>
            </w:r>
            <w:r>
              <w:t>печит</w:t>
            </w:r>
            <w:r>
              <w:t>ельства в отношении несовершенно</w:t>
            </w:r>
            <w:r>
              <w:t>летних</w:t>
            </w:r>
          </w:p>
        </w:tc>
        <w:tc>
          <w:tcPr>
            <w:tcW w:type="dxa" w:w="725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 xml:space="preserve">ление </w:t>
            </w:r>
            <w:r>
              <w:t>«</w:t>
            </w:r>
            <w:r>
              <w:t>Науки</w:t>
            </w:r>
            <w:r>
              <w:t xml:space="preserve"> об </w:t>
            </w:r>
            <w:r>
              <w:t>обществе</w:t>
            </w:r>
            <w:r>
              <w:t>»</w:t>
            </w:r>
          </w:p>
        </w:tc>
        <w:tc>
          <w:tcPr>
            <w:tcW w:type="dxa" w:w="36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r>
              <w:t xml:space="preserve">без предъявления </w:t>
            </w:r>
            <w:r>
              <w:t>требова</w:t>
            </w:r>
            <w:r>
              <w:t>ний к стажу</w:t>
            </w:r>
          </w:p>
        </w:tc>
      </w:tr>
      <w:tr>
        <w:trPr>
          <w:trHeight w:hRule="atLeast" w:val="18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</w:t>
            </w:r>
            <w:r>
              <w:t>и</w:t>
            </w:r>
            <w:r>
              <w:t>альности укрупне</w:t>
            </w:r>
            <w:r>
              <w:t>нно</w:t>
            </w:r>
            <w:r>
              <w:t>й группы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 xml:space="preserve">истр </w:t>
            </w:r>
            <w:r>
              <w:t>по нап</w:t>
            </w:r>
            <w:r>
              <w:t>равлен</w:t>
            </w:r>
            <w:r>
              <w:t>ия</w:t>
            </w:r>
            <w:r>
              <w:t>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</w:t>
            </w:r>
            <w:r>
              <w:t>, входя</w:t>
            </w:r>
            <w:r>
              <w:t>щим в укрупненную груп</w:t>
            </w:r>
            <w:r>
              <w:t>пу</w:t>
            </w:r>
          </w:p>
        </w:tc>
        <w:tc>
          <w:tcPr>
            <w:tcW w:type="dxa" w:w="36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34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5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</w:t>
            </w:r>
            <w:r>
              <w:t xml:space="preserve">ие </w:t>
            </w:r>
            <w:r>
              <w:t>«</w:t>
            </w:r>
            <w:r>
              <w:t>Образова</w:t>
            </w:r>
            <w:r>
              <w:t xml:space="preserve">ние </w:t>
            </w:r>
            <w:r>
              <w:t>и педагогические науки</w:t>
            </w:r>
            <w:r>
              <w:t>»</w:t>
            </w:r>
          </w:p>
        </w:tc>
        <w:tc>
          <w:tcPr>
            <w:tcW w:type="dxa" w:w="36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</w:t>
            </w:r>
            <w:r>
              <w:t>ьности укрупненно</w:t>
            </w:r>
            <w:r>
              <w:t>й группы</w:t>
            </w:r>
            <w:r>
              <w:t xml:space="preserve">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widowControl w:val="1"/>
              <w:ind/>
              <w:jc w:val="center"/>
            </w:pPr>
            <w:r>
              <w:t>М</w:t>
            </w:r>
            <w:r>
              <w:t>агистр</w:t>
            </w:r>
            <w:r>
              <w:t xml:space="preserve"> </w:t>
            </w:r>
            <w:r>
              <w:t>по нап</w:t>
            </w:r>
            <w:r>
              <w:t>равлен</w:t>
            </w:r>
            <w:r>
              <w:t>ия</w:t>
            </w:r>
            <w:r>
              <w:t>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специальностям, вх</w:t>
            </w:r>
            <w:r>
              <w:t>одя</w:t>
            </w:r>
            <w:r>
              <w:t>щим в укрупненную груп</w:t>
            </w:r>
            <w:r>
              <w:t>пу</w:t>
            </w:r>
          </w:p>
        </w:tc>
        <w:tc>
          <w:tcPr>
            <w:tcW w:type="dxa" w:w="36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5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widowControl w:val="1"/>
              <w:ind/>
              <w:jc w:val="center"/>
            </w:pPr>
            <w:r>
              <w:t>Н</w:t>
            </w:r>
            <w:r>
              <w:t>аправ</w:t>
            </w:r>
            <w:r>
              <w:t xml:space="preserve">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</w:t>
            </w:r>
            <w:r>
              <w:t xml:space="preserve"> нау</w:t>
            </w:r>
            <w:r>
              <w:t>ки</w:t>
            </w:r>
            <w:r>
              <w:t>»</w:t>
            </w:r>
          </w:p>
        </w:tc>
        <w:tc>
          <w:tcPr>
            <w:tcW w:type="dxa" w:w="36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5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3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</w:t>
            </w:r>
            <w:r>
              <w:t>ны</w:t>
            </w:r>
            <w:r>
              <w:t>е науки</w:t>
            </w:r>
            <w:r>
              <w:t>»</w:t>
            </w:r>
          </w:p>
        </w:tc>
        <w:tc>
          <w:tcPr>
            <w:tcW w:type="dxa" w:w="36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</w:t>
            </w:r>
            <w:r>
              <w:t>м</w:t>
            </w:r>
            <w:r>
              <w:t xml:space="preserve">, </w:t>
            </w:r>
            <w:r>
              <w:t>бакалавр по направ</w:t>
            </w:r>
            <w:r>
              <w:t xml:space="preserve">лениям, </w:t>
            </w:r>
            <w:r>
              <w:t>специалист по специальностям, входя</w:t>
            </w:r>
            <w:r>
              <w:t>щим в укрупненную груп</w:t>
            </w:r>
            <w:r>
              <w:t>пу</w:t>
            </w:r>
          </w:p>
          <w:p w14:paraId="2A000000">
            <w:pPr>
              <w:widowControl w:val="1"/>
              <w:ind/>
              <w:jc w:val="center"/>
            </w:pPr>
          </w:p>
        </w:tc>
        <w:tc>
          <w:tcPr>
            <w:tcW w:type="dxa" w:w="36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</w:tbl>
    <w:p w14:paraId="2B000000">
      <w:pPr>
        <w:rPr>
          <w:sz w:val="28"/>
        </w:rPr>
      </w:pPr>
    </w:p>
    <w:p w14:paraId="2C000000">
      <w:pPr>
        <w:rPr>
          <w:sz w:val="28"/>
        </w:rPr>
      </w:pPr>
    </w:p>
    <w:p w14:paraId="2D000000">
      <w:pPr>
        <w:rPr>
          <w:sz w:val="28"/>
        </w:rPr>
      </w:pPr>
      <w:r>
        <w:rPr>
          <w:sz w:val="28"/>
        </w:rPr>
        <w:t>Г</w:t>
      </w:r>
      <w:r>
        <w:rPr>
          <w:sz w:val="28"/>
        </w:rPr>
        <w:t>л</w:t>
      </w:r>
      <w:r>
        <w:rPr>
          <w:sz w:val="28"/>
        </w:rPr>
        <w:t>ав</w:t>
      </w:r>
      <w:r>
        <w:rPr>
          <w:sz w:val="28"/>
        </w:rPr>
        <w:t xml:space="preserve">а </w:t>
      </w:r>
      <w:r>
        <w:rPr>
          <w:sz w:val="28"/>
        </w:rPr>
        <w:t xml:space="preserve">Ленинградского </w:t>
      </w:r>
    </w:p>
    <w:p w14:paraId="2E000000">
      <w:pPr>
        <w:rPr>
          <w:sz w:val="28"/>
        </w:rPr>
      </w:pPr>
      <w:r>
        <w:rPr>
          <w:sz w:val="28"/>
        </w:rPr>
        <w:t>муниципально</w:t>
      </w:r>
      <w:r>
        <w:rPr>
          <w:sz w:val="28"/>
        </w:rPr>
        <w:t>г</w:t>
      </w:r>
      <w:r>
        <w:rPr>
          <w:sz w:val="28"/>
        </w:rPr>
        <w:t>о о</w:t>
      </w:r>
      <w:r>
        <w:rPr>
          <w:sz w:val="28"/>
        </w:rPr>
        <w:t>круга</w:t>
      </w:r>
      <w:r>
        <w:rPr>
          <w:sz w:val="28"/>
        </w:rPr>
        <w:t xml:space="preserve">   </w:t>
      </w:r>
      <w:r>
        <w:rPr>
          <w:sz w:val="28"/>
        </w:rPr>
        <w:t xml:space="preserve">      </w:t>
      </w:r>
      <w:r>
        <w:rPr>
          <w:sz w:val="28"/>
        </w:rPr>
        <w:t xml:space="preserve">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    </w:t>
      </w:r>
      <w:r>
        <w:rPr>
          <w:sz w:val="28"/>
        </w:rPr>
        <w:t xml:space="preserve">    </w:t>
      </w:r>
      <w:r>
        <w:rPr>
          <w:sz w:val="28"/>
        </w:rPr>
        <w:t xml:space="preserve">                  </w:t>
      </w:r>
      <w:r>
        <w:rPr>
          <w:sz w:val="28"/>
        </w:rPr>
        <w:t xml:space="preserve">   </w:t>
      </w:r>
      <w:r>
        <w:rPr>
          <w:sz w:val="28"/>
        </w:rPr>
        <w:t xml:space="preserve">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 xml:space="preserve">    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</w:t>
      </w:r>
      <w:r>
        <w:rPr>
          <w:sz w:val="28"/>
        </w:rPr>
        <w:t xml:space="preserve">  </w:t>
      </w:r>
      <w:r>
        <w:rPr>
          <w:sz w:val="28"/>
        </w:rPr>
        <w:t xml:space="preserve">   </w:t>
      </w:r>
      <w:r>
        <w:rPr>
          <w:sz w:val="28"/>
        </w:rPr>
        <w:t>Ю</w:t>
      </w:r>
      <w:r>
        <w:rPr>
          <w:sz w:val="28"/>
        </w:rPr>
        <w:t>.</w:t>
      </w:r>
      <w:r>
        <w:rPr>
          <w:sz w:val="28"/>
        </w:rPr>
        <w:t>Ю</w:t>
      </w:r>
      <w:r>
        <w:rPr>
          <w:sz w:val="28"/>
        </w:rPr>
        <w:t xml:space="preserve">. </w:t>
      </w:r>
      <w:r>
        <w:rPr>
          <w:sz w:val="28"/>
        </w:rPr>
        <w:t>Шулико</w:t>
      </w:r>
    </w:p>
    <w:p w14:paraId="2F000000">
      <w:pPr>
        <w:rPr>
          <w:sz w:val="28"/>
        </w:rPr>
      </w:pPr>
    </w:p>
    <w:sectPr>
      <w:headerReference r:id="rId2" w:type="default"/>
      <w:headerReference r:id="rId1" w:type="even"/>
      <w:pgSz w:h="11908" w:orient="landscape" w:w="16848"/>
      <w:pgMar w:bottom="567" w:footer="709" w:gutter="0" w:header="709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page number"/>
    <w:basedOn w:val="Style_12"/>
    <w:link w:val="Style_2_ch"/>
  </w:style>
  <w:style w:styleId="Style_2_ch" w:type="character">
    <w:name w:val="page number"/>
    <w:basedOn w:val="Style_12_ch"/>
    <w:link w:val="Style_2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Balloon Text"/>
    <w:basedOn w:val="Style_5"/>
    <w:link w:val="Style_13_ch"/>
    <w:rPr>
      <w:rFonts w:ascii="Tahoma" w:hAnsi="Tahoma"/>
      <w:sz w:val="16"/>
    </w:rPr>
  </w:style>
  <w:style w:styleId="Style_13_ch" w:type="character">
    <w:name w:val="Balloon Text"/>
    <w:basedOn w:val="Style_5_ch"/>
    <w:link w:val="Style_13"/>
    <w:rPr>
      <w:rFonts w:ascii="Tahoma" w:hAnsi="Tahoma"/>
      <w:sz w:val="16"/>
    </w:rPr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5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5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2026-09-14T08:47:27Z</dcterms:created>
  <dcterms:modified xsi:type="dcterms:W3CDTF">2026-09-14T08:47:27Z</dcterms:modified>
</cp:coreProperties>
</file>