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ind w:left="5669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5669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5669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5669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5669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5669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от 26.09.2025 г. № 117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0"/>
        <w:jc w:val="center"/>
        <w:spacing w:before="0" w:after="0" w:line="317" w:lineRule="exac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ПОРЯДОК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142" w:right="0" w:firstLine="0"/>
        <w:jc w:val="center"/>
        <w:spacing w:after="296" w:line="317" w:lineRule="exact"/>
        <w:widowControl/>
        <w:rPr>
          <w:rFonts w:ascii="FreeSerif" w:hAnsi="FreeSerif" w:cs="FreeSerif"/>
          <w:b/>
          <w:color w:val="000000"/>
          <w:spacing w:val="5"/>
          <w:sz w:val="28"/>
          <w:szCs w:val="28"/>
        </w:rPr>
        <w:outlineLvl w:val="1"/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предотвращения и урегулирования конфликта интересов главы  муниципального образования Ленинградский муниципальный </w:t>
      </w: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округ Краснодарского края</w:t>
      </w:r>
      <w:r>
        <w:rPr>
          <w:rFonts w:ascii="FreeSerif" w:hAnsi="FreeSerif" w:cs="FreeSerif"/>
          <w:b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5"/>
          <w:sz w:val="28"/>
          <w:szCs w:val="28"/>
        </w:rPr>
      </w:r>
    </w:p>
    <w:p>
      <w:pPr>
        <w:pStyle w:val="816"/>
        <w:ind w:left="142" w:right="0" w:firstLine="0"/>
        <w:jc w:val="center"/>
        <w:spacing w:after="296" w:line="317" w:lineRule="exact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Раздел I. Общие положения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22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Настоящий Порядок предотвращения и урегулирования конфликта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интересов (далее - Порядок) устанавливает порядок действий при возникшем конфликте интересов или возможности его возникновения для главы муниципального образования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Ленинградский муниципальный округ Краснодарского края (далее – глава муниципального округа).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22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2.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Под кон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фликтом интересов понимается ситуация, при которой личная заинтересованность (прямая или косвенная) лица, замещающего должность главы муниципального округа, влияет или может повлиять на надлежащее, объективное и беспристрастное осуществление им полномочий.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304" w:line="322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или каких-либо выгод (преимуществ) лицом, замещающим должность главы муниципального округа,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пругов и супругами детей), гражданами или организациями, с которыми лицо, замещающее должность главы муниципального округа,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0"/>
        <w:jc w:val="center"/>
        <w:spacing w:after="300" w:line="317" w:lineRule="exact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Раздел II. Основные требования к предотвращению и (или) урегулированию конфликта интересов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4.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Лицо, замещающее должность главы муниципального округа, обязано принимать меры по недопущению любой возможности возникновения конфликта интересов.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color w:val="000000"/>
          <w:spacing w:val="2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5.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Лицо, замещающее должность главы муниципального округа,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обязано в письменной форме уведомить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Совет муниципального образования Ленинградский муниципальный округ Краснодарского края (далее - Совет)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о возникшем конфликте интересов или о возможности его возникновения как только ему станет об этом известно (далее - уведомление).</w:t>
      </w:r>
      <w:r>
        <w:rPr>
          <w:rFonts w:ascii="FreeSerif" w:hAnsi="FreeSerif" w:cs="FreeSerif"/>
          <w:color w:val="000000"/>
          <w:spacing w:val="2"/>
          <w:sz w:val="28"/>
          <w:szCs w:val="28"/>
        </w:rPr>
      </w:r>
      <w:r>
        <w:rPr>
          <w:rFonts w:ascii="FreeSerif" w:hAnsi="FreeSerif" w:cs="FreeSerif"/>
          <w:color w:val="000000"/>
          <w:spacing w:val="2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6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В уведомлении указывается: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фамилия, имя, отчество </w:t>
      </w:r>
      <w:r>
        <w:rPr>
          <w:rFonts w:ascii="FreeSerif" w:hAnsi="FreeSerif" w:eastAsia="FreeSerif" w:cs="FreeSerif"/>
          <w:i w:val="0"/>
          <w:color w:val="000000"/>
          <w:spacing w:val="0"/>
          <w:sz w:val="28"/>
          <w:szCs w:val="28"/>
        </w:rPr>
        <w:t xml:space="preserve">лица,</w:t>
      </w:r>
      <w:r>
        <w:rPr>
          <w:rFonts w:ascii="FreeSerif" w:hAnsi="FreeSerif" w:eastAsia="FreeSerif" w:cs="FreeSerif"/>
          <w:i/>
          <w:color w:val="000000"/>
          <w:spacing w:val="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замещающего должность главы Ленинградского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наименование муниципальной должности;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информация о ситуации, при которой личная заинтересованность (прямая или косвенная) главы муниципального округа влияет или может повлиять на надлежащее, объективное и беспристрастное осуществление им полномочий;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информация о возможности получения доходов в виде денег, иного имущества, в том числе имущественных прав, услуг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 имущественного характера, результатов выполненных работ или каких-либо выгод (преимуществ) главой муниципального округа и (или) состоящими с ним в близком родстве или свойстве лицами (родителями, супругами, детьми, братьями, сестрами а также братьями, сес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трами, родителями, детьми супругов и супругами детей), гражданами или организациями, с которыми глава муниципального округа и (или) лица, состоящие с ним в близком родстве или свойстве, связаны имущественными, корпоративными или иными близкими отношениями;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предлагаемые меры по предотвращению или урегулированию конфликта интересов;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намерение лично присутствовать (отсутствовать) на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сессии Совета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дата подачи уведомления;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подпись лица, замещающего должность главы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Форма уведомления о возникшем конфликте интересов или о возможности его возникновения приведена в приложении 1 к настоящему Порядку.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color w:val="000000"/>
          <w:spacing w:val="2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7.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Регистрация уведомлений о возникшем конфликте интересов или о возможности его возникновения, письменной информации об этом из иных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источников осуществляется в журнале учета управлением внутренней политики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 администрации муниципального образования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 в день поступления (форма журнала приведена в приложении 2 к настоящему Порядку).</w:t>
      </w:r>
      <w:r>
        <w:rPr>
          <w:rFonts w:ascii="FreeSerif" w:hAnsi="FreeSerif" w:cs="FreeSerif"/>
          <w:color w:val="000000"/>
          <w:spacing w:val="2"/>
          <w:sz w:val="28"/>
          <w:szCs w:val="28"/>
        </w:rPr>
      </w:r>
      <w:r>
        <w:rPr>
          <w:rFonts w:ascii="FreeSerif" w:hAnsi="FreeSerif" w:cs="FreeSerif"/>
          <w:color w:val="000000"/>
          <w:spacing w:val="2"/>
          <w:sz w:val="28"/>
          <w:szCs w:val="28"/>
        </w:rPr>
      </w:r>
    </w:p>
    <w:p>
      <w:pPr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8.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Предотвращение или урегулирование конфликта интересов лица, замещающего должность глав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ы муниципального округа, являющегося стороной конфликта интересов, может состоять в отставке его по собственному желанию в установленном порядке и (или) в отказе его от выгоды, явившейся причиной возникновения конфликта интересов, а также в передаче принад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законодательством, и иных способов, позволяющих предотвратить либо урегулировать конфликт интересов.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9.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Предотвращение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и урегулирование конфликта интересов, стороной которого является лицо, замещающее должность главы муниципального округа,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pacing w:val="2"/>
          <w:sz w:val="28"/>
          <w:szCs w:val="28"/>
        </w:rPr>
        <w:t xml:space="preserve">10.</w:t>
      </w:r>
      <w:r>
        <w:rPr>
          <w:rFonts w:ascii="FreeSerif" w:hAnsi="FreeSerif" w:eastAsia="FreeSerif" w:cs="FreeSerif"/>
          <w:spacing w:val="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2"/>
          <w:sz w:val="28"/>
          <w:szCs w:val="28"/>
        </w:rPr>
        <w:t xml:space="preserve">Непринятие лицом, замещающим должность главы муниципального округа, являющимся стороной конфликта интересов, мер по</w:t>
      </w:r>
      <w:r>
        <w:rPr>
          <w:rFonts w:ascii="FreeSerif" w:hAnsi="FreeSerif" w:eastAsia="FreeSerif" w:cs="FreeSerif"/>
          <w:spacing w:val="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предотвращению или урегулированию конфликта интересов является правонарушением, влекущим досрочное сокращение полномочий (удаление в отставку) в связи с утратой доверия в соответствии с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30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11.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Лицо, замещающее должность главы муниципального округа, которому стало известно о возникновении у подчиненного ему лица личной заинтересованности, которая приводит или может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 привести к конфликту интересов, досрочно прекращает полномочия (удаляется в отставку)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0"/>
        <w:jc w:val="center"/>
        <w:spacing w:after="300" w:line="317" w:lineRule="exact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Раздел III. Организация проверки информации о возникшем конфликте интересов или о возможности его возникновения у лица, замещающего должность главы муниципального округа, принятия решения по ее итогам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12.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При поступлении уведомления лица, замещающего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 должность главы муниципального округа, о возникшем конфликте интересов или о возможности его возникновения либо письменной информации, поступившей из источников (далее - информация), установленных решением Совета, председатель Совета  в течение 5 рабочих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дней поручает </w:t>
      </w:r>
      <w:r>
        <w:rPr>
          <w:rFonts w:ascii="FreeSerif" w:hAnsi="FreeSerif" w:eastAsia="FreeSerif" w:cs="FreeSerif"/>
          <w:sz w:val="28"/>
          <w:szCs w:val="28"/>
        </w:rPr>
        <w:t xml:space="preserve">комиссии Совета по вопросам социально – правовой политики и взаимодействию с общественными организациями (далее – Комиссия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i w:val="0"/>
          <w:color w:val="000000"/>
          <w:spacing w:val="2"/>
          <w:sz w:val="28"/>
          <w:szCs w:val="28"/>
          <w:u w:val="none"/>
        </w:rPr>
        <w:t xml:space="preserve">провести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предварительное рассмотрение (проверку) уведомления, информации.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46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Порядок и основания проведения проверки определяются решением Совета.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ab/>
        <w:t xml:space="preserve">Информация анонимного характера не может служить основанием для проведения проверки.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13.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В ходе предварительного рассмотрения (проверки) уведомления,  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информации члены 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Комиссии</w:t>
      </w: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 имеют право получать от лица, направившего уведомление, информацию, письменные пояснения по изложенным в них обстоятельствам.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2"/>
          <w:sz w:val="28"/>
          <w:szCs w:val="28"/>
        </w:rPr>
        <w:t xml:space="preserve">Уполномоченные должностные лица могут направлять в установленном порядке запросы в государственные органы, органы местного самоуправления  и заинтересованные организации.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14. По результатам предварительного рассмотрения (проверки) уведомления, информации, Комиссией подготавливается мотивированное заключение на каждое из них.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15. Уведомление, информация, </w:t>
      </w:r>
      <w:r>
        <w:rPr>
          <w:rFonts w:ascii="FreeSerif" w:hAnsi="FreeSerif" w:eastAsia="FreeSerif" w:cs="FreeSerif"/>
          <w:sz w:val="28"/>
          <w:szCs w:val="28"/>
        </w:rPr>
        <w:t xml:space="preserve">а также заключение и другие материалы, полученные в ходе предварительного рассмотрения (проверки) уведомления, информации, представляются председателю Совета в течение семи рабочих дней со дня его поступления для рассмотрения их на очередной сессии Совета.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16. В случае направления запросов, указанных в абзаце втором пункта 13 наст</w:t>
      </w:r>
      <w:r>
        <w:rPr>
          <w:rFonts w:ascii="FreeSerif" w:hAnsi="FreeSerif" w:eastAsia="FreeSerif" w:cs="FreeSerif"/>
          <w:sz w:val="28"/>
          <w:szCs w:val="28"/>
        </w:rPr>
        <w:t xml:space="preserve">оящего Порядка, уведомления, информация, заключение и другие материалы представляются председателю Совета в течение 45 дней со дня поступления уведомления или информации соответствующей Комиссией. Данный срок может быть продлен, но не более чем на 30 дней.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17. На очередной сессии Совета по результатам рассмотрения уведомления, информации, заключения и других материалов принимается  одно из следующих решений: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а) признать, что при осуществлении полномочий лицом, замещающим должность главы муниципального округа, конфликт интересов отсутствует;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б) признать, что при осуществлении полномочий лицом, замещающим должность главы мун</w:t>
      </w:r>
      <w:r>
        <w:rPr>
          <w:rFonts w:ascii="FreeSerif" w:hAnsi="FreeSerif" w:eastAsia="FreeSerif" w:cs="FreeSerif"/>
          <w:sz w:val="28"/>
          <w:szCs w:val="28"/>
        </w:rPr>
        <w:t xml:space="preserve">иципального округа, личная заинтересованность приводит или может привести к конфликту интересов. В этом случае Совет рекомендует лицу, замещающему должность главы муниципального округа, принять меры по предотвращению или урегулированию конфликта интересов;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в) признать, что лицом, замещающим должность главы муниципального округа, не соблюдались требования об урегулировании конфликта интересов. В этом случае Совет принимает решение в соответствии со статьей 13.1 Фед</w:t>
      </w:r>
      <w:r>
        <w:rPr>
          <w:rFonts w:ascii="FreeSerif" w:hAnsi="FreeSerif" w:eastAsia="FreeSerif" w:cs="FreeSerif"/>
          <w:sz w:val="28"/>
          <w:szCs w:val="28"/>
        </w:rPr>
        <w:t xml:space="preserve">ерального закона от 25 декабря 2008 г. № 273-ФЗ «О противодействии коррупции» в порядке, предусмотренном статьей 21 Федерального закона от 20 марта 2025 г. № 33-ФЗ «Об общих принципах организации местного самоуправления в единой системе публичной власти».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709" w:leader="none"/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И.А. Горелко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right="0" w:firstLine="709"/>
        <w:jc w:val="both"/>
        <w:spacing w:before="0" w:after="0" w:line="317" w:lineRule="exact"/>
        <w:widowControl/>
        <w:tabs>
          <w:tab w:val="left" w:pos="11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6"/>
        <w:ind w:lef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386" w:righ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8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Default Paragraph Font"/>
    <w:uiPriority w:val="1"/>
    <w:semiHidden/>
    <w:unhideWhenUsed/>
  </w:style>
  <w:style w:type="character" w:styleId="655">
    <w:name w:val="Heading 1 Char"/>
    <w:basedOn w:val="654"/>
    <w:link w:val="835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54"/>
    <w:link w:val="857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54"/>
    <w:link w:val="829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54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54"/>
    <w:link w:val="833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17"/>
    <w:next w:val="817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basedOn w:val="65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17"/>
    <w:next w:val="817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basedOn w:val="654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17"/>
    <w:next w:val="817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basedOn w:val="654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17"/>
    <w:next w:val="817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basedOn w:val="654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17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654"/>
    <w:link w:val="853"/>
    <w:uiPriority w:val="10"/>
    <w:rPr>
      <w:sz w:val="48"/>
      <w:szCs w:val="48"/>
    </w:rPr>
  </w:style>
  <w:style w:type="character" w:styleId="671">
    <w:name w:val="Subtitle Char"/>
    <w:basedOn w:val="654"/>
    <w:link w:val="851"/>
    <w:uiPriority w:val="11"/>
    <w:rPr>
      <w:sz w:val="24"/>
      <w:szCs w:val="24"/>
    </w:rPr>
  </w:style>
  <w:style w:type="paragraph" w:styleId="672">
    <w:name w:val="Quote"/>
    <w:basedOn w:val="817"/>
    <w:next w:val="817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17"/>
    <w:next w:val="817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17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basedOn w:val="654"/>
    <w:link w:val="676"/>
    <w:uiPriority w:val="99"/>
  </w:style>
  <w:style w:type="paragraph" w:styleId="678">
    <w:name w:val="Footer"/>
    <w:basedOn w:val="81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basedOn w:val="654"/>
    <w:link w:val="678"/>
    <w:uiPriority w:val="99"/>
  </w:style>
  <w:style w:type="paragraph" w:styleId="680">
    <w:name w:val="Caption"/>
    <w:basedOn w:val="817"/>
    <w:next w:val="817"/>
    <w:link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54"/>
    <w:link w:val="680"/>
    <w:uiPriority w:val="35"/>
    <w:rPr>
      <w:b/>
      <w:bCs/>
      <w:color w:val="4f81bd" w:themeColor="accent1"/>
      <w:sz w:val="18"/>
      <w:szCs w:val="18"/>
    </w:rPr>
  </w:style>
  <w:style w:type="table" w:styleId="6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8">
    <w:name w:val="footnote text"/>
    <w:basedOn w:val="817"/>
    <w:link w:val="809"/>
    <w:uiPriority w:val="99"/>
    <w:semiHidden/>
    <w:unhideWhenUsed/>
    <w:pPr>
      <w:spacing w:after="40" w:line="240" w:lineRule="auto"/>
    </w:pPr>
    <w:rPr>
      <w:sz w:val="18"/>
    </w:r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basedOn w:val="654"/>
    <w:uiPriority w:val="99"/>
    <w:unhideWhenUsed/>
    <w:rPr>
      <w:vertAlign w:val="superscript"/>
    </w:rPr>
  </w:style>
  <w:style w:type="paragraph" w:styleId="811">
    <w:name w:val="endnote text"/>
    <w:basedOn w:val="817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654"/>
    <w:uiPriority w:val="99"/>
    <w:semiHidden/>
    <w:unhideWhenUsed/>
    <w:rPr>
      <w:vertAlign w:val="superscript"/>
    </w:rPr>
  </w:style>
  <w:style w:type="paragraph" w:styleId="814">
    <w:name w:val="TOC Heading"/>
    <w:uiPriority w:val="39"/>
    <w:unhideWhenUsed/>
  </w:style>
  <w:style w:type="paragraph" w:styleId="815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6" w:default="1">
    <w:name w:val="Normal"/>
    <w:link w:val="817"/>
    <w:uiPriority w:val="0"/>
    <w:qFormat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817" w:default="1">
    <w:name w:val="Normal"/>
    <w:link w:val="816"/>
    <w:rPr>
      <w:rFonts w:ascii="XO Thames" w:hAnsi="XO Thames"/>
      <w:sz w:val="28"/>
    </w:rPr>
  </w:style>
  <w:style w:type="paragraph" w:styleId="818">
    <w:name w:val="toc 2"/>
    <w:next w:val="816"/>
    <w:link w:val="819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819">
    <w:name w:val="toc 2"/>
    <w:link w:val="818"/>
    <w:rPr>
      <w:rFonts w:ascii="XO Thames" w:hAnsi="XO Thames"/>
      <w:sz w:val="28"/>
    </w:rPr>
  </w:style>
  <w:style w:type="paragraph" w:styleId="820">
    <w:name w:val="toc 4"/>
    <w:next w:val="816"/>
    <w:link w:val="821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821">
    <w:name w:val="toc 4"/>
    <w:link w:val="820"/>
    <w:rPr>
      <w:rFonts w:ascii="XO Thames" w:hAnsi="XO Thames"/>
      <w:sz w:val="28"/>
    </w:rPr>
  </w:style>
  <w:style w:type="paragraph" w:styleId="822">
    <w:name w:val="toc 6"/>
    <w:next w:val="816"/>
    <w:link w:val="823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823">
    <w:name w:val="toc 6"/>
    <w:link w:val="822"/>
    <w:rPr>
      <w:rFonts w:ascii="XO Thames" w:hAnsi="XO Thames"/>
      <w:sz w:val="28"/>
    </w:rPr>
  </w:style>
  <w:style w:type="paragraph" w:styleId="824">
    <w:name w:val="toc 7"/>
    <w:next w:val="816"/>
    <w:link w:val="825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825">
    <w:name w:val="toc 7"/>
    <w:link w:val="824"/>
    <w:rPr>
      <w:rFonts w:ascii="XO Thames" w:hAnsi="XO Thames"/>
      <w:sz w:val="28"/>
    </w:rPr>
  </w:style>
  <w:style w:type="paragraph" w:styleId="826">
    <w:name w:val="Endnote"/>
    <w:link w:val="827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27">
    <w:name w:val="Endnote"/>
    <w:link w:val="826"/>
    <w:rPr>
      <w:rFonts w:ascii="XO Thames" w:hAnsi="XO Thames"/>
      <w:sz w:val="22"/>
    </w:rPr>
  </w:style>
  <w:style w:type="paragraph" w:styleId="828">
    <w:name w:val="Heading 3"/>
    <w:next w:val="816"/>
    <w:link w:val="829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829">
    <w:name w:val="Heading 3"/>
    <w:link w:val="828"/>
    <w:rPr>
      <w:rFonts w:ascii="XO Thames" w:hAnsi="XO Thames"/>
      <w:b/>
      <w:sz w:val="26"/>
    </w:rPr>
  </w:style>
  <w:style w:type="paragraph" w:styleId="830">
    <w:name w:val="toc 3"/>
    <w:next w:val="816"/>
    <w:link w:val="831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831">
    <w:name w:val="toc 3"/>
    <w:link w:val="830"/>
    <w:rPr>
      <w:rFonts w:ascii="XO Thames" w:hAnsi="XO Thames"/>
      <w:sz w:val="28"/>
    </w:rPr>
  </w:style>
  <w:style w:type="paragraph" w:styleId="832">
    <w:name w:val="Heading 5"/>
    <w:next w:val="816"/>
    <w:link w:val="833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833">
    <w:name w:val="Heading 5"/>
    <w:link w:val="832"/>
    <w:rPr>
      <w:rFonts w:ascii="XO Thames" w:hAnsi="XO Thames"/>
      <w:b/>
      <w:sz w:val="22"/>
    </w:rPr>
  </w:style>
  <w:style w:type="paragraph" w:styleId="834">
    <w:name w:val="Heading 1"/>
    <w:next w:val="816"/>
    <w:link w:val="835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835">
    <w:name w:val="Heading 1"/>
    <w:link w:val="834"/>
    <w:rPr>
      <w:rFonts w:ascii="XO Thames" w:hAnsi="XO Thames"/>
      <w:b/>
      <w:sz w:val="32"/>
    </w:rPr>
  </w:style>
  <w:style w:type="paragraph" w:styleId="836">
    <w:name w:val="Hyperlink"/>
    <w:link w:val="837"/>
    <w:rPr>
      <w:color w:val="0000ff"/>
      <w:u w:val="single"/>
    </w:rPr>
  </w:style>
  <w:style w:type="character" w:styleId="837">
    <w:name w:val="Hyperlink"/>
    <w:link w:val="836"/>
    <w:rPr>
      <w:color w:val="0000ff"/>
      <w:u w:val="single"/>
    </w:rPr>
  </w:style>
  <w:style w:type="paragraph" w:styleId="838">
    <w:name w:val="Footnote"/>
    <w:link w:val="839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39">
    <w:name w:val="Footnote"/>
    <w:link w:val="838"/>
    <w:rPr>
      <w:rFonts w:ascii="XO Thames" w:hAnsi="XO Thames"/>
      <w:sz w:val="22"/>
    </w:rPr>
  </w:style>
  <w:style w:type="paragraph" w:styleId="840">
    <w:name w:val="toc 1"/>
    <w:next w:val="816"/>
    <w:link w:val="841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841">
    <w:name w:val="toc 1"/>
    <w:link w:val="840"/>
    <w:rPr>
      <w:rFonts w:ascii="XO Thames" w:hAnsi="XO Thames"/>
      <w:b/>
      <w:sz w:val="28"/>
    </w:rPr>
  </w:style>
  <w:style w:type="paragraph" w:styleId="842">
    <w:name w:val="Header and Footer"/>
    <w:link w:val="843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843">
    <w:name w:val="Header and Footer"/>
    <w:link w:val="842"/>
    <w:rPr>
      <w:rFonts w:ascii="XO Thames" w:hAnsi="XO Thames"/>
      <w:sz w:val="28"/>
    </w:rPr>
  </w:style>
  <w:style w:type="paragraph" w:styleId="844">
    <w:name w:val="toc 9"/>
    <w:next w:val="816"/>
    <w:link w:val="845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845">
    <w:name w:val="toc 9"/>
    <w:link w:val="844"/>
    <w:rPr>
      <w:rFonts w:ascii="XO Thames" w:hAnsi="XO Thames"/>
      <w:sz w:val="28"/>
    </w:rPr>
  </w:style>
  <w:style w:type="paragraph" w:styleId="846">
    <w:name w:val="toc 8"/>
    <w:next w:val="816"/>
    <w:link w:val="847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847">
    <w:name w:val="toc 8"/>
    <w:link w:val="846"/>
    <w:rPr>
      <w:rFonts w:ascii="XO Thames" w:hAnsi="XO Thames"/>
      <w:sz w:val="28"/>
    </w:rPr>
  </w:style>
  <w:style w:type="paragraph" w:styleId="848">
    <w:name w:val="toc 5"/>
    <w:next w:val="816"/>
    <w:link w:val="849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849">
    <w:name w:val="toc 5"/>
    <w:link w:val="848"/>
    <w:rPr>
      <w:rFonts w:ascii="XO Thames" w:hAnsi="XO Thames"/>
      <w:sz w:val="28"/>
    </w:rPr>
  </w:style>
  <w:style w:type="paragraph" w:styleId="850">
    <w:name w:val="Subtitle"/>
    <w:next w:val="816"/>
    <w:link w:val="851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851">
    <w:name w:val="Subtitle"/>
    <w:link w:val="850"/>
    <w:rPr>
      <w:rFonts w:ascii="XO Thames" w:hAnsi="XO Thames"/>
      <w:i/>
      <w:sz w:val="24"/>
    </w:rPr>
  </w:style>
  <w:style w:type="paragraph" w:styleId="852">
    <w:name w:val="Title"/>
    <w:next w:val="816"/>
    <w:link w:val="853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53">
    <w:name w:val="Title"/>
    <w:link w:val="852"/>
    <w:rPr>
      <w:rFonts w:ascii="XO Thames" w:hAnsi="XO Thames"/>
      <w:b/>
      <w:caps/>
      <w:sz w:val="40"/>
    </w:rPr>
  </w:style>
  <w:style w:type="paragraph" w:styleId="854">
    <w:name w:val="Heading 4"/>
    <w:next w:val="816"/>
    <w:link w:val="855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855">
    <w:name w:val="Heading 4"/>
    <w:link w:val="854"/>
    <w:rPr>
      <w:rFonts w:ascii="XO Thames" w:hAnsi="XO Thames"/>
      <w:b/>
      <w:sz w:val="24"/>
    </w:rPr>
  </w:style>
  <w:style w:type="paragraph" w:styleId="856">
    <w:name w:val="Heading 2"/>
    <w:next w:val="816"/>
    <w:link w:val="857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857">
    <w:name w:val="Heading 2"/>
    <w:link w:val="856"/>
    <w:rPr>
      <w:rFonts w:ascii="XO Thames" w:hAnsi="XO Thames"/>
      <w:b/>
      <w:sz w:val="28"/>
    </w:rPr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2025-06-19T10:06:20Z</dcterms:created>
  <dcterms:modified xsi:type="dcterms:W3CDTF">2025-09-30T13:35:00Z</dcterms:modified>
</cp:coreProperties>
</file>