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14:paraId="04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14:paraId="05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проектов муниципальных  правовых актов</w:t>
      </w:r>
    </w:p>
    <w:p w14:paraId="06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p w14:paraId="07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bookmarkStart w:id="1" w:name="Par201"/>
      <w:bookmarkEnd w:id="1"/>
      <w:r>
        <w:rPr>
          <w:rFonts w:ascii="Times New Roman" w:hAnsi="Times New Roman"/>
          <w:sz w:val="28"/>
        </w:rPr>
        <w:t>1. Общая информация</w:t>
      </w:r>
    </w:p>
    <w:p w14:paraId="08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</w:p>
    <w:p w14:paraId="09000000">
      <w:pPr>
        <w:pStyle w:val="Style_3"/>
        <w:widowControl w:val="1"/>
        <w:numPr>
          <w:ilvl w:val="1"/>
          <w:numId w:val="1"/>
        </w:numPr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Регулирующий орган: </w:t>
      </w:r>
      <w:r>
        <w:rPr>
          <w:rFonts w:ascii="Times New Roman" w:hAnsi="Times New Roman"/>
          <w:sz w:val="28"/>
        </w:rPr>
        <w:t>Отдел экономики администрации муниципального образования Ленинградский муниципальный округ</w:t>
      </w:r>
    </w:p>
    <w:p w14:paraId="0A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  <w:highlight w:val="yellow"/>
        </w:rPr>
      </w:pPr>
    </w:p>
    <w:p w14:paraId="0B000000">
      <w:pPr>
        <w:pStyle w:val="Style_3"/>
        <w:widowControl w:val="1"/>
        <w:numPr>
          <w:ilvl w:val="1"/>
          <w:numId w:val="1"/>
        </w:num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Вид и наименование проекта муниципального  правового акта: п</w:t>
      </w:r>
      <w:r>
        <w:rPr>
          <w:rFonts w:ascii="Times New Roman" w:hAnsi="Times New Roman"/>
          <w:sz w:val="28"/>
        </w:rPr>
        <w:t>роект постановления администрации муниципального образов</w:t>
      </w:r>
      <w:r>
        <w:rPr>
          <w:rFonts w:ascii="Times New Roman" w:hAnsi="Times New Roman"/>
          <w:sz w:val="28"/>
        </w:rPr>
        <w:t xml:space="preserve">ания </w:t>
      </w:r>
      <w:r>
        <w:rPr>
          <w:rStyle w:val="Style_3_ch"/>
          <w:rFonts w:ascii="Times New Roman" w:hAnsi="Times New Roman"/>
          <w:sz w:val="28"/>
        </w:rPr>
        <w:t>Ленинградский муниципальный округ Краснодарского края «</w:t>
      </w:r>
      <w:r>
        <w:rPr>
          <w:rStyle w:val="Style_3_ch"/>
          <w:rFonts w:ascii="Times New Roman" w:hAnsi="Times New Roman"/>
          <w:sz w:val="28"/>
        </w:rPr>
        <w:t>О</w:t>
      </w:r>
      <w:r>
        <w:rPr>
          <w:rStyle w:val="Style_3_ch"/>
          <w:rFonts w:ascii="Times New Roman" w:hAnsi="Times New Roman"/>
          <w:sz w:val="28"/>
        </w:rPr>
        <w:t>б</w:t>
      </w:r>
      <w:r>
        <w:rPr>
          <w:rStyle w:val="Style_3_ch"/>
          <w:rFonts w:ascii="Times New Roman" w:hAnsi="Times New Roman"/>
          <w:sz w:val="28"/>
        </w:rPr>
        <w:t xml:space="preserve"> определении границ</w:t>
      </w:r>
      <w:r>
        <w:rPr>
          <w:rStyle w:val="Style_3_ch"/>
          <w:rFonts w:ascii="Times New Roman" w:hAnsi="Times New Roman"/>
          <w:sz w:val="28"/>
        </w:rPr>
        <w:t xml:space="preserve"> прилегающих к некоторым </w:t>
      </w:r>
      <w:r>
        <w:rPr>
          <w:rStyle w:val="Style_3_ch"/>
          <w:rFonts w:ascii="Times New Roman" w:hAnsi="Times New Roman"/>
          <w:sz w:val="28"/>
        </w:rPr>
        <w:t xml:space="preserve">организациям и (или) объектам территорий, на которых </w:t>
      </w:r>
      <w:r>
        <w:rPr>
          <w:rStyle w:val="Style_3_ch"/>
          <w:rFonts w:ascii="Times New Roman" w:hAnsi="Times New Roman"/>
          <w:sz w:val="28"/>
        </w:rPr>
        <w:t xml:space="preserve">не допускается </w:t>
      </w:r>
      <w:r>
        <w:rPr>
          <w:rStyle w:val="Style_3_ch"/>
          <w:rFonts w:ascii="Times New Roman" w:hAnsi="Times New Roman"/>
          <w:sz w:val="28"/>
        </w:rPr>
        <w:t xml:space="preserve">розничная </w:t>
      </w:r>
      <w:r>
        <w:rPr>
          <w:rStyle w:val="Style_3_ch"/>
          <w:rFonts w:ascii="Times New Roman" w:hAnsi="Times New Roman"/>
          <w:sz w:val="28"/>
        </w:rPr>
        <w:t xml:space="preserve">продажа табачной продукции или никотинсодержащей продукции, кальянов, устройств для потребления </w:t>
      </w:r>
      <w:r>
        <w:rPr>
          <w:rStyle w:val="Style_3_ch"/>
          <w:rFonts w:ascii="Times New Roman" w:hAnsi="Times New Roman"/>
          <w:sz w:val="28"/>
        </w:rPr>
        <w:t>никотинсодержащей продукции</w:t>
      </w:r>
      <w:r>
        <w:rPr>
          <w:rStyle w:val="Style_3_ch"/>
          <w:rFonts w:ascii="Times New Roman" w:hAnsi="Times New Roman"/>
          <w:sz w:val="28"/>
        </w:rPr>
        <w:t>,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на территории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Ленинградского муниципального округа</w:t>
      </w:r>
      <w:r>
        <w:rPr>
          <w:rStyle w:val="Style_3_ch"/>
          <w:rFonts w:ascii="Times New Roman" w:hAnsi="Times New Roman"/>
          <w:sz w:val="28"/>
        </w:rPr>
        <w:t>» (далее – МПА).</w:t>
      </w:r>
    </w:p>
    <w:p w14:paraId="0C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3"/>
        <w:widowControl w:val="1"/>
        <w:numPr>
          <w:ilvl w:val="1"/>
          <w:numId w:val="1"/>
        </w:numPr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Предполагаемая дата вступления в силу муниципального  правового акта: декабрь</w:t>
      </w:r>
      <w:r>
        <w:rPr>
          <w:rFonts w:ascii="Times New Roman" w:hAnsi="Times New Roman"/>
          <w:sz w:val="28"/>
        </w:rPr>
        <w:t xml:space="preserve"> 2026 г. </w:t>
      </w:r>
    </w:p>
    <w:p w14:paraId="0E000000">
      <w:pPr>
        <w:pStyle w:val="Style_3"/>
        <w:widowControl w:val="1"/>
        <w:tabs>
          <w:tab w:leader="none" w:pos="1134" w:val="left"/>
        </w:tabs>
        <w:ind/>
        <w:jc w:val="both"/>
        <w:rPr>
          <w:rFonts w:ascii="Times New Roman" w:hAnsi="Times New Roman"/>
          <w:sz w:val="28"/>
        </w:rPr>
      </w:pPr>
    </w:p>
    <w:p w14:paraId="0F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 </w:t>
      </w:r>
      <w:r>
        <w:rPr>
          <w:rStyle w:val="Style_3_ch"/>
          <w:rFonts w:ascii="Times New Roman" w:hAnsi="Times New Roman"/>
          <w:sz w:val="28"/>
        </w:rPr>
        <w:t>Краткое описание проблемы, на решение которой направлено предлагаемое правовое регулирование: разработка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муниципального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 xml:space="preserve">правового акта в соответствии с </w:t>
      </w:r>
      <w:r>
        <w:rPr>
          <w:rStyle w:val="Style_3_ch"/>
          <w:rFonts w:ascii="Times New Roman" w:hAnsi="Times New Roman"/>
          <w:sz w:val="28"/>
        </w:rPr>
        <w:t xml:space="preserve">Федеральным законом от 23 февраля 2013 г. </w:t>
      </w:r>
      <w:r>
        <w:rPr>
          <w:rStyle w:val="Style_3_ch"/>
          <w:rFonts w:ascii="Times New Roman" w:hAnsi="Times New Roman"/>
          <w:sz w:val="28"/>
        </w:rPr>
        <w:t xml:space="preserve">№ 15-ФЗ «Об охране здоровья граждан от воздействия окружающего табачного </w:t>
      </w:r>
      <w:r>
        <w:rPr>
          <w:rStyle w:val="Style_3_ch"/>
          <w:rFonts w:ascii="Times New Roman" w:hAnsi="Times New Roman"/>
          <w:sz w:val="28"/>
        </w:rPr>
        <w:t>дыма, последствий потребления табака или потребления никотинсодержаще</w:t>
      </w:r>
      <w:r>
        <w:rPr>
          <w:rStyle w:val="Style_3_ch"/>
          <w:rFonts w:ascii="Times New Roman" w:hAnsi="Times New Roman"/>
          <w:sz w:val="28"/>
        </w:rPr>
        <w:t xml:space="preserve">й </w:t>
      </w:r>
      <w:r>
        <w:rPr>
          <w:rStyle w:val="Style_3_ch"/>
          <w:rFonts w:ascii="Times New Roman" w:hAnsi="Times New Roman"/>
          <w:sz w:val="28"/>
        </w:rPr>
        <w:t>продукции».</w:t>
      </w:r>
    </w:p>
    <w:p w14:paraId="10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</w:p>
    <w:p w14:paraId="11000000">
      <w:pPr>
        <w:pStyle w:val="Style_3"/>
        <w:widowControl w:val="1"/>
        <w:numPr>
          <w:ilvl w:val="1"/>
          <w:numId w:val="2"/>
        </w:num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Краткое описание целей предлагаемого правового регулирования: </w:t>
      </w:r>
      <w:r>
        <w:rPr>
          <w:rFonts w:ascii="Times New Roman" w:hAnsi="Times New Roman"/>
          <w:sz w:val="28"/>
        </w:rPr>
        <w:t xml:space="preserve">Цель предлагаемого правового регулирования – необходимость установления </w:t>
      </w:r>
      <w:r>
        <w:rPr>
          <w:rStyle w:val="Style_3_ch"/>
          <w:rFonts w:ascii="Times New Roman" w:hAnsi="Times New Roman"/>
          <w:sz w:val="28"/>
        </w:rPr>
        <w:t>границ</w:t>
      </w:r>
      <w:r>
        <w:rPr>
          <w:rStyle w:val="Style_3_ch"/>
          <w:rFonts w:ascii="Times New Roman" w:hAnsi="Times New Roman"/>
          <w:sz w:val="28"/>
        </w:rPr>
        <w:t xml:space="preserve"> прилегающих к некоторым </w:t>
      </w:r>
      <w:r>
        <w:rPr>
          <w:rStyle w:val="Style_3_ch"/>
          <w:rFonts w:ascii="Times New Roman" w:hAnsi="Times New Roman"/>
          <w:sz w:val="28"/>
        </w:rPr>
        <w:t xml:space="preserve">организациям и (или) объектам территорий, на которых </w:t>
      </w:r>
      <w:r>
        <w:rPr>
          <w:rStyle w:val="Style_3_ch"/>
          <w:rFonts w:ascii="Times New Roman" w:hAnsi="Times New Roman"/>
          <w:sz w:val="28"/>
        </w:rPr>
        <w:t xml:space="preserve">не допускается </w:t>
      </w:r>
      <w:r>
        <w:rPr>
          <w:rStyle w:val="Style_3_ch"/>
          <w:rFonts w:ascii="Times New Roman" w:hAnsi="Times New Roman"/>
          <w:sz w:val="28"/>
        </w:rPr>
        <w:t xml:space="preserve">розничная </w:t>
      </w:r>
      <w:r>
        <w:rPr>
          <w:rStyle w:val="Style_3_ch"/>
          <w:rFonts w:ascii="Times New Roman" w:hAnsi="Times New Roman"/>
          <w:sz w:val="28"/>
        </w:rPr>
        <w:t xml:space="preserve">продажа табачной продукции или никотинсодержащей продукции, кальянов, устройств для потребления </w:t>
      </w:r>
      <w:r>
        <w:rPr>
          <w:rStyle w:val="Style_3_ch"/>
          <w:rFonts w:ascii="Times New Roman" w:hAnsi="Times New Roman"/>
          <w:sz w:val="28"/>
        </w:rPr>
        <w:t>никотинсодержащей продукции</w:t>
      </w:r>
      <w:r>
        <w:rPr>
          <w:rStyle w:val="Style_3_ch"/>
          <w:rFonts w:ascii="Times New Roman" w:hAnsi="Times New Roman"/>
          <w:sz w:val="28"/>
        </w:rPr>
        <w:t>,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на территории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Ленинградского муниципального округа</w:t>
      </w:r>
    </w:p>
    <w:p w14:paraId="12000000">
      <w:pPr>
        <w:pStyle w:val="Style_3"/>
        <w:widowControl w:val="1"/>
        <w:ind w:firstLine="709" w:left="0"/>
        <w:jc w:val="both"/>
        <w:rPr>
          <w:rFonts w:ascii="Times New Roman" w:hAnsi="Times New Roman"/>
          <w:sz w:val="28"/>
        </w:rPr>
      </w:pPr>
    </w:p>
    <w:p w14:paraId="13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 Краткое описание содержания предлагаемого правового регулирования:</w:t>
      </w:r>
    </w:p>
    <w:p w14:paraId="14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установление </w:t>
      </w:r>
      <w:r>
        <w:rPr>
          <w:rStyle w:val="Style_3_ch"/>
          <w:rFonts w:ascii="Times New Roman" w:hAnsi="Times New Roman"/>
          <w:sz w:val="28"/>
        </w:rPr>
        <w:t>границ</w:t>
      </w:r>
      <w:r>
        <w:rPr>
          <w:rStyle w:val="Style_3_ch"/>
          <w:rFonts w:ascii="Times New Roman" w:hAnsi="Times New Roman"/>
          <w:sz w:val="28"/>
        </w:rPr>
        <w:t xml:space="preserve"> прилегающих к </w:t>
      </w:r>
      <w:r>
        <w:rPr>
          <w:rStyle w:val="Style_3_ch"/>
          <w:rFonts w:ascii="Times New Roman" w:hAnsi="Times New Roman"/>
          <w:sz w:val="28"/>
        </w:rPr>
        <w:t xml:space="preserve">организациям территорий, на которых </w:t>
      </w:r>
      <w:r>
        <w:rPr>
          <w:rStyle w:val="Style_3_ch"/>
          <w:rFonts w:ascii="Times New Roman" w:hAnsi="Times New Roman"/>
          <w:sz w:val="28"/>
        </w:rPr>
        <w:t xml:space="preserve">не допускается </w:t>
      </w:r>
      <w:r>
        <w:rPr>
          <w:rStyle w:val="Style_3_ch"/>
          <w:rFonts w:ascii="Times New Roman" w:hAnsi="Times New Roman"/>
          <w:sz w:val="28"/>
        </w:rPr>
        <w:t xml:space="preserve">розничная </w:t>
      </w:r>
      <w:r>
        <w:rPr>
          <w:rStyle w:val="Style_3_ch"/>
          <w:rFonts w:ascii="Times New Roman" w:hAnsi="Times New Roman"/>
          <w:sz w:val="28"/>
        </w:rPr>
        <w:t xml:space="preserve">продажа табачной продукции или никотинсодержащей продукции, кальянов, устройств для потребления </w:t>
      </w:r>
      <w:r>
        <w:rPr>
          <w:rStyle w:val="Style_3_ch"/>
          <w:rFonts w:ascii="Times New Roman" w:hAnsi="Times New Roman"/>
          <w:sz w:val="28"/>
        </w:rPr>
        <w:t>никотинсодержащей продукции</w:t>
      </w:r>
      <w:r>
        <w:rPr>
          <w:rStyle w:val="Style_3_ch"/>
          <w:rFonts w:ascii="Times New Roman" w:hAnsi="Times New Roman"/>
          <w:sz w:val="28"/>
        </w:rPr>
        <w:t>,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на территории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Ленинградского муниципального округа.</w:t>
      </w:r>
    </w:p>
    <w:p w14:paraId="15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16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hd w:fill="FFD821" w:val="clear"/>
        </w:rPr>
      </w:pPr>
      <w:r>
        <w:rPr>
          <w:rFonts w:ascii="Times New Roman" w:hAnsi="Times New Roman"/>
          <w:sz w:val="28"/>
        </w:rPr>
        <w:t>1.6.1.  Степень регулирующего воздействия</w:t>
      </w:r>
      <w:r>
        <w:rPr>
          <w:rFonts w:ascii="Times New Roman" w:hAnsi="Times New Roman"/>
          <w:sz w:val="28"/>
        </w:rPr>
        <w:t xml:space="preserve"> -  высокая</w:t>
      </w:r>
      <w:r>
        <w:rPr>
          <w:rFonts w:ascii="Times New Roman" w:hAnsi="Times New Roman"/>
          <w:sz w:val="28"/>
        </w:rPr>
        <w:t xml:space="preserve">.   </w:t>
      </w:r>
    </w:p>
    <w:p w14:paraId="1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800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1.6.2.  Наличие или отсутствие в проекте муниципального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</w:t>
      </w:r>
      <w:r>
        <w:rPr>
          <w:rFonts w:ascii="Times New Roman" w:hAnsi="Times New Roman"/>
          <w:sz w:val="28"/>
        </w:rPr>
        <w:t xml:space="preserve">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проект связан с осуществлением предпринимательской деятельности. При утверждении данного правового акта будут проверяться требования в рамках привлечения к административной ответственности согласно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статьи 19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Федерального закона от 23 февраля 2013 года № 15-ФЗ «Об охране здоровья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граждан от воздействия окружающего табачного дыма, последствий </w:t>
      </w:r>
      <w:r>
        <w:rPr>
          <w:rFonts w:ascii="Times New Roman" w:hAnsi="Times New Roman"/>
          <w:b w:val="0"/>
          <w:i w:val="0"/>
          <w:color w:val="000000"/>
          <w:sz w:val="28"/>
        </w:rPr>
        <w:t>потребления табака или потребления никотинсодержащей продукции».</w:t>
      </w:r>
    </w:p>
    <w:p w14:paraId="1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14:paraId="1A000000">
      <w:pPr>
        <w:widowControl w:val="0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– Романько Елена Дмитриевна. </w:t>
      </w:r>
    </w:p>
    <w:p w14:paraId="1B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Должность: заведующий сектором потребительской сферы отдела </w:t>
      </w:r>
      <w:r>
        <w:rPr>
          <w:rFonts w:ascii="Times New Roman" w:hAnsi="Times New Roman"/>
          <w:color w:themeColor="text1" w:val="000000"/>
          <w:sz w:val="28"/>
        </w:rPr>
        <w:t>экономики  администрации</w:t>
      </w:r>
      <w:r>
        <w:rPr>
          <w:rFonts w:ascii="Times New Roman" w:hAnsi="Times New Roman"/>
          <w:color w:themeColor="text1" w:val="000000"/>
          <w:sz w:val="28"/>
        </w:rPr>
        <w:t xml:space="preserve">  Ленинградского муниципального округа. </w:t>
      </w:r>
    </w:p>
    <w:p w14:paraId="1C000000">
      <w:pPr>
        <w:pStyle w:val="Style_3"/>
        <w:widowControl w:val="1"/>
        <w:ind w:firstLine="567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тел.: (886145) 3-87-82, адрес электронной почты: torglenkub@mail.ru.</w:t>
      </w:r>
    </w:p>
    <w:p w14:paraId="1D000000">
      <w:pPr>
        <w:widowControl w:val="0"/>
        <w:spacing w:after="0" w:line="240" w:lineRule="auto"/>
        <w:ind/>
        <w:rPr>
          <w:rFonts w:ascii="Times New Roman" w:hAnsi="Times New Roman"/>
          <w:sz w:val="28"/>
          <w:highlight w:val="yellow"/>
        </w:rPr>
      </w:pPr>
    </w:p>
    <w:p w14:paraId="1E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Описание проблемы, на решение которой направлено предлагаемое правовое регулирование: приведение муниципальных правовых актов в соответствии с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Федеральным законом от 23 февраля 2013 года № 15-ФЗ «Об охране здоровья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граждан от воздействия окружающего табачного дыма, последствий </w:t>
      </w:r>
      <w:r>
        <w:rPr>
          <w:rFonts w:ascii="Times New Roman" w:hAnsi="Times New Roman"/>
          <w:b w:val="0"/>
          <w:i w:val="0"/>
          <w:color w:val="000000"/>
          <w:sz w:val="28"/>
        </w:rPr>
        <w:t>потребления табака или потребления никотинсодержащей продукции»</w:t>
      </w:r>
      <w:r>
        <w:rPr>
          <w:rFonts w:ascii="Times New Roman" w:hAnsi="Times New Roman"/>
          <w:sz w:val="28"/>
        </w:rPr>
        <w:t>.</w:t>
      </w:r>
    </w:p>
    <w:p w14:paraId="1F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20000000">
      <w:pPr>
        <w:pStyle w:val="Style_3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2.1. Формулировка проблемы: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издание муниципального правового акта направлено на снижение  территориальной и физической доступности, а также на защиту здоровья населения (в первую очередь несовершеннолетних) от воздействия табачного дыма и последствий потребления никотинсодержащих изделий.</w:t>
      </w:r>
    </w:p>
    <w:p w14:paraId="21000000">
      <w:pPr>
        <w:pStyle w:val="Style_3"/>
        <w:widowControl w:val="1"/>
        <w:ind/>
        <w:jc w:val="both"/>
        <w:rPr>
          <w:rFonts w:ascii="Times New Roman" w:hAnsi="Times New Roman"/>
          <w:sz w:val="28"/>
          <w:highlight w:val="yellow"/>
        </w:rPr>
      </w:pPr>
    </w:p>
    <w:p w14:paraId="22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Информация о возникновении, выявлении проблемы и мерах, принятых ранее для ее решения, достигнутых результатах и затраченных ресурсах: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Снижение доступности и пресечение спонтанного спроса,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сокращение количество импульсивных и случайных покупок, особенно среди молодежи и подростков, для которых фактор территориальной близости торговой точки имеет ключевое значение.</w:t>
      </w:r>
    </w:p>
    <w:p w14:paraId="23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  <w:highlight w:val="yellow"/>
        </w:rPr>
      </w:pPr>
    </w:p>
    <w:p w14:paraId="24000000">
      <w:pPr>
        <w:widowControl w:val="1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Субъекты общественных отношений, заинтересованные в устранении проблемы, их количественная оценка:</w:t>
      </w:r>
      <w:r>
        <w:rPr>
          <w:rFonts w:ascii="Times New Roman" w:hAnsi="Times New Roman"/>
          <w:sz w:val="28"/>
        </w:rPr>
        <w:t xml:space="preserve"> юридические лица, индивидуальные предприниматели реализующие </w:t>
      </w:r>
      <w:r>
        <w:rPr>
          <w:rFonts w:ascii="Times New Roman" w:hAnsi="Times New Roman"/>
          <w:b w:val="0"/>
          <w:i w:val="0"/>
          <w:color w:val="000000"/>
          <w:sz w:val="28"/>
        </w:rPr>
        <w:t>никотинсодержащую продукци</w:t>
      </w:r>
      <w:r>
        <w:rPr>
          <w:rFonts w:ascii="Times New Roman" w:hAnsi="Times New Roman"/>
          <w:sz w:val="28"/>
        </w:rPr>
        <w:t xml:space="preserve">ю.  </w:t>
      </w:r>
    </w:p>
    <w:p w14:paraId="25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Количественная оц</w:t>
      </w:r>
      <w:r>
        <w:rPr>
          <w:rFonts w:ascii="Times New Roman" w:hAnsi="Times New Roman"/>
          <w:sz w:val="28"/>
        </w:rPr>
        <w:t xml:space="preserve">енка участников – по состоянию на 1сентября 2026 г. на территории Ленинградского муниципального округа запрещено  реализовывать </w:t>
      </w:r>
      <w:r>
        <w:rPr>
          <w:rFonts w:ascii="Times New Roman" w:hAnsi="Times New Roman"/>
          <w:b w:val="0"/>
          <w:i w:val="0"/>
          <w:color w:val="000000"/>
          <w:sz w:val="28"/>
        </w:rPr>
        <w:t>никотинсодержащую продукцию  13 объектам торговли</w:t>
      </w:r>
      <w:r>
        <w:rPr>
          <w:rFonts w:ascii="Times New Roman" w:hAnsi="Times New Roman"/>
          <w:sz w:val="28"/>
        </w:rPr>
        <w:t>, в случае принятия данного правового акта количество объектов снизится до 8.</w:t>
      </w:r>
    </w:p>
    <w:p w14:paraId="26000000">
      <w:pPr>
        <w:pStyle w:val="Style_3"/>
        <w:widowControl w:val="1"/>
        <w:ind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27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</w:t>
      </w:r>
      <w:r>
        <w:rPr>
          <w:rStyle w:val="Style_4_ch"/>
          <w:rFonts w:ascii="Times New Roman" w:hAnsi="Times New Roman"/>
          <w:sz w:val="28"/>
        </w:rPr>
        <w:t xml:space="preserve"> </w:t>
      </w:r>
      <w:r>
        <w:rPr>
          <w:rStyle w:val="Style_4_ch"/>
          <w:rFonts w:ascii="Times New Roman" w:hAnsi="Times New Roman"/>
          <w:sz w:val="28"/>
        </w:rPr>
        <w:t>Характеристика негативных эффектов, возникающих в связи с наличием проблемы, их количественная оценка</w:t>
      </w:r>
      <w:r>
        <w:rPr>
          <w:rStyle w:val="Style_4_ch"/>
          <w:rFonts w:ascii="Times New Roman" w:hAnsi="Times New Roman"/>
          <w:sz w:val="28"/>
        </w:rPr>
        <w:t>, в том числе оценка риска причинения вреда (ущерба) охраняемым законом ценностям (с указанием видов охраняемых законом ценностей и конкретных рисков причинения им вреда (ущерба)</w:t>
      </w:r>
      <w:r>
        <w:rPr>
          <w:rStyle w:val="Style_4_ch"/>
          <w:rFonts w:ascii="Times New Roman" w:hAnsi="Times New Roman"/>
          <w:sz w:val="28"/>
        </w:rPr>
        <w:t>:</w:t>
      </w:r>
    </w:p>
    <w:p w14:paraId="2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Введение новых ограничений приведет к перераспределению и локальному сокращению объемов розничных продаж табачной и никотинсодержащей продукции на территориях, прилегающих к социальным объектам Ленинградского муниципального округа. Ожидается устойчивое качественное снижение уровня потребления табачных изделий в зонах действия ограничений.</w:t>
      </w:r>
    </w:p>
    <w:p w14:paraId="29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  <w:highlight w:val="yellow"/>
        </w:rPr>
      </w:pPr>
    </w:p>
    <w:p w14:paraId="2A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2.5. Причины возникновения проблемы и факторы, поддерживающие ее </w:t>
      </w:r>
      <w:r>
        <w:rPr>
          <w:rFonts w:ascii="Times New Roman" w:hAnsi="Times New Roman"/>
          <w:sz w:val="28"/>
        </w:rPr>
        <w:t>существование:</w:t>
      </w:r>
    </w:p>
    <w:p w14:paraId="2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отсутствие утвержденных границ,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прилегающих к социальным объектам Ленинградского муниципального округа,</w:t>
      </w:r>
      <w:r>
        <w:rPr>
          <w:rFonts w:ascii="Times New Roman" w:hAnsi="Times New Roman"/>
          <w:sz w:val="28"/>
        </w:rPr>
        <w:t xml:space="preserve"> в рамках которых запрещена реализация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никотинсодержащей продукции на подведомственной территории.</w:t>
      </w:r>
    </w:p>
    <w:p w14:paraId="2C000000">
      <w:pPr>
        <w:pStyle w:val="Style_3"/>
        <w:widowControl w:val="1"/>
        <w:ind/>
        <w:jc w:val="both"/>
        <w:rPr>
          <w:rFonts w:ascii="Times New Roman" w:hAnsi="Times New Roman"/>
          <w:sz w:val="28"/>
          <w:highlight w:val="yellow"/>
        </w:rPr>
      </w:pPr>
    </w:p>
    <w:p w14:paraId="2D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Ленинградский муниципальный округ:</w:t>
      </w:r>
    </w:p>
    <w:p w14:paraId="2E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правовые акты 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  <w:r>
        <w:rPr>
          <w:rFonts w:ascii="Times New Roman" w:hAnsi="Times New Roman"/>
          <w:sz w:val="28"/>
        </w:rPr>
        <w:t xml:space="preserve"> Решение</w:t>
      </w:r>
      <w:r>
        <w:rPr>
          <w:rFonts w:ascii="Times New Roman" w:hAnsi="Times New Roman"/>
          <w:sz w:val="28"/>
        </w:rPr>
        <w:t xml:space="preserve"> проблемы невозможно без вмешательства  местного самоуправления Ленинградского муниципального округа.</w:t>
      </w:r>
    </w:p>
    <w:p w14:paraId="2F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30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14:paraId="31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других муниципальных образованиях Краснодарского края данная проблема решается аналогичным образом.</w:t>
      </w:r>
    </w:p>
    <w:p w14:paraId="32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</w:p>
    <w:p w14:paraId="33000000">
      <w:pPr>
        <w:pStyle w:val="Style_5"/>
        <w:widowControl w:val="1"/>
        <w:spacing w:after="0" w:before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         2.8. Источники данных: </w:t>
      </w:r>
      <w:r>
        <w:rPr>
          <w:rFonts w:ascii="Times New Roman" w:hAnsi="Times New Roman"/>
          <w:sz w:val="28"/>
        </w:rPr>
        <w:t>Информационно-правовая система Гарант, интернет.</w:t>
      </w:r>
    </w:p>
    <w:p w14:paraId="34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</w:p>
    <w:p w14:paraId="35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2.9. Иная информация о проблеме: </w:t>
      </w:r>
      <w:r>
        <w:rPr>
          <w:rFonts w:ascii="Times New Roman" w:hAnsi="Times New Roman"/>
          <w:sz w:val="28"/>
        </w:rPr>
        <w:t>отсутствует</w:t>
      </w:r>
    </w:p>
    <w:p w14:paraId="36000000">
      <w:pPr>
        <w:pStyle w:val="Style_2"/>
        <w:widowControl w:val="1"/>
        <w:ind w:firstLine="567"/>
        <w:jc w:val="both"/>
        <w:outlineLvl w:val="2"/>
        <w:rPr>
          <w:rFonts w:ascii="Times New Roman" w:hAnsi="Times New Roman"/>
          <w:sz w:val="28"/>
          <w:highlight w:val="yellow"/>
        </w:rPr>
      </w:pPr>
      <w:bookmarkStart w:id="2" w:name="Par267"/>
      <w:bookmarkEnd w:id="2"/>
    </w:p>
    <w:p w14:paraId="37000000">
      <w:pPr>
        <w:pStyle w:val="Style_2"/>
        <w:widowControl w:val="1"/>
        <w:ind w:firstLine="567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Определение целей предлагаемого правового регулирования и индикаторов для оценки их достижения</w:t>
      </w: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2410"/>
        <w:gridCol w:w="3089"/>
        <w:gridCol w:w="4082"/>
      </w:tblGrid>
      <w:tr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8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3.1. Цели предлагаемого правового регулирования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9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bookmarkStart w:id="3" w:name="Par270"/>
            <w:bookmarkEnd w:id="3"/>
            <w:r>
              <w:rPr>
                <w:rFonts w:ascii="Times New Roman" w:hAnsi="Times New Roman"/>
                <w:sz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type="dxa" w:w="4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A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B000000">
            <w:r>
              <w:rPr>
                <w:rStyle w:val="Style_3_ch"/>
                <w:rFonts w:ascii="Times New Roman" w:hAnsi="Times New Roman"/>
                <w:sz w:val="28"/>
              </w:rPr>
              <w:t>Установление границ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прилегающих к некоторым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организациям и (или) объектам территорий, на которых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не допускается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розничная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продажа табачной продукции или никотинсодержащей продукции, кальянов, устройств для потребления </w:t>
            </w:r>
            <w:r>
              <w:rPr>
                <w:rStyle w:val="Style_3_ch"/>
                <w:rFonts w:ascii="Times New Roman" w:hAnsi="Times New Roman"/>
                <w:sz w:val="28"/>
              </w:rPr>
              <w:t>никотинсодержащей продукции</w:t>
            </w:r>
            <w:r>
              <w:rPr>
                <w:rStyle w:val="Style_3_ch"/>
                <w:rFonts w:ascii="Times New Roman" w:hAnsi="Times New Roman"/>
                <w:sz w:val="28"/>
              </w:rPr>
              <w:t>,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sz w:val="28"/>
              </w:rPr>
              <w:t>на территории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sz w:val="28"/>
              </w:rPr>
              <w:t>Ленинградского муниципального округа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C000000">
            <w:pPr>
              <w:pStyle w:val="Style_2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С даты вступления в силу настоящего постановления</w:t>
            </w:r>
          </w:p>
        </w:tc>
        <w:tc>
          <w:tcPr>
            <w:tcW w:type="dxa" w:w="4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D000000">
            <w:pPr>
              <w:pStyle w:val="Style_2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В мониторинге достижения цели не нуждается</w:t>
            </w:r>
          </w:p>
        </w:tc>
      </w:tr>
    </w:tbl>
    <w:p w14:paraId="3E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  <w:highlight w:val="yellow"/>
        </w:rPr>
      </w:pPr>
    </w:p>
    <w:p w14:paraId="3F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 Действующие правовые акты, поручения, другие решения, из которых   вытекает необходимость разработки предлагаемого   правового регулирования в данной области, которые определяют необходимость постановки указанных целей: </w:t>
      </w:r>
    </w:p>
    <w:p w14:paraId="40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14:paraId="41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Style w:val="Style_3_ch"/>
          <w:rFonts w:ascii="Times New Roman" w:hAnsi="Times New Roman"/>
          <w:sz w:val="28"/>
        </w:rPr>
        <w:t>Федеральный закон от 20 марта 2025 г. № 33-ФЗ «</w:t>
      </w:r>
      <w:r>
        <w:rPr>
          <w:rStyle w:val="Style_3_ch"/>
          <w:rFonts w:ascii="Times New Roman" w:hAnsi="Times New Roman"/>
          <w:sz w:val="28"/>
        </w:rPr>
        <w:t>Об общих принципах организации местного самоуправления в единой системе публичной власти»;</w:t>
      </w:r>
    </w:p>
    <w:p w14:paraId="42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Федеральный закон от 23 февраля 2013 г. </w:t>
      </w:r>
      <w:r>
        <w:rPr>
          <w:rFonts w:ascii="Times New Roman" w:hAnsi="Times New Roman"/>
          <w:b w:val="0"/>
          <w:sz w:val="28"/>
        </w:rPr>
        <w:t xml:space="preserve">№ 15-ФЗ «Об охране здоровья граждан от воздействия окружающего табачного </w:t>
      </w:r>
      <w:r>
        <w:rPr>
          <w:rFonts w:ascii="Times New Roman" w:hAnsi="Times New Roman"/>
          <w:b w:val="0"/>
          <w:sz w:val="28"/>
        </w:rPr>
        <w:t>дыма, последствий потребления табака или потребления никотинсодержаще</w:t>
      </w:r>
      <w:r>
        <w:rPr>
          <w:rFonts w:ascii="Times New Roman" w:hAnsi="Times New Roman"/>
          <w:b w:val="0"/>
          <w:sz w:val="28"/>
        </w:rPr>
        <w:t xml:space="preserve">й </w:t>
      </w:r>
      <w:r>
        <w:rPr>
          <w:rFonts w:ascii="Times New Roman" w:hAnsi="Times New Roman"/>
          <w:b w:val="0"/>
          <w:sz w:val="28"/>
        </w:rPr>
        <w:t>продукции»;</w:t>
      </w:r>
    </w:p>
    <w:p w14:paraId="43000000">
      <w:pPr>
        <w:pStyle w:val="Style_3"/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постановление Правительства Российской Федерации от 7 сентября 2026 г. № 1130 «</w:t>
      </w:r>
      <w:r>
        <w:rPr>
          <w:rFonts w:ascii="Times New Roman" w:hAnsi="Times New Roman"/>
          <w:b w:val="0"/>
          <w:sz w:val="28"/>
        </w:rPr>
        <w:t>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</w:t>
      </w:r>
      <w:r>
        <w:rPr>
          <w:rFonts w:ascii="Times New Roman" w:hAnsi="Times New Roman"/>
          <w:b w:val="0"/>
          <w:sz w:val="28"/>
        </w:rPr>
        <w:t>ции</w:t>
      </w:r>
      <w:r>
        <w:rPr>
          <w:rFonts w:ascii="Times New Roman" w:hAnsi="Times New Roman"/>
          <w:b w:val="0"/>
          <w:sz w:val="28"/>
        </w:rPr>
        <w:t>».</w:t>
      </w:r>
    </w:p>
    <w:p w14:paraId="44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3261"/>
        <w:gridCol w:w="2976"/>
        <w:gridCol w:w="1560"/>
        <w:gridCol w:w="1785"/>
      </w:tblGrid>
      <w:t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3.5. Цели предлагаемого правового регулирования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bookmarkStart w:id="4" w:name="Par290"/>
            <w:bookmarkEnd w:id="4"/>
            <w:r>
              <w:rPr>
                <w:rFonts w:ascii="Times New Roman" w:hAnsi="Times New Roman"/>
                <w:sz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3.7. Единица измерения индикаторов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bookmarkStart w:id="5" w:name="Par292"/>
            <w:bookmarkEnd w:id="5"/>
            <w:r>
              <w:rPr>
                <w:rFonts w:ascii="Times New Roman" w:hAnsi="Times New Roman"/>
                <w:sz w:val="28"/>
              </w:rPr>
              <w:t>3.8. Целевые значения индикаторов по годам</w:t>
            </w:r>
          </w:p>
        </w:tc>
      </w:tr>
      <w:t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9000000">
            <w:r>
              <w:rPr>
                <w:rStyle w:val="Style_3_ch"/>
                <w:rFonts w:ascii="Times New Roman" w:hAnsi="Times New Roman"/>
                <w:sz w:val="28"/>
              </w:rPr>
              <w:t>Установление границ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прилегающих к некоторым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организациям и (или) объектам территорий, на которых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не допускается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розничная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продажа табачной продукции или никотинсодержащей продукции, кальянов, устройств для потребления </w:t>
            </w:r>
            <w:r>
              <w:rPr>
                <w:rStyle w:val="Style_3_ch"/>
                <w:rFonts w:ascii="Times New Roman" w:hAnsi="Times New Roman"/>
                <w:sz w:val="28"/>
              </w:rPr>
              <w:t>никотинсодержащей продукции</w:t>
            </w:r>
            <w:r>
              <w:rPr>
                <w:rStyle w:val="Style_3_ch"/>
                <w:rFonts w:ascii="Times New Roman" w:hAnsi="Times New Roman"/>
                <w:sz w:val="28"/>
              </w:rPr>
              <w:t>,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sz w:val="28"/>
              </w:rPr>
              <w:t>на территории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sz w:val="28"/>
              </w:rPr>
              <w:t>Ленинградского муниципального округа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A000000">
            <w:pPr>
              <w:widowControl w:val="1"/>
              <w:spacing w:after="0" w:line="240" w:lineRule="auto"/>
              <w:ind w:firstLine="78"/>
              <w:outlineLvl w:val="0"/>
            </w:pPr>
            <w:r>
              <w:rPr>
                <w:rFonts w:ascii="Times New Roman" w:hAnsi="Times New Roman"/>
                <w:sz w:val="28"/>
              </w:rPr>
              <w:t xml:space="preserve">Принятие постановления </w:t>
            </w:r>
            <w:r>
              <w:rPr>
                <w:rFonts w:ascii="Times New Roman" w:hAnsi="Times New Roman"/>
                <w:sz w:val="28"/>
              </w:rPr>
              <w:t xml:space="preserve">администрации муниципального образования Ленинградский муниципальный округ </w:t>
            </w:r>
            <w:r>
              <w:rPr>
                <w:rFonts w:ascii="Times New Roman" w:hAnsi="Times New Roman"/>
                <w:sz w:val="28"/>
              </w:rPr>
              <w:t>«Об определении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границ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прилегающих к некоторым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организациям и (или) объектам территорий, на которых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не допускается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розничная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продажа табачной продукции или никотинсодержащей продукции, кальянов, устройств для потребления </w:t>
            </w:r>
            <w:r>
              <w:rPr>
                <w:rStyle w:val="Style_3_ch"/>
                <w:rFonts w:ascii="Times New Roman" w:hAnsi="Times New Roman"/>
                <w:sz w:val="28"/>
              </w:rPr>
              <w:t>никотинсодержащей продукции</w:t>
            </w:r>
            <w:r>
              <w:rPr>
                <w:rStyle w:val="Style_3_ch"/>
                <w:rFonts w:ascii="Times New Roman" w:hAnsi="Times New Roman"/>
                <w:sz w:val="28"/>
              </w:rPr>
              <w:t>,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sz w:val="28"/>
              </w:rPr>
              <w:t>на территории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sz w:val="28"/>
              </w:rPr>
              <w:t>Ленинградского муниципального округа»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B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Принято/не принято постановление администрации муниципального образования Ленинградский муниципальный округ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C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14:paraId="4D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  <w:highlight w:val="yellow"/>
        </w:rPr>
      </w:pPr>
    </w:p>
    <w:p w14:paraId="4E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3.9. Методы, расчета индикаторов достижения целей предлагаемого правового регулирования, источники информации для расчетов:</w:t>
      </w:r>
    </w:p>
    <w:p w14:paraId="4F000000">
      <w:pPr>
        <w:widowControl w:val="1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</w:rPr>
      </w:pPr>
      <w:r>
        <w:rPr>
          <w:rStyle w:val="Style_3_ch"/>
          <w:rFonts w:ascii="Times New Roman" w:hAnsi="Times New Roman"/>
          <w:sz w:val="28"/>
        </w:rPr>
        <w:t xml:space="preserve">Принятие постановления 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администрации муниципального образования Ленингра</w:t>
      </w:r>
      <w:r>
        <w:rPr>
          <w:rStyle w:val="Style_3_ch"/>
          <w:rFonts w:ascii="Times New Roman" w:hAnsi="Times New Roman"/>
          <w:sz w:val="28"/>
        </w:rPr>
        <w:t xml:space="preserve">дский муниципальный округ Краснодарского края </w:t>
      </w:r>
      <w:r>
        <w:rPr>
          <w:rFonts w:ascii="Times New Roman" w:hAnsi="Times New Roman"/>
          <w:sz w:val="28"/>
        </w:rPr>
        <w:t>«Об определении</w:t>
      </w:r>
      <w:r>
        <w:rPr>
          <w:rStyle w:val="Style_3_ch"/>
          <w:rFonts w:ascii="Times New Roman" w:hAnsi="Times New Roman"/>
          <w:sz w:val="28"/>
        </w:rPr>
        <w:t xml:space="preserve"> границ</w:t>
      </w:r>
      <w:r>
        <w:rPr>
          <w:rStyle w:val="Style_3_ch"/>
          <w:rFonts w:ascii="Times New Roman" w:hAnsi="Times New Roman"/>
          <w:sz w:val="28"/>
        </w:rPr>
        <w:t xml:space="preserve"> прилегающих к некоторым </w:t>
      </w:r>
      <w:r>
        <w:rPr>
          <w:rStyle w:val="Style_3_ch"/>
          <w:rFonts w:ascii="Times New Roman" w:hAnsi="Times New Roman"/>
          <w:sz w:val="28"/>
        </w:rPr>
        <w:t xml:space="preserve">организациям и (или) объектам территорий, на которых </w:t>
      </w:r>
      <w:r>
        <w:rPr>
          <w:rStyle w:val="Style_3_ch"/>
          <w:rFonts w:ascii="Times New Roman" w:hAnsi="Times New Roman"/>
          <w:sz w:val="28"/>
        </w:rPr>
        <w:t xml:space="preserve">не допускается </w:t>
      </w:r>
      <w:r>
        <w:rPr>
          <w:rStyle w:val="Style_3_ch"/>
          <w:rFonts w:ascii="Times New Roman" w:hAnsi="Times New Roman"/>
          <w:sz w:val="28"/>
        </w:rPr>
        <w:t xml:space="preserve">розничная </w:t>
      </w:r>
      <w:r>
        <w:rPr>
          <w:rStyle w:val="Style_3_ch"/>
          <w:rFonts w:ascii="Times New Roman" w:hAnsi="Times New Roman"/>
          <w:sz w:val="28"/>
        </w:rPr>
        <w:t xml:space="preserve">продажа табачной продукции или никотинсодержащей продукции, кальянов, устройств для потребления </w:t>
      </w:r>
      <w:r>
        <w:rPr>
          <w:rStyle w:val="Style_3_ch"/>
          <w:rFonts w:ascii="Times New Roman" w:hAnsi="Times New Roman"/>
          <w:sz w:val="28"/>
        </w:rPr>
        <w:t>никотинсодержащей продукции</w:t>
      </w:r>
      <w:r>
        <w:rPr>
          <w:rStyle w:val="Style_3_ch"/>
          <w:rFonts w:ascii="Times New Roman" w:hAnsi="Times New Roman"/>
          <w:sz w:val="28"/>
        </w:rPr>
        <w:t>,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на территории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Ленинградского муниципального округа»</w:t>
      </w:r>
      <w:r>
        <w:rPr>
          <w:rStyle w:val="Style_3_ch"/>
          <w:rFonts w:ascii="Times New Roman" w:hAnsi="Times New Roman"/>
          <w:sz w:val="28"/>
        </w:rPr>
        <w:t>.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 xml:space="preserve"> </w:t>
      </w:r>
    </w:p>
    <w:p w14:paraId="50000000">
      <w:pPr>
        <w:widowControl w:val="1"/>
        <w:tabs>
          <w:tab w:leader="none" w:pos="5340" w:val="left"/>
        </w:tabs>
        <w:spacing w:after="0" w:line="240" w:lineRule="auto"/>
        <w:ind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51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</w:t>
      </w:r>
      <w:r>
        <w:rPr>
          <w:rFonts w:ascii="Times New Roman" w:hAnsi="Times New Roman"/>
          <w:sz w:val="28"/>
        </w:rPr>
        <w:t>0.</w:t>
      </w:r>
      <w:r>
        <w:rPr>
          <w:rFonts w:ascii="Times New Roman" w:hAnsi="Times New Roman"/>
          <w:sz w:val="28"/>
        </w:rPr>
        <w:t xml:space="preserve"> Оценка затрат на проведение мониторинга достижения целей </w:t>
      </w:r>
      <w:r>
        <w:rPr>
          <w:rFonts w:ascii="Times New Roman" w:hAnsi="Times New Roman"/>
          <w:sz w:val="28"/>
        </w:rPr>
        <w:t>предлагаемого правового регулирования: дополнительные затраты не потребуются.</w:t>
      </w:r>
    </w:p>
    <w:p w14:paraId="52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sz w:val="28"/>
        </w:rPr>
      </w:pPr>
      <w:bookmarkStart w:id="6" w:name="Par319"/>
      <w:bookmarkEnd w:id="6"/>
    </w:p>
    <w:p w14:paraId="53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2835"/>
        <w:gridCol w:w="3175"/>
        <w:gridCol w:w="3629"/>
      </w:tblGrid>
      <w:tr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bookmarkStart w:id="7" w:name="Par321"/>
            <w:bookmarkEnd w:id="7"/>
            <w:r>
              <w:rPr>
                <w:rFonts w:ascii="Times New Roman" w:hAnsi="Times New Roman"/>
                <w:sz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type="dxa" w:w="3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 Количество участников группы</w:t>
            </w:r>
          </w:p>
        </w:tc>
        <w:tc>
          <w:tcPr>
            <w:tcW w:type="dxa" w:w="3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4.3. Источники данных</w:t>
            </w:r>
          </w:p>
        </w:tc>
      </w:tr>
      <w:tr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7000000">
            <w:pPr>
              <w:widowControl w:val="1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 xml:space="preserve">Юридические лица, индивидуальные предприниматели, </w:t>
            </w:r>
            <w:r>
              <w:rPr>
                <w:rFonts w:ascii="Times New Roman" w:hAnsi="Times New Roman"/>
                <w:sz w:val="28"/>
              </w:rPr>
              <w:t xml:space="preserve">осуществляющие </w:t>
            </w:r>
            <w:r>
              <w:rPr>
                <w:rFonts w:ascii="Times New Roman" w:hAnsi="Times New Roman"/>
                <w:sz w:val="28"/>
              </w:rPr>
              <w:t>розничную продажу никотинсодержащей продукцией</w:t>
            </w:r>
          </w:p>
        </w:tc>
        <w:tc>
          <w:tcPr>
            <w:tcW w:type="dxa" w:w="3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8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Не ограничено</w:t>
            </w:r>
          </w:p>
        </w:tc>
        <w:tc>
          <w:tcPr>
            <w:tcW w:type="dxa" w:w="3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9000000">
            <w:pPr>
              <w:pStyle w:val="Style_3"/>
              <w:widowControl w:val="1"/>
              <w:ind w:firstLine="16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Данные органов местного самоуправления Ленинградского муниципального округа</w:t>
            </w:r>
          </w:p>
        </w:tc>
      </w:tr>
    </w:tbl>
    <w:p w14:paraId="5A000000">
      <w:pPr>
        <w:pStyle w:val="Style_2"/>
        <w:widowControl w:val="1"/>
        <w:ind/>
        <w:jc w:val="both"/>
        <w:rPr>
          <w:rFonts w:ascii="Times New Roman" w:hAnsi="Times New Roman"/>
          <w:sz w:val="28"/>
          <w:highlight w:val="yellow"/>
        </w:rPr>
      </w:pPr>
    </w:p>
    <w:p w14:paraId="5B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sz w:val="28"/>
        </w:rPr>
      </w:pPr>
      <w:bookmarkStart w:id="8" w:name="Par334"/>
      <w:bookmarkEnd w:id="8"/>
      <w:r>
        <w:rPr>
          <w:rFonts w:ascii="Times New Roman" w:hAnsi="Times New Roman"/>
          <w:sz w:val="28"/>
        </w:rPr>
        <w:t>5. Изменение функций (полномочий, обязанностей, прав) органов местного самоуправления Ленинградского муниципального округа, а также порядка их реализации в связи с введением предлагаемого правового регулирования:</w:t>
      </w: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1985"/>
        <w:gridCol w:w="1638"/>
        <w:gridCol w:w="2473"/>
        <w:gridCol w:w="1723"/>
        <w:gridCol w:w="1757"/>
      </w:tblGrid>
      <w:tr>
        <w:trPr>
          <w:trHeight w:hRule="atLeast" w:val="218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bookmarkStart w:id="9" w:name="Par336"/>
            <w:bookmarkEnd w:id="9"/>
            <w:r>
              <w:rPr>
                <w:rFonts w:ascii="Times New Roman" w:hAnsi="Times New Roman"/>
                <w:sz w:val="28"/>
              </w:rPr>
              <w:t>5.1. Наименование функции (полномочия, обязанности или права)</w:t>
            </w:r>
          </w:p>
        </w:tc>
        <w:tc>
          <w:tcPr>
            <w:tcW w:type="dxa" w:w="1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5.2. Характер функции (новая /изменяемая/отменяемая)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5.3. </w:t>
            </w:r>
            <w:r>
              <w:rPr>
                <w:rFonts w:ascii="Times New Roman" w:hAnsi="Times New Roman"/>
                <w:sz w:val="28"/>
              </w:rPr>
              <w:t>Предполагаемый</w:t>
            </w:r>
            <w:r>
              <w:rPr>
                <w:rFonts w:ascii="Times New Roman" w:hAnsi="Times New Roman"/>
                <w:sz w:val="28"/>
              </w:rPr>
              <w:t xml:space="preserve"> порядок реализации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1000000">
            <w:r>
              <w:rPr>
                <w:rStyle w:val="Style_4_ch"/>
                <w:rFonts w:ascii="Times New Roman" w:hAnsi="Times New Roman"/>
                <w:sz w:val="28"/>
              </w:rPr>
              <w:t xml:space="preserve">установление границ </w:t>
            </w:r>
            <w:r>
              <w:rPr>
                <w:rStyle w:val="Style_4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прилегающих к некоторым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организациям и (или) объектам территорий, на которых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не допускается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розничная </w:t>
            </w:r>
            <w:r>
              <w:rPr>
                <w:rStyle w:val="Style_3_ch"/>
                <w:rFonts w:ascii="Times New Roman" w:hAnsi="Times New Roman"/>
                <w:sz w:val="28"/>
              </w:rPr>
              <w:t>продажа никотинсодержащей продукции</w:t>
            </w:r>
          </w:p>
        </w:tc>
        <w:tc>
          <w:tcPr>
            <w:tcW w:type="dxa" w:w="1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2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новая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3000000">
            <w:pPr>
              <w:widowControl w:val="1"/>
              <w:spacing w:after="0" w:line="240" w:lineRule="auto"/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проверки со стороны Роспотребнадзора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4000000">
            <w:pPr>
              <w:pStyle w:val="Style_7"/>
              <w:widowControl w:val="1"/>
              <w:ind/>
              <w:jc w:val="center"/>
              <w:rPr>
                <w:rStyle w:val="Style_8_ch"/>
                <w:rFonts w:ascii="Times New Roman" w:hAnsi="Times New Roman"/>
                <w:sz w:val="28"/>
              </w:rPr>
            </w:pPr>
            <w:r>
              <w:rPr>
                <w:rStyle w:val="Style_8_ch"/>
                <w:rFonts w:ascii="Times New Roman" w:hAnsi="Times New Roman"/>
                <w:sz w:val="28"/>
              </w:rPr>
              <w:t>в пределах</w:t>
            </w:r>
          </w:p>
          <w:p w14:paraId="65000000">
            <w:pPr>
              <w:pStyle w:val="Style_7"/>
              <w:widowControl w:val="1"/>
              <w:ind/>
              <w:jc w:val="center"/>
              <w:rPr>
                <w:rStyle w:val="Style_8_ch"/>
                <w:rFonts w:ascii="Times New Roman" w:hAnsi="Times New Roman"/>
                <w:sz w:val="28"/>
              </w:rPr>
            </w:pPr>
            <w:r>
              <w:rPr>
                <w:rStyle w:val="Style_8_ch"/>
                <w:rFonts w:ascii="Times New Roman" w:hAnsi="Times New Roman"/>
                <w:sz w:val="28"/>
              </w:rPr>
              <w:t xml:space="preserve"> штатной</w:t>
            </w:r>
          </w:p>
          <w:p w14:paraId="66000000">
            <w:pPr>
              <w:pStyle w:val="Style_7"/>
              <w:widowControl w:val="1"/>
              <w:ind/>
              <w:jc w:val="center"/>
              <w:rPr>
                <w:rStyle w:val="Style_8_ch"/>
                <w:rFonts w:ascii="Times New Roman" w:hAnsi="Times New Roman"/>
                <w:sz w:val="28"/>
              </w:rPr>
            </w:pPr>
            <w:r>
              <w:rPr>
                <w:rStyle w:val="Style_8_ch"/>
                <w:rFonts w:ascii="Times New Roman" w:hAnsi="Times New Roman"/>
                <w:sz w:val="28"/>
              </w:rPr>
              <w:t xml:space="preserve">численности </w:t>
            </w:r>
          </w:p>
          <w:p w14:paraId="67000000">
            <w:pPr>
              <w:pStyle w:val="Style_7"/>
              <w:widowControl w:val="1"/>
              <w:ind/>
              <w:jc w:val="center"/>
              <w:rPr>
                <w:rStyle w:val="Style_8_ch"/>
                <w:rFonts w:ascii="Times New Roman" w:hAnsi="Times New Roman"/>
                <w:sz w:val="28"/>
              </w:rPr>
            </w:pPr>
            <w:r>
              <w:rPr>
                <w:rStyle w:val="Style_8_ch"/>
                <w:rFonts w:ascii="Times New Roman" w:hAnsi="Times New Roman"/>
                <w:sz w:val="28"/>
              </w:rPr>
              <w:t xml:space="preserve">сотрудников </w:t>
            </w:r>
          </w:p>
          <w:p w14:paraId="68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type="dxa" w:w="1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9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изготовление схемы прилегающей территории </w:t>
            </w:r>
          </w:p>
        </w:tc>
      </w:tr>
    </w:tbl>
    <w:p w14:paraId="6A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sz w:val="28"/>
          <w:highlight w:val="yellow"/>
        </w:rPr>
      </w:pPr>
      <w:bookmarkStart w:id="10" w:name="Par364"/>
      <w:bookmarkEnd w:id="10"/>
    </w:p>
    <w:p w14:paraId="6B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Оценка дополнительных расходов (доходов) районного бюджета (бюджета администрации Ленинградского муниципального округа), связанных с введением предлагаемого правового регулирования:</w:t>
      </w:r>
    </w:p>
    <w:tbl>
      <w:tblPr>
        <w:tblStyle w:val="Style_6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210"/>
        <w:gridCol w:w="3215"/>
        <w:gridCol w:w="3213"/>
      </w:tblGrid>
      <w:tr>
        <w:tc>
          <w:tcPr>
            <w:tcW w:type="dxa" w:w="32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Style w:val="Style_2_ch"/>
                <w:rFonts w:ascii="Times New Roman" w:hAnsi="Times New Roman"/>
                <w:sz w:val="28"/>
              </w:rPr>
              <w:t>6.1. Наименование функции (полномочия, обязанности или права)</w:t>
            </w:r>
          </w:p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6.2. Виды расходов (возможных поступлений) местного бюджета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6.3. Количественная оценка расходов и возможных поступлений, тыс. руб.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органа местного самоуправления:</w:t>
            </w:r>
          </w:p>
        </w:tc>
      </w:tr>
      <w:tr>
        <w:trPr>
          <w:trHeight w:hRule="atLeast" w:val="185"/>
        </w:trPr>
        <w:tc>
          <w:tcPr>
            <w:tcW w:type="dxa" w:w="32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1.1. Функция (полномочие, обязанность или право)</w:t>
            </w:r>
          </w:p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Единовременные расходы 1 раз </w:t>
            </w:r>
            <w:r>
              <w:rPr>
                <w:rFonts w:ascii="Times New Roman" w:hAnsi="Times New Roman"/>
                <w:sz w:val="28"/>
              </w:rPr>
              <w:t xml:space="preserve"> в год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32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Периодические расходы (от 1 до №</w:t>
            </w:r>
            <w:r>
              <w:rPr>
                <w:rFonts w:ascii="Times New Roman" w:hAnsi="Times New Roman"/>
                <w:sz w:val="28"/>
              </w:rPr>
              <w:t>) за период _____ гг.: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32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Возможные доходы (от 1 до №</w:t>
            </w:r>
            <w:r>
              <w:rPr>
                <w:rFonts w:ascii="Times New Roman" w:hAnsi="Times New Roman"/>
                <w:sz w:val="28"/>
              </w:rPr>
              <w:t>) за период _______ гг.: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64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 единовременные расходы за 1 год: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64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 периодические расходы за период _______ гг.: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64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 возможные доходы за период _______гг.:</w:t>
            </w:r>
          </w:p>
        </w:tc>
        <w:tc>
          <w:tcPr>
            <w:tcW w:type="dxa" w:w="32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</w:tbl>
    <w:p w14:paraId="7D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</w:p>
    <w:p w14:paraId="7E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6.4. Другие сведения о дополнительных расходах (доходах) районного бюджета (бюджета администрации Ленинградского муниципального округа), возникающих в связи с введением предлагаемого правового регулирования -  возможно увеличение налоговых поступлений в бюджет Ленинградского муниципального округа.</w:t>
      </w:r>
    </w:p>
    <w:p w14:paraId="7F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6.5. Источники данных: о</w:t>
      </w:r>
      <w:r>
        <w:rPr>
          <w:rFonts w:ascii="Times New Roman" w:hAnsi="Times New Roman"/>
          <w:sz w:val="28"/>
        </w:rPr>
        <w:t>тсутствуют.</w:t>
      </w:r>
    </w:p>
    <w:p w14:paraId="80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</w:p>
    <w:p w14:paraId="81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bookmarkStart w:id="11" w:name="Par400"/>
      <w:bookmarkEnd w:id="11"/>
      <w:r>
        <w:rPr>
          <w:rFonts w:ascii="Times New Roman" w:hAnsi="Times New Roman"/>
          <w:sz w:val="28"/>
        </w:rPr>
        <w:t xml:space="preserve">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 </w:t>
      </w: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2438"/>
        <w:gridCol w:w="3628"/>
        <w:gridCol w:w="2014"/>
        <w:gridCol w:w="1530"/>
      </w:tblGrid>
      <w:tr>
        <w:tc>
          <w:tcPr>
            <w:tcW w:type="dxa" w:w="24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rFonts w:ascii="Times New Roman" w:hAnsi="Times New Roman"/>
                <w:sz w:val="28"/>
              </w:rPr>
              <w:fldChar w:fldCharType="begin"/>
            </w:r>
            <w:r>
              <w:rPr>
                <w:rFonts w:ascii="Times New Roman" w:hAnsi="Times New Roman"/>
                <w:sz w:val="28"/>
              </w:rPr>
              <w:instrText>HYPERLINK \l "Par321" \o "Ссылка на текущий документ"</w:instrText>
            </w:r>
            <w:r>
              <w:rPr>
                <w:rFonts w:ascii="Times New Roman" w:hAnsi="Times New Roman"/>
                <w:sz w:val="28"/>
              </w:rPr>
              <w:fldChar w:fldCharType="separate"/>
            </w:r>
            <w:r>
              <w:rPr>
                <w:rFonts w:ascii="Times New Roman" w:hAnsi="Times New Roman"/>
                <w:sz w:val="28"/>
              </w:rPr>
              <w:t>подпунктом 4.1 пункта 4</w:t>
            </w:r>
            <w:r>
              <w:rPr>
                <w:rFonts w:ascii="Times New Roman" w:hAnsi="Times New Roman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 xml:space="preserve"> настоящего сводного отчета)</w:t>
            </w:r>
          </w:p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 правового акта)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7.4. Количественная оценка, млн. рублей</w:t>
            </w:r>
          </w:p>
        </w:tc>
      </w:tr>
      <w:tr>
        <w:tc>
          <w:tcPr>
            <w:tcW w:type="dxa" w:w="24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00000">
            <w:pPr>
              <w:pStyle w:val="Style_9"/>
              <w:widowControl w:val="1"/>
              <w:spacing w:after="0" w:line="240" w:lineRule="auto"/>
              <w:ind w:firstLine="82"/>
              <w:jc w:val="both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 xml:space="preserve">Юридические лица, индивидуальные предприниматели, </w:t>
            </w:r>
            <w:r>
              <w:rPr>
                <w:rFonts w:ascii="Times New Roman" w:hAnsi="Times New Roman"/>
                <w:sz w:val="28"/>
              </w:rPr>
              <w:t xml:space="preserve">осуществляющие </w:t>
            </w:r>
            <w:r>
              <w:rPr>
                <w:rFonts w:ascii="Times New Roman" w:hAnsi="Times New Roman"/>
                <w:sz w:val="28"/>
              </w:rPr>
              <w:t>розничную продажу никотинсодержащей продукцией</w:t>
            </w:r>
          </w:p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7000000">
            <w:pPr>
              <w:pStyle w:val="Style_9"/>
              <w:widowControl w:val="1"/>
              <w:spacing w:after="0" w:line="240" w:lineRule="auto"/>
              <w:ind w:firstLine="8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Style_9_ch"/>
                <w:rFonts w:ascii="Times New Roman" w:hAnsi="Times New Roman"/>
                <w:sz w:val="28"/>
              </w:rPr>
              <w:t xml:space="preserve">В случае попадания в границы территорий на которых запрещена продажа никотинсодержащей продукции, исключения из товарного оборота </w:t>
            </w:r>
            <w:r>
              <w:rPr>
                <w:rStyle w:val="Style_9_ch"/>
                <w:rFonts w:ascii="Times New Roman" w:hAnsi="Times New Roman"/>
                <w:sz w:val="28"/>
              </w:rPr>
              <w:t>никотинсодержащей</w:t>
            </w:r>
            <w:r>
              <w:rPr>
                <w:rStyle w:val="Style_9_ch"/>
                <w:rFonts w:ascii="Times New Roman" w:hAnsi="Times New Roman"/>
                <w:sz w:val="28"/>
              </w:rPr>
              <w:t xml:space="preserve"> продукции в объекте потребительской сферы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8000000">
            <w:pPr>
              <w:pStyle w:val="Style_9"/>
              <w:widowControl w:val="1"/>
              <w:spacing w:after="0" w:line="240" w:lineRule="auto"/>
              <w:ind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Style_9_ch"/>
                <w:rFonts w:ascii="Times New Roman" w:hAnsi="Times New Roman"/>
                <w:sz w:val="28"/>
              </w:rPr>
              <w:t xml:space="preserve">Возможен рост доходов потенциальных адресатов, не попадающих в границы территорий, на которых не допускается  розничная продажа </w:t>
            </w:r>
            <w:r>
              <w:rPr>
                <w:rStyle w:val="Style_9_ch"/>
                <w:rFonts w:ascii="Times New Roman" w:hAnsi="Times New Roman"/>
                <w:sz w:val="28"/>
              </w:rPr>
              <w:t xml:space="preserve">никотинсодержащей </w:t>
            </w:r>
            <w:r>
              <w:rPr>
                <w:rStyle w:val="Style_9_ch"/>
                <w:rFonts w:ascii="Times New Roman" w:hAnsi="Times New Roman"/>
                <w:sz w:val="28"/>
              </w:rPr>
              <w:t>продукции</w:t>
            </w:r>
            <w:r>
              <w:rPr>
                <w:rStyle w:val="Style_9_ch"/>
                <w:rFonts w:ascii="Times New Roman" w:hAnsi="Times New Roman"/>
                <w:sz w:val="28"/>
              </w:rPr>
              <w:t>; возможно открытие новых объектов потребительской сферы.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9000000">
            <w:pPr>
              <w:pStyle w:val="Style_9"/>
              <w:widowControl w:val="1"/>
              <w:spacing w:after="0" w:line="240" w:lineRule="auto"/>
              <w:ind w:firstLine="8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14:paraId="8A000000">
      <w:pPr>
        <w:pStyle w:val="Style_3"/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8B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  <w:r>
        <w:rPr>
          <w:rStyle w:val="Style_9_ch"/>
          <w:rFonts w:ascii="Times New Roman" w:hAnsi="Times New Roman"/>
          <w:sz w:val="28"/>
        </w:rPr>
        <w:t>Возможен рост доходов потенциальных адресатов не попадающих в устанавливаемые границы по запрету реализации никотинсодержащей продукции.</w:t>
      </w:r>
    </w:p>
    <w:p w14:paraId="8C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7.6. Источники данных: </w:t>
      </w:r>
      <w:r>
        <w:rPr>
          <w:rFonts w:ascii="Times New Roman" w:hAnsi="Times New Roman"/>
          <w:sz w:val="28"/>
        </w:rPr>
        <w:t>отсутствуют</w:t>
      </w:r>
    </w:p>
    <w:p w14:paraId="8D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8E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sz w:val="28"/>
        </w:rPr>
      </w:pPr>
      <w:bookmarkStart w:id="12" w:name="Par429"/>
      <w:bookmarkEnd w:id="12"/>
      <w:r>
        <w:rPr>
          <w:rFonts w:ascii="Times New Roman" w:hAnsi="Times New Roman"/>
          <w:sz w:val="28"/>
        </w:rPr>
        <w:t>8. Оценка рисков неблагоприятных последствий применения предлагаемого правового регулирования:</w:t>
      </w:r>
    </w:p>
    <w:p w14:paraId="8F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2111"/>
        <w:gridCol w:w="3218"/>
        <w:gridCol w:w="1644"/>
        <w:gridCol w:w="2665"/>
      </w:tblGrid>
      <w:tr>
        <w:tc>
          <w:tcPr>
            <w:tcW w:type="dxa" w:w="2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8.1. Виды рисков</w:t>
            </w:r>
          </w:p>
        </w:tc>
        <w:tc>
          <w:tcPr>
            <w:tcW w:type="dxa" w:w="32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8.3. Методы контроля рисков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8.4. Степень контроля рисков (полный/частичный/отсутствует)</w:t>
            </w:r>
          </w:p>
        </w:tc>
      </w:tr>
      <w:tr>
        <w:tc>
          <w:tcPr>
            <w:tcW w:type="dxa" w:w="2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4000000">
            <w:pPr>
              <w:pStyle w:val="Style_2"/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возможно снижение доходов и  закрытие объекта потребительской сферы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32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5000000">
            <w:pPr>
              <w:pStyle w:val="Style_2"/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низкая</w:t>
            </w:r>
          </w:p>
        </w:tc>
        <w:tc>
          <w:tcPr>
            <w:tcW w:type="dxa" w:w="1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6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отсутствуют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7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отсутствуют</w:t>
            </w:r>
          </w:p>
        </w:tc>
      </w:tr>
    </w:tbl>
    <w:p w14:paraId="98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8.5. Источники данных: отсутствуют</w:t>
      </w:r>
    </w:p>
    <w:p w14:paraId="99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sz w:val="28"/>
        </w:rPr>
      </w:pPr>
      <w:bookmarkStart w:id="13" w:name="Par447"/>
      <w:bookmarkEnd w:id="13"/>
    </w:p>
    <w:p w14:paraId="9A000000">
      <w:pPr>
        <w:pStyle w:val="Style_2"/>
        <w:widowControl w:val="1"/>
        <w:ind w:firstLine="54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Сравнение возможных вариантов решения проблемы:</w:t>
      </w:r>
    </w:p>
    <w:tbl>
      <w:tblPr>
        <w:tblStyle w:val="Style_6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3686"/>
        <w:gridCol w:w="3480"/>
        <w:gridCol w:w="2615"/>
      </w:tblGrid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B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C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Вариант 1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D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Вариант 2</w:t>
            </w:r>
          </w:p>
        </w:tc>
      </w:tr>
      <w:tr>
        <w:trPr>
          <w:trHeight w:hRule="atLeast" w:val="2413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9.1. Содержание варианта решения проблемы:</w:t>
            </w:r>
          </w:p>
          <w:p w14:paraId="9F000000">
            <w:pPr>
              <w:widowControl w:val="1"/>
              <w:spacing w:after="0" w:line="240" w:lineRule="auto"/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Принятие проект постановления администрации муници</w:t>
            </w:r>
            <w:r>
              <w:rPr>
                <w:rFonts w:ascii="Times New Roman" w:hAnsi="Times New Roman"/>
                <w:sz w:val="28"/>
              </w:rPr>
              <w:t xml:space="preserve">пального образования Ленинградский муниципальный округ Краснодарского края </w:t>
            </w: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Style w:val="Style_3_ch"/>
                <w:rFonts w:ascii="Times New Roman" w:hAnsi="Times New Roman"/>
                <w:sz w:val="28"/>
              </w:rPr>
              <w:t>О</w:t>
            </w:r>
            <w:r>
              <w:rPr>
                <w:rStyle w:val="Style_3_ch"/>
                <w:rFonts w:ascii="Times New Roman" w:hAnsi="Times New Roman"/>
                <w:sz w:val="28"/>
              </w:rPr>
              <w:t>б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определении границ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прилегающих к некоторым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организациям и (или) объектам территорий, на которых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не допускается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розничная 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продажа табачной продукции или никотинсодержащей продукции, кальянов, устройств для потребления </w:t>
            </w:r>
            <w:r>
              <w:rPr>
                <w:rStyle w:val="Style_3_ch"/>
                <w:rFonts w:ascii="Times New Roman" w:hAnsi="Times New Roman"/>
                <w:sz w:val="28"/>
              </w:rPr>
              <w:t>никотинсодержащей продукции</w:t>
            </w:r>
            <w:r>
              <w:rPr>
                <w:rStyle w:val="Style_3_ch"/>
                <w:rFonts w:ascii="Times New Roman" w:hAnsi="Times New Roman"/>
                <w:sz w:val="28"/>
              </w:rPr>
              <w:t>,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sz w:val="28"/>
              </w:rPr>
              <w:t>на территории</w:t>
            </w:r>
            <w:r>
              <w:rPr>
                <w:rStyle w:val="Style_3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sz w:val="28"/>
              </w:rPr>
              <w:t>Ленинградского муниципального округа»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Принятие муниципального  правового акта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Непринятие муниципального  правового акта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9.2.</w:t>
            </w:r>
            <w:r>
              <w:rPr>
                <w:rFonts w:ascii="Times New Roman" w:hAnsi="Times New Roman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Юридические лица, индивидуальные предприниматели осуществляющие реализацию никотинсодержащей продукции.</w:t>
            </w:r>
          </w:p>
          <w:p w14:paraId="A4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A5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оличественная оценка участников – в случае принятия правового акта, под ограничения попадут 8 торговых объектов.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>
        <w:trPr>
          <w:trHeight w:hRule="exact" w:val="3422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Style w:val="Style_2_ch"/>
                <w:rFonts w:ascii="Times New Roman" w:hAnsi="Times New Roman"/>
                <w:sz w:val="28"/>
              </w:rPr>
              <w:t xml:space="preserve">Возможно падение (рост) доходов </w:t>
            </w:r>
            <w:r>
              <w:rPr>
                <w:rStyle w:val="Style_2_ch"/>
                <w:rFonts w:ascii="Times New Roman" w:hAnsi="Times New Roman"/>
                <w:sz w:val="28"/>
              </w:rPr>
              <w:t xml:space="preserve">потенциальных адресатов, попадающих (не попадающих) в границы </w:t>
            </w:r>
            <w:r>
              <w:rPr>
                <w:rStyle w:val="Style_2_ch"/>
                <w:rFonts w:ascii="Times New Roman" w:hAnsi="Times New Roman"/>
                <w:sz w:val="28"/>
              </w:rPr>
              <w:t>территорий, на которых не допускается  розничная продажа никотинсодержащей продукции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отсутствуют</w:t>
            </w:r>
          </w:p>
        </w:tc>
      </w:tr>
      <w:tr>
        <w:trPr>
          <w:trHeight w:hRule="exact" w:val="3787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9.4.</w:t>
            </w:r>
            <w:r>
              <w:rPr>
                <w:rFonts w:ascii="Times New Roman" w:hAnsi="Times New Roman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Оценка</w:t>
            </w:r>
            <w:r>
              <w:rPr>
                <w:rFonts w:ascii="Times New Roman" w:hAnsi="Times New Roman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расходов (доходов)</w:t>
            </w:r>
            <w:r>
              <w:rPr>
                <w:rFonts w:ascii="Times New Roman" w:hAnsi="Times New Roman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районного бюджета</w:t>
            </w:r>
            <w:r>
              <w:rPr>
                <w:rFonts w:ascii="Times New Roman" w:hAnsi="Times New Roman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(бюджета администрации Ленинградского муниципального</w:t>
            </w:r>
            <w:r>
              <w:rPr>
                <w:rFonts w:ascii="Times New Roman" w:hAnsi="Times New Roman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округа), связанных</w:t>
            </w:r>
            <w:r>
              <w:rPr>
                <w:rFonts w:ascii="Times New Roman" w:hAnsi="Times New Roman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введением предлагаемого</w:t>
            </w:r>
            <w:r>
              <w:rPr>
                <w:rFonts w:ascii="Times New Roman" w:hAnsi="Times New Roman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правового регулирования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Style w:val="Style_2_ch"/>
                <w:rFonts w:ascii="Times New Roman" w:hAnsi="Times New Roman"/>
                <w:sz w:val="28"/>
              </w:rPr>
              <w:t xml:space="preserve">Возможно падение (рост) налоговых поступлений от  </w:t>
            </w:r>
            <w:r>
              <w:rPr>
                <w:rStyle w:val="Style_2_ch"/>
                <w:rFonts w:ascii="Times New Roman" w:hAnsi="Times New Roman"/>
                <w:sz w:val="28"/>
              </w:rPr>
              <w:t xml:space="preserve">потенциальных адресатов, попадающих (не попадающих) в границы </w:t>
            </w:r>
            <w:r>
              <w:rPr>
                <w:rStyle w:val="Style_2_ch"/>
                <w:rFonts w:ascii="Times New Roman" w:hAnsi="Times New Roman"/>
                <w:sz w:val="28"/>
              </w:rPr>
              <w:t>территорий, на которых не допускается  розничная продажа никотинсодержащей продукции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9.5. Оценка возможности дости</w:t>
            </w:r>
            <w:r>
              <w:rPr>
                <w:rFonts w:ascii="Times New Roman" w:hAnsi="Times New Roman"/>
                <w:sz w:val="28"/>
              </w:rPr>
              <w:t>жения заявленных целей регулирования (</w:t>
            </w:r>
            <w:r>
              <w:rPr>
                <w:rFonts w:ascii="Times New Roman" w:hAnsi="Times New Roman"/>
                <w:sz w:val="28"/>
              </w:rPr>
              <w:fldChar w:fldCharType="begin"/>
            </w:r>
            <w:r>
              <w:rPr>
                <w:rFonts w:ascii="Times New Roman" w:hAnsi="Times New Roman"/>
                <w:sz w:val="28"/>
              </w:rPr>
              <w:instrText>HYPERLINK \l "Par267" \o "Ссылка на текущий документ"</w:instrText>
            </w:r>
            <w:r>
              <w:rPr>
                <w:rFonts w:ascii="Times New Roman" w:hAnsi="Times New Roman"/>
                <w:sz w:val="28"/>
              </w:rPr>
              <w:fldChar w:fldCharType="separate"/>
            </w:r>
            <w:r>
              <w:rPr>
                <w:rFonts w:ascii="Times New Roman" w:hAnsi="Times New Roman"/>
                <w:sz w:val="28"/>
              </w:rPr>
              <w:t>пункт 3</w:t>
            </w:r>
            <w:r>
              <w:rPr>
                <w:rFonts w:ascii="Times New Roman" w:hAnsi="Times New Roman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Предполагаемая цель будет достигнута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Предполагаемая цель не будет достигнута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9.6. Оценка рисков неблагоприятных последствий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Style w:val="Style_2_ch"/>
                <w:rFonts w:ascii="Times New Roman" w:hAnsi="Times New Roman"/>
                <w:sz w:val="28"/>
              </w:rPr>
              <w:t>Закрытие магазинов</w:t>
            </w:r>
          </w:p>
        </w:tc>
        <w:tc>
          <w:tcPr>
            <w:tcW w:type="dxa" w:w="2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</w:tbl>
    <w:p w14:paraId="B3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9.7. Обоснование выбора предпочтительного варианта решения выявленной проблемы,</w:t>
      </w:r>
      <w:r>
        <w:rPr>
          <w:rStyle w:val="Style_4_ch"/>
          <w:rFonts w:ascii="Times New Roman" w:hAnsi="Times New Roman"/>
          <w:sz w:val="28"/>
        </w:rPr>
        <w:t xml:space="preserve"> </w:t>
      </w:r>
      <w:r>
        <w:rPr>
          <w:rStyle w:val="Style_4_ch"/>
          <w:rFonts w:ascii="Times New Roman" w:hAnsi="Times New Roman"/>
          <w:sz w:val="28"/>
        </w:rPr>
        <w:t>в том числе обоснование соразмерности затрат на исполнение обязательных требований, лицами, в отношении которых они устанавливаются, с рисками, предотвращаемыми этими обязательными требованиями, при обычных условиях гражданского оборота</w:t>
      </w:r>
      <w:r>
        <w:rPr>
          <w:rStyle w:val="Style_4_ch"/>
          <w:rFonts w:ascii="Times New Roman" w:hAnsi="Times New Roman"/>
          <w:sz w:val="28"/>
        </w:rPr>
        <w:t xml:space="preserve">: </w:t>
      </w:r>
    </w:p>
    <w:p w14:paraId="B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Выявленная проблема может быть решена исключительно посредством введения предполагаемого правового регулирования.</w:t>
      </w:r>
    </w:p>
    <w:p w14:paraId="B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  <w:highlight w:val="yellow"/>
        </w:rPr>
      </w:pPr>
    </w:p>
    <w:p w14:paraId="B6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9.8. Детальное описание предлагаемого варианта решения проблемы:</w:t>
      </w:r>
    </w:p>
    <w:p w14:paraId="B7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Утверждение постановления администрации муниципа</w:t>
      </w:r>
      <w:r>
        <w:rPr>
          <w:rStyle w:val="Style_4_ch"/>
          <w:rFonts w:ascii="Times New Roman" w:hAnsi="Times New Roman"/>
          <w:sz w:val="28"/>
        </w:rPr>
        <w:t>льного образования Ленинградский муниципальный округ Краснодарского края  «</w:t>
      </w:r>
      <w:r>
        <w:rPr>
          <w:rStyle w:val="Style_3_ch"/>
          <w:rFonts w:ascii="Times New Roman" w:hAnsi="Times New Roman"/>
          <w:sz w:val="28"/>
        </w:rPr>
        <w:t>О</w:t>
      </w:r>
      <w:r>
        <w:rPr>
          <w:rStyle w:val="Style_3_ch"/>
          <w:rFonts w:ascii="Times New Roman" w:hAnsi="Times New Roman"/>
          <w:sz w:val="28"/>
        </w:rPr>
        <w:t>б</w:t>
      </w:r>
      <w:r>
        <w:rPr>
          <w:rStyle w:val="Style_3_ch"/>
          <w:rFonts w:ascii="Times New Roman" w:hAnsi="Times New Roman"/>
          <w:sz w:val="28"/>
        </w:rPr>
        <w:t xml:space="preserve"> определении границ</w:t>
      </w:r>
      <w:r>
        <w:rPr>
          <w:rStyle w:val="Style_3_ch"/>
          <w:rFonts w:ascii="Times New Roman" w:hAnsi="Times New Roman"/>
          <w:sz w:val="28"/>
        </w:rPr>
        <w:t xml:space="preserve"> прилегающих к некоторым </w:t>
      </w:r>
      <w:r>
        <w:rPr>
          <w:rStyle w:val="Style_3_ch"/>
          <w:rFonts w:ascii="Times New Roman" w:hAnsi="Times New Roman"/>
          <w:sz w:val="28"/>
        </w:rPr>
        <w:t xml:space="preserve">организациям и (или) объектам территорий, на которых </w:t>
      </w:r>
      <w:r>
        <w:rPr>
          <w:rStyle w:val="Style_3_ch"/>
          <w:rFonts w:ascii="Times New Roman" w:hAnsi="Times New Roman"/>
          <w:sz w:val="28"/>
        </w:rPr>
        <w:t xml:space="preserve">не допускается </w:t>
      </w:r>
      <w:r>
        <w:rPr>
          <w:rStyle w:val="Style_3_ch"/>
          <w:rFonts w:ascii="Times New Roman" w:hAnsi="Times New Roman"/>
          <w:sz w:val="28"/>
        </w:rPr>
        <w:t xml:space="preserve">розничная </w:t>
      </w:r>
      <w:r>
        <w:rPr>
          <w:rStyle w:val="Style_3_ch"/>
          <w:rFonts w:ascii="Times New Roman" w:hAnsi="Times New Roman"/>
          <w:sz w:val="28"/>
        </w:rPr>
        <w:t xml:space="preserve">продажа табачной продукции или никотинсодержащей продукции, кальянов, устройств для потребления </w:t>
      </w:r>
      <w:r>
        <w:rPr>
          <w:rStyle w:val="Style_3_ch"/>
          <w:rFonts w:ascii="Times New Roman" w:hAnsi="Times New Roman"/>
          <w:sz w:val="28"/>
        </w:rPr>
        <w:t>никотинсодержащей продукции</w:t>
      </w:r>
      <w:r>
        <w:rPr>
          <w:rStyle w:val="Style_3_ch"/>
          <w:rFonts w:ascii="Times New Roman" w:hAnsi="Times New Roman"/>
          <w:sz w:val="28"/>
        </w:rPr>
        <w:t>,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на территории</w:t>
      </w:r>
      <w:r>
        <w:rPr>
          <w:rStyle w:val="Style_3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>Ленинградского муниципального округа</w:t>
      </w:r>
      <w:r>
        <w:rPr>
          <w:rStyle w:val="Style_4_ch"/>
          <w:rFonts w:ascii="Times New Roman" w:hAnsi="Times New Roman"/>
          <w:sz w:val="28"/>
        </w:rPr>
        <w:t>»</w:t>
      </w:r>
      <w:r>
        <w:rPr>
          <w:rStyle w:val="Style_4_ch"/>
          <w:rFonts w:ascii="Times New Roman" w:hAnsi="Times New Roman"/>
          <w:sz w:val="28"/>
        </w:rPr>
        <w:t>.</w:t>
      </w:r>
    </w:p>
    <w:p w14:paraId="B8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 xml:space="preserve"> </w:t>
      </w:r>
    </w:p>
    <w:p w14:paraId="B9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10. Оценка необходимости установления переходного периода и (или) отсрочки вступления в силу муниципального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BA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10.1. Предполагаемая дата вступления в силу муниципального  правового акта: декабрь 2026 г.</w:t>
      </w:r>
    </w:p>
    <w:p w14:paraId="BB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10.2. Необходимость установления переходного периода и (или) отсрочки введения предлагаемого правового регулирования: нет</w:t>
      </w:r>
    </w:p>
    <w:p w14:paraId="B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10.2.1. Срок переходного периода: нет;</w:t>
      </w:r>
    </w:p>
    <w:p w14:paraId="BD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10.2.2. Отсрочка введения предлагаемого правового регулирования:  нет</w:t>
      </w:r>
      <w:r>
        <w:rPr>
          <w:rStyle w:val="Style_4_ch"/>
          <w:rFonts w:ascii="Times New Roman" w:hAnsi="Times New Roman"/>
          <w:sz w:val="28"/>
        </w:rPr>
        <w:t>;</w:t>
      </w:r>
    </w:p>
    <w:p w14:paraId="BE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10.2.3. Срок действия правового регулирования: постоянно.</w:t>
      </w:r>
    </w:p>
    <w:p w14:paraId="BF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 Необходимость распространения предлагаемого правового регулирования на ранее возникшие отношения: нет.</w:t>
      </w:r>
    </w:p>
    <w:p w14:paraId="C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10.3.1.</w:t>
      </w:r>
      <w:r>
        <w:rPr>
          <w:rStyle w:val="Style_4_ch"/>
          <w:rFonts w:ascii="Times New Roman" w:hAnsi="Times New Roman"/>
          <w:sz w:val="28"/>
        </w:rPr>
        <w:t xml:space="preserve"> Период распространения на ранее возникшие отношения:нет.</w:t>
      </w:r>
    </w:p>
    <w:p w14:paraId="C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</w:t>
      </w:r>
      <w:r>
        <w:rPr>
          <w:rFonts w:ascii="Times New Roman" w:hAnsi="Times New Roman"/>
          <w:sz w:val="28"/>
        </w:rPr>
        <w:t>4. Обоснование необходимости установления переходного периода и (или) отсрочки вступления в силу муниципального  правового акта либо необходимости распространения предлагаемого правового регулирования на ранее возникшие отношения: не требуется.</w:t>
      </w:r>
    </w:p>
    <w:p w14:paraId="C2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C3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C4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Заведующий сектором</w:t>
      </w:r>
    </w:p>
    <w:p w14:paraId="C5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потребительской сферы</w:t>
      </w:r>
    </w:p>
    <w:p w14:paraId="C6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отдела </w:t>
      </w:r>
      <w:r>
        <w:rPr>
          <w:rFonts w:ascii="Times New Roman" w:hAnsi="Times New Roman"/>
          <w:color w:themeColor="text1" w:val="000000"/>
          <w:sz w:val="28"/>
        </w:rPr>
        <w:t>экономики  администрации</w:t>
      </w:r>
    </w:p>
    <w:p w14:paraId="C7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Ленинградского муниципального округа                                                Романько Е.Д.</w:t>
      </w:r>
    </w:p>
    <w:sectPr>
      <w:headerReference r:id="rId1" w:type="default"/>
      <w:type w:val="nextPage"/>
      <w:pgSz w:h="16838" w:orient="portrait" w:w="11905"/>
      <w:pgMar w:bottom="851" w:footer="720" w:gutter="0" w:header="720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 xml:space="preserve"> </w:t>
    </w:r>
    <w:r>
      <w:rPr>
        <w:rFonts w:ascii="Times New Roman" w:hAnsi="Times New Roman"/>
        <w:sz w:val="22"/>
      </w:rP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495" w:left="495"/>
      </w:pPr>
    </w:lvl>
    <w:lvl w:ilvl="1">
      <w:start w:val="1"/>
      <w:numFmt w:val="decimal"/>
      <w:lvlText w:val="%1.%2."/>
      <w:lvlJc w:val="left"/>
      <w:pPr>
        <w:widowControl w:val="1"/>
        <w:ind w:hanging="495" w:left="921"/>
      </w:pPr>
    </w:lvl>
    <w:lvl w:ilvl="2">
      <w:start w:val="1"/>
      <w:numFmt w:val="decimal"/>
      <w:lvlText w:val="%1.%2.%3."/>
      <w:lvlJc w:val="left"/>
      <w:pPr>
        <w:widowControl w:val="1"/>
        <w:ind w:hanging="720" w:left="720"/>
      </w:pPr>
    </w:lvl>
    <w:lvl w:ilvl="3">
      <w:start w:val="1"/>
      <w:numFmt w:val="decimal"/>
      <w:lvlText w:val="%1.%2.%3.%4."/>
      <w:lvlJc w:val="left"/>
      <w:pPr>
        <w:widowControl w:val="1"/>
        <w:ind w:hanging="720" w:left="720"/>
      </w:pPr>
    </w:lvl>
    <w:lvl w:ilvl="4">
      <w:start w:val="1"/>
      <w:numFmt w:val="decimal"/>
      <w:lvlText w:val="%1.%2.%3.%4.%5."/>
      <w:lvlJc w:val="left"/>
      <w:pPr>
        <w:widowControl w:val="1"/>
        <w:ind w:hanging="1080" w:left="1080"/>
      </w:pPr>
    </w:lvl>
    <w:lvl w:ilvl="5">
      <w:start w:val="1"/>
      <w:numFmt w:val="decimal"/>
      <w:lvlText w:val="%1.%2.%3.%4.%5.%6."/>
      <w:lvlJc w:val="left"/>
      <w:pPr>
        <w:widowControl w:val="1"/>
        <w:ind w:hanging="1080" w:left="1080"/>
      </w:pPr>
    </w:lvl>
    <w:lvl w:ilvl="6">
      <w:start w:val="1"/>
      <w:numFmt w:val="decimal"/>
      <w:lvlText w:val="%1.%2.%3.%4.%5.%6.%7."/>
      <w:lvlJc w:val="left"/>
      <w:pPr>
        <w:widowControl w:val="1"/>
        <w:ind w:hanging="1440" w:left="1440"/>
      </w:pPr>
    </w:lvl>
    <w:lvl w:ilvl="7">
      <w:start w:val="1"/>
      <w:numFmt w:val="decimal"/>
      <w:lvlText w:val="%1.%2.%3.%4.%5.%6.%7.%8."/>
      <w:lvlJc w:val="left"/>
      <w:pPr>
        <w:widowControl w:val="1"/>
        <w:ind w:hanging="1440" w:left="1440"/>
      </w:pPr>
    </w:lvl>
    <w:lvl w:ilvl="8">
      <w:start w:val="1"/>
      <w:numFmt w:val="decimal"/>
      <w:lvlText w:val="%1.%2.%3.%4.%5.%6.%7.%8.%9."/>
      <w:lvlJc w:val="left"/>
      <w:pPr>
        <w:widowControl w:val="1"/>
        <w:ind w:hanging="1800" w:left="180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ind w:hanging="450" w:left="450"/>
      </w:pPr>
    </w:lvl>
    <w:lvl w:ilvl="1">
      <w:start w:val="5"/>
      <w:numFmt w:val="decimal"/>
      <w:lvlText w:val="%1.%2."/>
      <w:lvlJc w:val="left"/>
      <w:pPr>
        <w:widowControl w:val="1"/>
        <w:ind w:hanging="720" w:left="1146"/>
      </w:pPr>
    </w:lvl>
    <w:lvl w:ilvl="2">
      <w:start w:val="1"/>
      <w:numFmt w:val="decimal"/>
      <w:lvlText w:val="%1.%2.%3."/>
      <w:lvlJc w:val="left"/>
      <w:pPr>
        <w:widowControl w:val="1"/>
        <w:ind w:hanging="720" w:left="1572"/>
      </w:pPr>
    </w:lvl>
    <w:lvl w:ilvl="3">
      <w:start w:val="1"/>
      <w:numFmt w:val="decimal"/>
      <w:lvlText w:val="%1.%2.%3.%4."/>
      <w:lvlJc w:val="left"/>
      <w:pPr>
        <w:widowControl w:val="1"/>
        <w:ind w:hanging="1080" w:left="2358"/>
      </w:pPr>
    </w:lvl>
    <w:lvl w:ilvl="4">
      <w:start w:val="1"/>
      <w:numFmt w:val="decimal"/>
      <w:lvlText w:val="%1.%2.%3.%4.%5."/>
      <w:lvlJc w:val="left"/>
      <w:pPr>
        <w:widowControl w:val="1"/>
        <w:ind w:hanging="1080" w:left="2784"/>
      </w:pPr>
    </w:lvl>
    <w:lvl w:ilvl="5">
      <w:start w:val="1"/>
      <w:numFmt w:val="decimal"/>
      <w:lvlText w:val="%1.%2.%3.%4.%5.%6."/>
      <w:lvlJc w:val="left"/>
      <w:pPr>
        <w:widowControl w:val="1"/>
        <w:ind w:hanging="1440" w:left="3570"/>
      </w:pPr>
    </w:lvl>
    <w:lvl w:ilvl="6">
      <w:start w:val="1"/>
      <w:numFmt w:val="decimal"/>
      <w:lvlText w:val="%1.%2.%3.%4.%5.%6.%7."/>
      <w:lvlJc w:val="left"/>
      <w:pPr>
        <w:widowControl w:val="1"/>
        <w:ind w:hanging="1800" w:left="4356"/>
      </w:pPr>
    </w:lvl>
    <w:lvl w:ilvl="7">
      <w:start w:val="1"/>
      <w:numFmt w:val="decimal"/>
      <w:lvlText w:val="%1.%2.%3.%4.%5.%6.%7.%8."/>
      <w:lvlJc w:val="left"/>
      <w:pPr>
        <w:widowControl w:val="1"/>
        <w:ind w:hanging="1800" w:left="4782"/>
      </w:pPr>
    </w:lvl>
    <w:lvl w:ilvl="8">
      <w:start w:val="1"/>
      <w:numFmt w:val="decimal"/>
      <w:lvlText w:val="%1.%2.%3.%4.%5.%6.%7.%8.%9."/>
      <w:lvlJc w:val="left"/>
      <w:pPr>
        <w:widowControl w:val="1"/>
        <w:ind w:hanging="2160" w:left="5568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10" w:type="paragraph">
    <w:name w:val="toc 2"/>
    <w:basedOn w:val="Style_4"/>
    <w:next w:val="Style_4"/>
    <w:link w:val="Style_10_ch"/>
    <w:uiPriority w:val="39"/>
    <w:pPr>
      <w:widowControl w:val="1"/>
      <w:spacing w:after="57"/>
      <w:ind w:left="283"/>
    </w:pPr>
  </w:style>
  <w:style w:styleId="Style_10_ch" w:type="character">
    <w:name w:val="toc 2"/>
    <w:basedOn w:val="Style_4_ch"/>
    <w:link w:val="Style_10"/>
  </w:style>
  <w:style w:styleId="Style_11" w:type="paragraph">
    <w:name w:val="Title Char"/>
    <w:basedOn w:val="Style_12"/>
    <w:link w:val="Style_11_ch"/>
    <w:rPr>
      <w:sz w:val="48"/>
    </w:rPr>
  </w:style>
  <w:style w:styleId="Style_11_ch" w:type="character">
    <w:name w:val="Title Char"/>
    <w:basedOn w:val="Style_12_ch"/>
    <w:link w:val="Style_11"/>
    <w:rPr>
      <w:sz w:val="48"/>
    </w:rPr>
  </w:style>
  <w:style w:styleId="Style_13" w:type="paragraph">
    <w:name w:val="toc 4"/>
    <w:basedOn w:val="Style_4"/>
    <w:next w:val="Style_4"/>
    <w:link w:val="Style_13_ch"/>
    <w:uiPriority w:val="39"/>
    <w:pPr>
      <w:widowControl w:val="1"/>
      <w:spacing w:after="57"/>
      <w:ind w:left="850"/>
    </w:pPr>
  </w:style>
  <w:style w:styleId="Style_13_ch" w:type="character">
    <w:name w:val="toc 4"/>
    <w:basedOn w:val="Style_4_ch"/>
    <w:link w:val="Style_13"/>
  </w:style>
  <w:style w:styleId="Style_14" w:type="paragraph">
    <w:name w:val="heading 7"/>
    <w:basedOn w:val="Style_4"/>
    <w:next w:val="Style_4"/>
    <w:link w:val="Style_14_ch"/>
    <w:uiPriority w:val="9"/>
    <w:qFormat/>
    <w:pPr>
      <w:keepNext w:val="1"/>
      <w:keepLines w:val="1"/>
      <w:widowControl w:val="1"/>
      <w:spacing w:before="320"/>
      <w:ind/>
      <w:outlineLvl w:val="6"/>
    </w:pPr>
    <w:rPr>
      <w:rFonts w:ascii="Arial" w:hAnsi="Arial"/>
      <w:b w:val="1"/>
      <w:i w:val="1"/>
    </w:rPr>
  </w:style>
  <w:style w:styleId="Style_14_ch" w:type="character">
    <w:name w:val="heading 7"/>
    <w:basedOn w:val="Style_4_ch"/>
    <w:link w:val="Style_14"/>
    <w:rPr>
      <w:rFonts w:ascii="Arial" w:hAnsi="Arial"/>
      <w:b w:val="1"/>
      <w:i w:val="1"/>
    </w:rPr>
  </w:style>
  <w:style w:styleId="Style_15" w:type="paragraph">
    <w:name w:val="Quote Char"/>
    <w:link w:val="Style_15_ch"/>
    <w:rPr>
      <w:i w:val="1"/>
    </w:rPr>
  </w:style>
  <w:style w:styleId="Style_15_ch" w:type="character">
    <w:name w:val="Quote Char"/>
    <w:link w:val="Style_15"/>
    <w:rPr>
      <w:i w:val="1"/>
    </w:rPr>
  </w:style>
  <w:style w:styleId="Style_16" w:type="paragraph">
    <w:name w:val="Heading 9 Char"/>
    <w:basedOn w:val="Style_12"/>
    <w:link w:val="Style_16_ch"/>
    <w:rPr>
      <w:rFonts w:ascii="Arial" w:hAnsi="Arial"/>
      <w:i w:val="1"/>
      <w:sz w:val="21"/>
    </w:rPr>
  </w:style>
  <w:style w:styleId="Style_16_ch" w:type="character">
    <w:name w:val="Heading 9 Char"/>
    <w:basedOn w:val="Style_12_ch"/>
    <w:link w:val="Style_16"/>
    <w:rPr>
      <w:rFonts w:ascii="Arial" w:hAnsi="Arial"/>
      <w:i w:val="1"/>
      <w:sz w:val="21"/>
    </w:rPr>
  </w:style>
  <w:style w:styleId="Style_17" w:type="paragraph">
    <w:name w:val="table of figures"/>
    <w:basedOn w:val="Style_4"/>
    <w:next w:val="Style_4"/>
    <w:link w:val="Style_17_ch"/>
    <w:pPr>
      <w:widowControl w:val="1"/>
      <w:spacing w:after="0"/>
      <w:ind/>
    </w:pPr>
  </w:style>
  <w:style w:styleId="Style_17_ch" w:type="character">
    <w:name w:val="table of figures"/>
    <w:basedOn w:val="Style_4_ch"/>
    <w:link w:val="Style_17"/>
  </w:style>
  <w:style w:styleId="Style_18" w:type="paragraph">
    <w:name w:val="toc 6"/>
    <w:basedOn w:val="Style_4"/>
    <w:next w:val="Style_4"/>
    <w:link w:val="Style_18_ch"/>
    <w:uiPriority w:val="39"/>
    <w:pPr>
      <w:widowControl w:val="1"/>
      <w:spacing w:after="57"/>
      <w:ind w:left="1417"/>
    </w:pPr>
  </w:style>
  <w:style w:styleId="Style_18_ch" w:type="character">
    <w:name w:val="toc 6"/>
    <w:basedOn w:val="Style_4_ch"/>
    <w:link w:val="Style_18"/>
  </w:style>
  <w:style w:styleId="Style_19" w:type="paragraph">
    <w:name w:val="Heading 3 Char"/>
    <w:basedOn w:val="Style_12"/>
    <w:link w:val="Style_19_ch"/>
    <w:rPr>
      <w:rFonts w:ascii="Arial" w:hAnsi="Arial"/>
      <w:sz w:val="30"/>
    </w:rPr>
  </w:style>
  <w:style w:styleId="Style_19_ch" w:type="character">
    <w:name w:val="Heading 3 Char"/>
    <w:basedOn w:val="Style_12_ch"/>
    <w:link w:val="Style_19"/>
    <w:rPr>
      <w:rFonts w:ascii="Arial" w:hAnsi="Arial"/>
      <w:sz w:val="30"/>
    </w:rPr>
  </w:style>
  <w:style w:styleId="Style_20" w:type="paragraph">
    <w:name w:val="toc 7"/>
    <w:basedOn w:val="Style_4"/>
    <w:next w:val="Style_4"/>
    <w:link w:val="Style_20_ch"/>
    <w:uiPriority w:val="39"/>
    <w:pPr>
      <w:widowControl w:val="1"/>
      <w:spacing w:after="57"/>
      <w:ind w:left="1701"/>
    </w:pPr>
  </w:style>
  <w:style w:styleId="Style_20_ch" w:type="character">
    <w:name w:val="toc 7"/>
    <w:basedOn w:val="Style_4_ch"/>
    <w:link w:val="Style_20"/>
  </w:style>
  <w:style w:styleId="Style_21" w:type="paragraph">
    <w:name w:val="Intense Quote Char"/>
    <w:link w:val="Style_21_ch"/>
    <w:rPr>
      <w:i w:val="1"/>
    </w:rPr>
  </w:style>
  <w:style w:styleId="Style_21_ch" w:type="character">
    <w:name w:val="Intense Quote Char"/>
    <w:link w:val="Style_21"/>
    <w:rPr>
      <w:i w:val="1"/>
    </w:rPr>
  </w:style>
  <w:style w:styleId="Style_22" w:type="paragraph">
    <w:name w:val="Subtitle Char"/>
    <w:basedOn w:val="Style_12"/>
    <w:link w:val="Style_22_ch"/>
    <w:rPr>
      <w:sz w:val="24"/>
    </w:rPr>
  </w:style>
  <w:style w:styleId="Style_22_ch" w:type="character">
    <w:name w:val="Subtitle Char"/>
    <w:basedOn w:val="Style_12_ch"/>
    <w:link w:val="Style_22"/>
    <w:rPr>
      <w:sz w:val="24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23" w:type="paragraph">
    <w:name w:val="blk"/>
    <w:basedOn w:val="Style_12"/>
    <w:link w:val="Style_23_ch"/>
  </w:style>
  <w:style w:styleId="Style_23_ch" w:type="character">
    <w:name w:val="blk"/>
    <w:basedOn w:val="Style_12_ch"/>
    <w:link w:val="Style_23"/>
  </w:style>
  <w:style w:styleId="Style_24" w:type="paragraph">
    <w:name w:val="Endnote"/>
    <w:basedOn w:val="Style_4"/>
    <w:link w:val="Style_24_ch"/>
    <w:pPr>
      <w:widowControl w:val="1"/>
      <w:spacing w:after="0" w:line="240" w:lineRule="auto"/>
      <w:ind/>
    </w:pPr>
    <w:rPr>
      <w:sz w:val="20"/>
    </w:rPr>
  </w:style>
  <w:style w:styleId="Style_24_ch" w:type="character">
    <w:name w:val="Endnote"/>
    <w:basedOn w:val="Style_4_ch"/>
    <w:link w:val="Style_24"/>
    <w:rPr>
      <w:sz w:val="20"/>
    </w:rPr>
  </w:style>
  <w:style w:styleId="Style_25" w:type="paragraph">
    <w:name w:val="heading 3"/>
    <w:basedOn w:val="Style_4"/>
    <w:next w:val="Style_4"/>
    <w:link w:val="Style_25_ch"/>
    <w:uiPriority w:val="9"/>
    <w:qFormat/>
    <w:pPr>
      <w:keepNext w:val="1"/>
      <w:keepLines w:val="1"/>
      <w:widowControl w:val="1"/>
      <w:spacing w:after="0" w:before="40"/>
      <w:ind/>
      <w:outlineLvl w:val="2"/>
    </w:pPr>
    <w:rPr>
      <w:rFonts w:asciiTheme="majorAscii" w:hAnsiTheme="majorHAnsi"/>
      <w:color w:themeColor="accent1" w:themeShade="7F" w:val="244061"/>
      <w:sz w:val="24"/>
    </w:rPr>
  </w:style>
  <w:style w:styleId="Style_25_ch" w:type="character">
    <w:name w:val="heading 3"/>
    <w:basedOn w:val="Style_4_ch"/>
    <w:link w:val="Style_25"/>
    <w:rPr>
      <w:rFonts w:asciiTheme="majorAscii" w:hAnsiTheme="majorHAnsi"/>
      <w:color w:themeColor="accent1" w:themeShade="7F" w:val="244061"/>
      <w:sz w:val="24"/>
    </w:rPr>
  </w:style>
  <w:style w:styleId="Style_26" w:type="paragraph">
    <w:name w:val="Default"/>
    <w:link w:val="Style_26_ch"/>
    <w:pPr>
      <w:widowControl w:val="1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6_ch" w:type="character">
    <w:name w:val="Default"/>
    <w:link w:val="Style_26"/>
    <w:rPr>
      <w:rFonts w:ascii="Times New Roman" w:hAnsi="Times New Roman"/>
      <w:color w:val="000000"/>
      <w:sz w:val="24"/>
    </w:rPr>
  </w:style>
  <w:style w:styleId="Style_27" w:type="paragraph">
    <w:name w:val="Body Text 3"/>
    <w:basedOn w:val="Style_4"/>
    <w:link w:val="Style_27_ch"/>
    <w:pPr>
      <w:widowControl w:val="1"/>
      <w:spacing w:after="120"/>
      <w:ind/>
    </w:pPr>
    <w:rPr>
      <w:sz w:val="16"/>
    </w:rPr>
  </w:style>
  <w:style w:styleId="Style_27_ch" w:type="character">
    <w:name w:val="Body Text 3"/>
    <w:basedOn w:val="Style_4_ch"/>
    <w:link w:val="Style_27"/>
    <w:rPr>
      <w:sz w:val="16"/>
    </w:rPr>
  </w:style>
  <w:style w:styleId="Style_28" w:type="paragraph">
    <w:name w:val="Quote"/>
    <w:basedOn w:val="Style_4"/>
    <w:next w:val="Style_4"/>
    <w:link w:val="Style_28_ch"/>
    <w:pPr>
      <w:widowControl w:val="1"/>
      <w:ind w:left="720" w:right="720"/>
    </w:pPr>
    <w:rPr>
      <w:i w:val="1"/>
    </w:rPr>
  </w:style>
  <w:style w:styleId="Style_28_ch" w:type="character">
    <w:name w:val="Quote"/>
    <w:basedOn w:val="Style_4_ch"/>
    <w:link w:val="Style_28"/>
    <w:rPr>
      <w:i w:val="1"/>
    </w:rPr>
  </w:style>
  <w:style w:styleId="Style_29" w:type="paragraph">
    <w:name w:val="Balloon Text"/>
    <w:basedOn w:val="Style_4"/>
    <w:link w:val="Style_29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9_ch" w:type="character">
    <w:name w:val="Balloon Text"/>
    <w:basedOn w:val="Style_4_ch"/>
    <w:link w:val="Style_29"/>
    <w:rPr>
      <w:rFonts w:ascii="Tahoma" w:hAnsi="Tahoma"/>
      <w:sz w:val="16"/>
    </w:rPr>
  </w:style>
  <w:style w:styleId="Style_30" w:type="paragraph">
    <w:name w:val="footnote reference"/>
    <w:basedOn w:val="Style_12"/>
    <w:link w:val="Style_30_ch"/>
    <w:rPr>
      <w:vertAlign w:val="superscript"/>
    </w:rPr>
  </w:style>
  <w:style w:styleId="Style_30_ch" w:type="character">
    <w:name w:val="footnote reference"/>
    <w:basedOn w:val="Style_12_ch"/>
    <w:link w:val="Style_30"/>
    <w:rPr>
      <w:vertAlign w:val="superscript"/>
    </w:rPr>
  </w:style>
  <w:style w:styleId="Style_31" w:type="paragraph">
    <w:name w:val="heading 9"/>
    <w:basedOn w:val="Style_4"/>
    <w:next w:val="Style_4"/>
    <w:link w:val="Style_31_ch"/>
    <w:uiPriority w:val="9"/>
    <w:qFormat/>
    <w:pPr>
      <w:keepNext w:val="1"/>
      <w:keepLines w:val="1"/>
      <w:widowControl w:val="1"/>
      <w:spacing w:before="320"/>
      <w:ind/>
      <w:outlineLvl w:val="8"/>
    </w:pPr>
    <w:rPr>
      <w:rFonts w:ascii="Arial" w:hAnsi="Arial"/>
      <w:i w:val="1"/>
      <w:sz w:val="21"/>
    </w:rPr>
  </w:style>
  <w:style w:styleId="Style_31_ch" w:type="character">
    <w:name w:val="heading 9"/>
    <w:basedOn w:val="Style_4_ch"/>
    <w:link w:val="Style_31"/>
    <w:rPr>
      <w:rFonts w:ascii="Arial" w:hAnsi="Arial"/>
      <w:i w:val="1"/>
      <w:sz w:val="21"/>
    </w:rPr>
  </w:style>
  <w:style w:styleId="Style_32" w:type="paragraph">
    <w:name w:val="TOC Heading"/>
    <w:link w:val="Style_32_ch"/>
  </w:style>
  <w:style w:styleId="Style_32_ch" w:type="character">
    <w:name w:val="TOC Heading"/>
    <w:link w:val="Style_32"/>
  </w:style>
  <w:style w:styleId="Style_3" w:type="paragraph">
    <w:name w:val="ConsPlusNonformat"/>
    <w:link w:val="Style_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_ch" w:type="character">
    <w:name w:val="ConsPlusNonformat"/>
    <w:link w:val="Style_3"/>
    <w:rPr>
      <w:rFonts w:ascii="Courier New" w:hAnsi="Courier New"/>
      <w:sz w:val="20"/>
    </w:rPr>
  </w:style>
  <w:style w:styleId="Style_33" w:type="paragraph">
    <w:name w:val="Heading 6 Char"/>
    <w:basedOn w:val="Style_12"/>
    <w:link w:val="Style_33_ch"/>
    <w:rPr>
      <w:rFonts w:ascii="Arial" w:hAnsi="Arial"/>
      <w:b w:val="1"/>
      <w:sz w:val="22"/>
    </w:rPr>
  </w:style>
  <w:style w:styleId="Style_33_ch" w:type="character">
    <w:name w:val="Heading 6 Char"/>
    <w:basedOn w:val="Style_12_ch"/>
    <w:link w:val="Style_33"/>
    <w:rPr>
      <w:rFonts w:ascii="Arial" w:hAnsi="Arial"/>
      <w:b w:val="1"/>
      <w:sz w:val="22"/>
    </w:rPr>
  </w:style>
  <w:style w:styleId="Style_34" w:type="paragraph">
    <w:name w:val="Caption Char"/>
    <w:basedOn w:val="Style_12"/>
    <w:link w:val="Style_34_ch"/>
    <w:rPr>
      <w:b w:val="1"/>
      <w:color w:themeColor="accent1" w:val="4F81BD"/>
      <w:sz w:val="18"/>
    </w:rPr>
  </w:style>
  <w:style w:styleId="Style_34_ch" w:type="character">
    <w:name w:val="Caption Char"/>
    <w:basedOn w:val="Style_12_ch"/>
    <w:link w:val="Style_34"/>
    <w:rPr>
      <w:b w:val="1"/>
      <w:color w:themeColor="accent1" w:val="4F81BD"/>
      <w:sz w:val="18"/>
    </w:rPr>
  </w:style>
  <w:style w:styleId="Style_35" w:type="paragraph">
    <w:name w:val="Heading 4 Char"/>
    <w:basedOn w:val="Style_12"/>
    <w:link w:val="Style_35_ch"/>
    <w:rPr>
      <w:rFonts w:ascii="Arial" w:hAnsi="Arial"/>
      <w:b w:val="1"/>
      <w:sz w:val="26"/>
    </w:rPr>
  </w:style>
  <w:style w:styleId="Style_35_ch" w:type="character">
    <w:name w:val="Heading 4 Char"/>
    <w:basedOn w:val="Style_12_ch"/>
    <w:link w:val="Style_35"/>
    <w:rPr>
      <w:rFonts w:ascii="Arial" w:hAnsi="Arial"/>
      <w:b w:val="1"/>
      <w:sz w:val="26"/>
    </w:rPr>
  </w:style>
  <w:style w:styleId="Style_36" w:type="paragraph">
    <w:name w:val="Гипертекстовая ссылка"/>
    <w:basedOn w:val="Style_12"/>
    <w:link w:val="Style_36_ch"/>
    <w:rPr>
      <w:rFonts w:ascii="Times New Roman" w:hAnsi="Times New Roman"/>
      <w:b w:val="0"/>
      <w:color w:val="106BBE"/>
    </w:rPr>
  </w:style>
  <w:style w:styleId="Style_36_ch" w:type="character">
    <w:name w:val="Гипертекстовая ссылка"/>
    <w:basedOn w:val="Style_12_ch"/>
    <w:link w:val="Style_36"/>
    <w:rPr>
      <w:rFonts w:ascii="Times New Roman" w:hAnsi="Times New Roman"/>
      <w:b w:val="0"/>
      <w:color w:val="106BBE"/>
    </w:rPr>
  </w:style>
  <w:style w:styleId="Style_37" w:type="paragraph">
    <w:name w:val="Footer Char"/>
    <w:basedOn w:val="Style_12"/>
    <w:link w:val="Style_37_ch"/>
  </w:style>
  <w:style w:styleId="Style_37_ch" w:type="character">
    <w:name w:val="Footer Char"/>
    <w:basedOn w:val="Style_12_ch"/>
    <w:link w:val="Style_37"/>
  </w:style>
  <w:style w:styleId="Style_38" w:type="paragraph">
    <w:name w:val="toc 3"/>
    <w:basedOn w:val="Style_4"/>
    <w:next w:val="Style_4"/>
    <w:link w:val="Style_38_ch"/>
    <w:uiPriority w:val="39"/>
    <w:pPr>
      <w:widowControl w:val="1"/>
      <w:spacing w:after="57"/>
      <w:ind w:left="567"/>
    </w:pPr>
  </w:style>
  <w:style w:styleId="Style_38_ch" w:type="character">
    <w:name w:val="toc 3"/>
    <w:basedOn w:val="Style_4_ch"/>
    <w:link w:val="Style_38"/>
  </w:style>
  <w:style w:styleId="Style_39" w:type="paragraph">
    <w:name w:val="Прижатый влево"/>
    <w:basedOn w:val="Style_4"/>
    <w:next w:val="Style_4"/>
    <w:link w:val="Style_39_ch"/>
    <w:pPr>
      <w:widowControl w:val="1"/>
      <w:spacing w:after="0" w:line="240" w:lineRule="auto"/>
      <w:ind/>
    </w:pPr>
    <w:rPr>
      <w:rFonts w:ascii="Cambria Math" w:hAnsi="Cambria Math"/>
      <w:sz w:val="24"/>
    </w:rPr>
  </w:style>
  <w:style w:styleId="Style_39_ch" w:type="character">
    <w:name w:val="Прижатый влево"/>
    <w:basedOn w:val="Style_4_ch"/>
    <w:link w:val="Style_39"/>
    <w:rPr>
      <w:rFonts w:ascii="Cambria Math" w:hAnsi="Cambria Math"/>
      <w:sz w:val="24"/>
    </w:rPr>
  </w:style>
  <w:style w:styleId="Style_40" w:type="paragraph">
    <w:name w:val="news-title"/>
    <w:basedOn w:val="Style_12"/>
    <w:link w:val="Style_40_ch"/>
  </w:style>
  <w:style w:styleId="Style_40_ch" w:type="character">
    <w:name w:val="news-title"/>
    <w:basedOn w:val="Style_12_ch"/>
    <w:link w:val="Style_40"/>
  </w:style>
  <w:style w:styleId="Style_41" w:type="paragraph">
    <w:name w:val="Heading 7 Char"/>
    <w:basedOn w:val="Style_12"/>
    <w:link w:val="Style_41_ch"/>
    <w:rPr>
      <w:rFonts w:ascii="Arial" w:hAnsi="Arial"/>
      <w:b w:val="1"/>
      <w:i w:val="1"/>
      <w:sz w:val="22"/>
    </w:rPr>
  </w:style>
  <w:style w:styleId="Style_41_ch" w:type="character">
    <w:name w:val="Heading 7 Char"/>
    <w:basedOn w:val="Style_12_ch"/>
    <w:link w:val="Style_41"/>
    <w:rPr>
      <w:rFonts w:ascii="Arial" w:hAnsi="Arial"/>
      <w:b w:val="1"/>
      <w:i w:val="1"/>
      <w:sz w:val="22"/>
    </w:rPr>
  </w:style>
  <w:style w:styleId="Style_42" w:type="paragraph">
    <w:name w:val="Heading 1 Char"/>
    <w:basedOn w:val="Style_12"/>
    <w:link w:val="Style_42_ch"/>
    <w:rPr>
      <w:rFonts w:ascii="Arial" w:hAnsi="Arial"/>
      <w:sz w:val="40"/>
    </w:rPr>
  </w:style>
  <w:style w:styleId="Style_42_ch" w:type="character">
    <w:name w:val="Heading 1 Char"/>
    <w:basedOn w:val="Style_12_ch"/>
    <w:link w:val="Style_42"/>
    <w:rPr>
      <w:rFonts w:ascii="Arial" w:hAnsi="Arial"/>
      <w:sz w:val="40"/>
    </w:rPr>
  </w:style>
  <w:style w:styleId="Style_43" w:type="paragraph">
    <w:name w:val="Footnote Text Char"/>
    <w:link w:val="Style_43_ch"/>
    <w:rPr>
      <w:sz w:val="18"/>
    </w:rPr>
  </w:style>
  <w:style w:styleId="Style_43_ch" w:type="character">
    <w:name w:val="Footnote Text Char"/>
    <w:link w:val="Style_43"/>
    <w:rPr>
      <w:sz w:val="18"/>
    </w:rPr>
  </w:style>
  <w:style w:styleId="Style_44" w:type="paragraph">
    <w:name w:val="Heading 8 Char"/>
    <w:basedOn w:val="Style_12"/>
    <w:link w:val="Style_44_ch"/>
    <w:rPr>
      <w:rFonts w:ascii="Arial" w:hAnsi="Arial"/>
      <w:i w:val="1"/>
      <w:sz w:val="22"/>
    </w:rPr>
  </w:style>
  <w:style w:styleId="Style_44_ch" w:type="character">
    <w:name w:val="Heading 8 Char"/>
    <w:basedOn w:val="Style_12_ch"/>
    <w:link w:val="Style_44"/>
    <w:rPr>
      <w:rFonts w:ascii="Arial" w:hAnsi="Arial"/>
      <w:i w:val="1"/>
      <w:sz w:val="22"/>
    </w:rPr>
  </w:style>
  <w:style w:styleId="Style_45" w:type="paragraph">
    <w:name w:val="heading 5"/>
    <w:basedOn w:val="Style_4"/>
    <w:next w:val="Style_4"/>
    <w:link w:val="Style_45_ch"/>
    <w:uiPriority w:val="9"/>
    <w:qFormat/>
    <w:pPr>
      <w:keepNext w:val="1"/>
      <w:keepLines w:val="1"/>
      <w:widowControl w:val="1"/>
      <w:spacing w:before="320"/>
      <w:ind/>
      <w:outlineLvl w:val="4"/>
    </w:pPr>
    <w:rPr>
      <w:rFonts w:ascii="Arial" w:hAnsi="Arial"/>
      <w:b w:val="1"/>
      <w:sz w:val="24"/>
    </w:rPr>
  </w:style>
  <w:style w:styleId="Style_45_ch" w:type="character">
    <w:name w:val="heading 5"/>
    <w:basedOn w:val="Style_4_ch"/>
    <w:link w:val="Style_45"/>
    <w:rPr>
      <w:rFonts w:ascii="Arial" w:hAnsi="Arial"/>
      <w:b w:val="1"/>
      <w:sz w:val="24"/>
    </w:rPr>
  </w:style>
  <w:style w:styleId="Style_46" w:type="paragraph">
    <w:name w:val="Caption"/>
    <w:basedOn w:val="Style_4"/>
    <w:next w:val="Style_4"/>
    <w:link w:val="Style_46_ch"/>
    <w:rPr>
      <w:b w:val="1"/>
      <w:color w:themeColor="accent1" w:val="4F81BD"/>
      <w:sz w:val="18"/>
    </w:rPr>
  </w:style>
  <w:style w:styleId="Style_46_ch" w:type="character">
    <w:name w:val="Caption"/>
    <w:basedOn w:val="Style_4_ch"/>
    <w:link w:val="Style_46"/>
    <w:rPr>
      <w:b w:val="1"/>
      <w:color w:themeColor="accent1" w:val="4F81BD"/>
      <w:sz w:val="18"/>
    </w:rPr>
  </w:style>
  <w:style w:styleId="Style_47" w:type="paragraph">
    <w:name w:val="heading 1"/>
    <w:basedOn w:val="Style_4"/>
    <w:next w:val="Style_4"/>
    <w:link w:val="Style_47_ch"/>
    <w:uiPriority w:val="9"/>
    <w:qFormat/>
    <w:pPr>
      <w:keepNext w:val="1"/>
      <w:widowControl w:val="1"/>
      <w:spacing w:after="60" w:before="240" w:line="240" w:lineRule="auto"/>
      <w:ind/>
      <w:outlineLvl w:val="0"/>
    </w:pPr>
    <w:rPr>
      <w:rFonts w:ascii="Cambria" w:hAnsi="Cambria"/>
      <w:b w:val="1"/>
      <w:sz w:val="32"/>
    </w:rPr>
  </w:style>
  <w:style w:styleId="Style_47_ch" w:type="character">
    <w:name w:val="heading 1"/>
    <w:basedOn w:val="Style_4_ch"/>
    <w:link w:val="Style_47"/>
    <w:rPr>
      <w:rFonts w:ascii="Cambria" w:hAnsi="Cambria"/>
      <w:b w:val="1"/>
      <w:sz w:val="3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48" w:type="paragraph">
    <w:name w:val="ConsPlusTitle"/>
    <w:link w:val="Style_48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48_ch" w:type="character">
    <w:name w:val="ConsPlusTitle"/>
    <w:link w:val="Style_48"/>
    <w:rPr>
      <w:rFonts w:ascii="Calibri" w:hAnsi="Calibri"/>
      <w:b w:val="1"/>
    </w:rPr>
  </w:style>
  <w:style w:styleId="Style_49" w:type="paragraph">
    <w:name w:val="Heading 5 Char"/>
    <w:basedOn w:val="Style_12"/>
    <w:link w:val="Style_49_ch"/>
    <w:rPr>
      <w:rFonts w:ascii="Arial" w:hAnsi="Arial"/>
      <w:b w:val="1"/>
      <w:sz w:val="24"/>
    </w:rPr>
  </w:style>
  <w:style w:styleId="Style_49_ch" w:type="character">
    <w:name w:val="Heading 5 Char"/>
    <w:basedOn w:val="Style_12_ch"/>
    <w:link w:val="Style_49"/>
    <w:rPr>
      <w:rFonts w:ascii="Arial" w:hAnsi="Arial"/>
      <w:b w:val="1"/>
      <w:sz w:val="24"/>
    </w:rPr>
  </w:style>
  <w:style w:styleId="Style_50" w:type="paragraph">
    <w:name w:val="Hyperlink"/>
    <w:link w:val="Style_50_ch"/>
    <w:rPr>
      <w:color w:val="0000FF"/>
      <w:u w:val="single"/>
    </w:rPr>
  </w:style>
  <w:style w:styleId="Style_50_ch" w:type="character">
    <w:name w:val="Hyperlink"/>
    <w:link w:val="Style_50"/>
    <w:rPr>
      <w:color w:val="0000FF"/>
      <w:u w:val="single"/>
    </w:rPr>
  </w:style>
  <w:style w:styleId="Style_51" w:type="paragraph">
    <w:name w:val="Footnote"/>
    <w:basedOn w:val="Style_4"/>
    <w:link w:val="Style_51_ch"/>
    <w:pPr>
      <w:widowControl w:val="1"/>
      <w:spacing w:after="40" w:line="240" w:lineRule="auto"/>
      <w:ind/>
    </w:pPr>
    <w:rPr>
      <w:sz w:val="18"/>
    </w:rPr>
  </w:style>
  <w:style w:styleId="Style_51_ch" w:type="character">
    <w:name w:val="Footnote"/>
    <w:basedOn w:val="Style_4_ch"/>
    <w:link w:val="Style_51"/>
    <w:rPr>
      <w:sz w:val="18"/>
    </w:rPr>
  </w:style>
  <w:style w:styleId="Style_52" w:type="paragraph">
    <w:name w:val="heading 8"/>
    <w:basedOn w:val="Style_4"/>
    <w:next w:val="Style_4"/>
    <w:link w:val="Style_52_ch"/>
    <w:uiPriority w:val="9"/>
    <w:qFormat/>
    <w:pPr>
      <w:keepNext w:val="1"/>
      <w:keepLines w:val="1"/>
      <w:widowControl w:val="1"/>
      <w:spacing w:before="320"/>
      <w:ind/>
      <w:outlineLvl w:val="7"/>
    </w:pPr>
    <w:rPr>
      <w:rFonts w:ascii="Arial" w:hAnsi="Arial"/>
      <w:i w:val="1"/>
    </w:rPr>
  </w:style>
  <w:style w:styleId="Style_52_ch" w:type="character">
    <w:name w:val="heading 8"/>
    <w:basedOn w:val="Style_4_ch"/>
    <w:link w:val="Style_52"/>
    <w:rPr>
      <w:rFonts w:ascii="Arial" w:hAnsi="Arial"/>
      <w:i w:val="1"/>
    </w:rPr>
  </w:style>
  <w:style w:styleId="Style_53" w:type="paragraph">
    <w:name w:val="Intense Quote"/>
    <w:basedOn w:val="Style_4"/>
    <w:next w:val="Style_4"/>
    <w:link w:val="Style_53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53_ch" w:type="character">
    <w:name w:val="Intense Quote"/>
    <w:basedOn w:val="Style_4_ch"/>
    <w:link w:val="Style_53"/>
    <w:rPr>
      <w:i w:val="1"/>
    </w:rPr>
  </w:style>
  <w:style w:styleId="Style_54" w:type="paragraph">
    <w:name w:val="toc 1"/>
    <w:basedOn w:val="Style_4"/>
    <w:next w:val="Style_4"/>
    <w:link w:val="Style_54_ch"/>
    <w:uiPriority w:val="39"/>
    <w:pPr>
      <w:widowControl w:val="1"/>
      <w:spacing w:after="57"/>
      <w:ind/>
    </w:pPr>
  </w:style>
  <w:style w:styleId="Style_54_ch" w:type="character">
    <w:name w:val="toc 1"/>
    <w:basedOn w:val="Style_4_ch"/>
    <w:link w:val="Style_54"/>
  </w:style>
  <w:style w:styleId="Style_9" w:type="paragraph">
    <w:name w:val="Основной текст (2)"/>
    <w:basedOn w:val="Style_4"/>
    <w:link w:val="Style_9_ch"/>
    <w:pPr>
      <w:widowControl w:val="0"/>
      <w:spacing w:after="120" w:line="0" w:lineRule="atLeast"/>
      <w:ind w:hanging="120"/>
      <w:jc w:val="center"/>
    </w:pPr>
    <w:rPr>
      <w:rFonts w:ascii="Times New Roman" w:hAnsi="Times New Roman"/>
      <w:sz w:val="28"/>
    </w:rPr>
  </w:style>
  <w:style w:styleId="Style_9_ch" w:type="character">
    <w:name w:val="Основной текст (2)"/>
    <w:basedOn w:val="Style_4_ch"/>
    <w:link w:val="Style_9"/>
    <w:rPr>
      <w:rFonts w:ascii="Times New Roman" w:hAnsi="Times New Roman"/>
      <w:sz w:val="28"/>
    </w:rPr>
  </w:style>
  <w:style w:styleId="Style_55" w:type="paragraph">
    <w:name w:val="Основной текст Знак1"/>
    <w:basedOn w:val="Style_12"/>
    <w:link w:val="Style_55_ch"/>
    <w:rPr>
      <w:rFonts w:ascii="Times New Roman" w:hAnsi="Times New Roman"/>
      <w:spacing w:val="1"/>
      <w:sz w:val="25"/>
      <w:highlight w:val="white"/>
    </w:rPr>
  </w:style>
  <w:style w:styleId="Style_55_ch" w:type="character">
    <w:name w:val="Основной текст Знак1"/>
    <w:basedOn w:val="Style_12_ch"/>
    <w:link w:val="Style_55"/>
    <w:rPr>
      <w:rFonts w:ascii="Times New Roman" w:hAnsi="Times New Roman"/>
      <w:spacing w:val="1"/>
      <w:sz w:val="25"/>
      <w:highlight w:val="white"/>
    </w:rPr>
  </w:style>
  <w:style w:styleId="Style_56" w:type="paragraph">
    <w:name w:val="Header and Footer"/>
    <w:link w:val="Style_5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56_ch" w:type="character">
    <w:name w:val="Header and Footer"/>
    <w:link w:val="Style_56"/>
    <w:rPr>
      <w:rFonts w:ascii="XO Thames" w:hAnsi="XO Thames"/>
      <w:sz w:val="28"/>
    </w:rPr>
  </w:style>
  <w:style w:styleId="Style_57" w:type="paragraph">
    <w:name w:val="Header Char"/>
    <w:basedOn w:val="Style_12"/>
    <w:link w:val="Style_57_ch"/>
  </w:style>
  <w:style w:styleId="Style_57_ch" w:type="character">
    <w:name w:val="Header Char"/>
    <w:basedOn w:val="Style_12_ch"/>
    <w:link w:val="Style_57"/>
  </w:style>
  <w:style w:styleId="Style_58" w:type="paragraph">
    <w:name w:val="No Spacing"/>
    <w:link w:val="Style_58_ch"/>
    <w:pPr>
      <w:widowControl w:val="1"/>
      <w:spacing w:after="0" w:line="240" w:lineRule="auto"/>
      <w:ind/>
    </w:pPr>
  </w:style>
  <w:style w:styleId="Style_58_ch" w:type="character">
    <w:name w:val="No Spacing"/>
    <w:link w:val="Style_58"/>
  </w:style>
  <w:style w:styleId="Style_59" w:type="paragraph">
    <w:name w:val="Footer"/>
    <w:basedOn w:val="Style_4"/>
    <w:link w:val="Style_59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59_ch" w:type="character">
    <w:name w:val="Footer"/>
    <w:basedOn w:val="Style_4_ch"/>
    <w:link w:val="Style_59"/>
  </w:style>
  <w:style w:styleId="Style_60" w:type="paragraph">
    <w:name w:val="Body Text"/>
    <w:basedOn w:val="Style_4"/>
    <w:link w:val="Style_60_ch"/>
    <w:pPr>
      <w:widowControl w:val="1"/>
      <w:spacing w:after="120"/>
      <w:ind/>
    </w:pPr>
  </w:style>
  <w:style w:styleId="Style_60_ch" w:type="character">
    <w:name w:val="Body Text"/>
    <w:basedOn w:val="Style_4_ch"/>
    <w:link w:val="Style_60"/>
  </w:style>
  <w:style w:styleId="Style_61" w:type="paragraph">
    <w:name w:val="toc 9"/>
    <w:basedOn w:val="Style_4"/>
    <w:next w:val="Style_4"/>
    <w:link w:val="Style_61_ch"/>
    <w:uiPriority w:val="39"/>
    <w:pPr>
      <w:widowControl w:val="1"/>
      <w:spacing w:after="57"/>
      <w:ind w:left="2268"/>
    </w:pPr>
  </w:style>
  <w:style w:styleId="Style_61_ch" w:type="character">
    <w:name w:val="toc 9"/>
    <w:basedOn w:val="Style_4_ch"/>
    <w:link w:val="Style_61"/>
  </w:style>
  <w:style w:styleId="Style_62" w:type="paragraph">
    <w:name w:val="Endnote Text Char"/>
    <w:link w:val="Style_62_ch"/>
    <w:rPr>
      <w:sz w:val="20"/>
    </w:rPr>
  </w:style>
  <w:style w:styleId="Style_62_ch" w:type="character">
    <w:name w:val="Endnote Text Char"/>
    <w:link w:val="Style_62"/>
    <w:rPr>
      <w:sz w:val="20"/>
    </w:rPr>
  </w:style>
  <w:style w:styleId="Style_63" w:type="paragraph">
    <w:name w:val="toc 8"/>
    <w:basedOn w:val="Style_4"/>
    <w:next w:val="Style_4"/>
    <w:link w:val="Style_63_ch"/>
    <w:uiPriority w:val="39"/>
    <w:pPr>
      <w:widowControl w:val="1"/>
      <w:spacing w:after="57"/>
      <w:ind w:left="1984"/>
    </w:pPr>
  </w:style>
  <w:style w:styleId="Style_63_ch" w:type="character">
    <w:name w:val="toc 8"/>
    <w:basedOn w:val="Style_4_ch"/>
    <w:link w:val="Style_63"/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64" w:type="paragraph">
    <w:name w:val="Heading 2 Char"/>
    <w:basedOn w:val="Style_12"/>
    <w:link w:val="Style_64_ch"/>
    <w:rPr>
      <w:rFonts w:ascii="Arial" w:hAnsi="Arial"/>
      <w:sz w:val="34"/>
    </w:rPr>
  </w:style>
  <w:style w:styleId="Style_64_ch" w:type="character">
    <w:name w:val="Heading 2 Char"/>
    <w:basedOn w:val="Style_12_ch"/>
    <w:link w:val="Style_64"/>
    <w:rPr>
      <w:rFonts w:ascii="Arial" w:hAnsi="Arial"/>
      <w:sz w:val="34"/>
    </w:rPr>
  </w:style>
  <w:style w:styleId="Style_65" w:type="paragraph">
    <w:name w:val="toc 5"/>
    <w:basedOn w:val="Style_4"/>
    <w:next w:val="Style_4"/>
    <w:link w:val="Style_65_ch"/>
    <w:uiPriority w:val="39"/>
    <w:pPr>
      <w:widowControl w:val="1"/>
      <w:spacing w:after="57"/>
      <w:ind w:left="1134"/>
    </w:pPr>
  </w:style>
  <w:style w:styleId="Style_65_ch" w:type="character">
    <w:name w:val="toc 5"/>
    <w:basedOn w:val="Style_4_ch"/>
    <w:link w:val="Style_65"/>
  </w:style>
  <w:style w:styleId="Style_8" w:type="paragraph">
    <w:name w:val="Основной текст + 10;5 pt"/>
    <w:link w:val="Style_8_ch"/>
    <w:rPr>
      <w:rFonts w:ascii="Times New Roman" w:hAnsi="Times New Roman"/>
      <w:b w:val="0"/>
      <w:i w:val="0"/>
      <w:smallCaps w:val="0"/>
      <w:strike w:val="0"/>
      <w:color w:val="000000"/>
      <w:spacing w:val="0"/>
      <w:sz w:val="21"/>
      <w:highlight w:val="white"/>
      <w:u w:val="none"/>
    </w:rPr>
  </w:style>
  <w:style w:styleId="Style_8_ch" w:type="character">
    <w:name w:val="Основной текст + 10;5 pt"/>
    <w:link w:val="Style_8"/>
    <w:rPr>
      <w:rFonts w:ascii="Times New Roman" w:hAnsi="Times New Roman"/>
      <w:b w:val="0"/>
      <w:i w:val="0"/>
      <w:smallCaps w:val="0"/>
      <w:strike w:val="0"/>
      <w:color w:val="000000"/>
      <w:spacing w:val="0"/>
      <w:sz w:val="21"/>
      <w:highlight w:val="white"/>
      <w:u w:val="none"/>
    </w:rPr>
  </w:style>
  <w:style w:styleId="Style_5" w:type="paragraph">
    <w:name w:val="western"/>
    <w:basedOn w:val="Style_4"/>
    <w:link w:val="Style_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_ch" w:type="character">
    <w:name w:val="western"/>
    <w:basedOn w:val="Style_4_ch"/>
    <w:link w:val="Style_5"/>
    <w:rPr>
      <w:rFonts w:ascii="Times New Roman" w:hAnsi="Times New Roman"/>
      <w:sz w:val="24"/>
    </w:rPr>
  </w:style>
  <w:style w:styleId="Style_66" w:type="paragraph">
    <w:name w:val="Subtitle"/>
    <w:basedOn w:val="Style_4"/>
    <w:next w:val="Style_4"/>
    <w:link w:val="Style_66_ch"/>
    <w:uiPriority w:val="11"/>
    <w:qFormat/>
    <w:pPr>
      <w:widowControl w:val="1"/>
      <w:spacing w:before="200"/>
      <w:ind/>
    </w:pPr>
    <w:rPr>
      <w:sz w:val="24"/>
    </w:rPr>
  </w:style>
  <w:style w:styleId="Style_66_ch" w:type="character">
    <w:name w:val="Subtitle"/>
    <w:basedOn w:val="Style_4_ch"/>
    <w:link w:val="Style_66"/>
    <w:rPr>
      <w:sz w:val="24"/>
    </w:rPr>
  </w:style>
  <w:style w:styleId="Style_7" w:type="paragraph">
    <w:name w:val="Нормальный (таблица)"/>
    <w:basedOn w:val="Style_4"/>
    <w:next w:val="Style_4"/>
    <w:link w:val="Style_7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7_ch" w:type="character">
    <w:name w:val="Нормальный (таблица)"/>
    <w:basedOn w:val="Style_4_ch"/>
    <w:link w:val="Style_7"/>
    <w:rPr>
      <w:rFonts w:ascii="Arial" w:hAnsi="Arial"/>
      <w:sz w:val="24"/>
    </w:rPr>
  </w:style>
  <w:style w:styleId="Style_67" w:type="paragraph">
    <w:name w:val="FollowedHyperlink"/>
    <w:basedOn w:val="Style_12"/>
    <w:link w:val="Style_67_ch"/>
    <w:rPr>
      <w:color w:themeColor="followedHyperlink" w:val="800080"/>
      <w:u w:val="single"/>
    </w:rPr>
  </w:style>
  <w:style w:styleId="Style_67_ch" w:type="character">
    <w:name w:val="FollowedHyperlink"/>
    <w:basedOn w:val="Style_12_ch"/>
    <w:link w:val="Style_67"/>
    <w:rPr>
      <w:color w:themeColor="followedHyperlink" w:val="800080"/>
      <w:u w:val="single"/>
    </w:rPr>
  </w:style>
  <w:style w:styleId="Style_68" w:type="paragraph">
    <w:name w:val="List Paragraph"/>
    <w:basedOn w:val="Style_4"/>
    <w:link w:val="Style_68_ch"/>
    <w:pPr>
      <w:widowControl w:val="1"/>
      <w:ind w:left="720"/>
      <w:contextualSpacing w:val="1"/>
    </w:pPr>
  </w:style>
  <w:style w:styleId="Style_68_ch" w:type="character">
    <w:name w:val="List Paragraph"/>
    <w:basedOn w:val="Style_4_ch"/>
    <w:link w:val="Style_68"/>
  </w:style>
  <w:style w:styleId="Style_69" w:type="paragraph">
    <w:name w:val="Normal (Web)"/>
    <w:basedOn w:val="Style_4"/>
    <w:link w:val="Style_6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9_ch" w:type="character">
    <w:name w:val="Normal (Web)"/>
    <w:basedOn w:val="Style_4_ch"/>
    <w:link w:val="Style_69"/>
    <w:rPr>
      <w:rFonts w:ascii="Times New Roman" w:hAnsi="Times New Roman"/>
      <w:sz w:val="24"/>
    </w:rPr>
  </w:style>
  <w:style w:styleId="Style_70" w:type="paragraph">
    <w:name w:val="Title"/>
    <w:basedOn w:val="Style_4"/>
    <w:link w:val="Style_70_ch"/>
    <w:uiPriority w:val="10"/>
    <w:qFormat/>
    <w:pPr>
      <w:widowControl w:val="1"/>
      <w:spacing w:after="0" w:line="240" w:lineRule="auto"/>
      <w:ind/>
      <w:jc w:val="center"/>
    </w:pPr>
    <w:rPr>
      <w:rFonts w:ascii="Times New Roman" w:hAnsi="Times New Roman"/>
      <w:sz w:val="28"/>
    </w:rPr>
  </w:style>
  <w:style w:styleId="Style_70_ch" w:type="character">
    <w:name w:val="Title"/>
    <w:basedOn w:val="Style_4_ch"/>
    <w:link w:val="Style_70"/>
    <w:rPr>
      <w:rFonts w:ascii="Times New Roman" w:hAnsi="Times New Roman"/>
      <w:sz w:val="28"/>
    </w:rPr>
  </w:style>
  <w:style w:styleId="Style_71" w:type="paragraph">
    <w:name w:val="heading 4"/>
    <w:basedOn w:val="Style_4"/>
    <w:next w:val="Style_4"/>
    <w:link w:val="Style_71_ch"/>
    <w:uiPriority w:val="9"/>
    <w:qFormat/>
    <w:pPr>
      <w:keepNext w:val="1"/>
      <w:keepLines w:val="1"/>
      <w:widowControl w:val="1"/>
      <w:spacing w:before="320"/>
      <w:ind/>
      <w:outlineLvl w:val="3"/>
    </w:pPr>
    <w:rPr>
      <w:rFonts w:ascii="Arial" w:hAnsi="Arial"/>
      <w:b w:val="1"/>
      <w:sz w:val="26"/>
    </w:rPr>
  </w:style>
  <w:style w:styleId="Style_71_ch" w:type="character">
    <w:name w:val="heading 4"/>
    <w:basedOn w:val="Style_4_ch"/>
    <w:link w:val="Style_71"/>
    <w:rPr>
      <w:rFonts w:ascii="Arial" w:hAnsi="Arial"/>
      <w:b w:val="1"/>
      <w:sz w:val="26"/>
    </w:rPr>
  </w:style>
  <w:style w:styleId="Style_72" w:type="paragraph">
    <w:name w:val="heading 2"/>
    <w:basedOn w:val="Style_4"/>
    <w:next w:val="Style_4"/>
    <w:link w:val="Style_72_ch"/>
    <w:uiPriority w:val="9"/>
    <w:qFormat/>
    <w:pPr>
      <w:keepNext w:val="1"/>
      <w:keepLines w:val="1"/>
      <w:widowControl w:val="1"/>
      <w:spacing w:before="360"/>
      <w:ind/>
      <w:outlineLvl w:val="1"/>
    </w:pPr>
    <w:rPr>
      <w:rFonts w:ascii="Arial" w:hAnsi="Arial"/>
      <w:sz w:val="34"/>
    </w:rPr>
  </w:style>
  <w:style w:styleId="Style_72_ch" w:type="character">
    <w:name w:val="heading 2"/>
    <w:basedOn w:val="Style_4_ch"/>
    <w:link w:val="Style_72"/>
    <w:rPr>
      <w:rFonts w:ascii="Arial" w:hAnsi="Arial"/>
      <w:sz w:val="34"/>
    </w:rPr>
  </w:style>
  <w:style w:styleId="Style_73" w:type="paragraph">
    <w:name w:val="ConsPlusCell"/>
    <w:link w:val="Style_73_ch"/>
    <w:pPr>
      <w:widowControl w:val="0"/>
      <w:spacing w:after="0" w:line="240" w:lineRule="auto"/>
      <w:ind/>
    </w:pPr>
    <w:rPr>
      <w:rFonts w:ascii="Calibri" w:hAnsi="Calibri"/>
    </w:rPr>
  </w:style>
  <w:style w:styleId="Style_73_ch" w:type="character">
    <w:name w:val="ConsPlusCell"/>
    <w:link w:val="Style_73"/>
    <w:rPr>
      <w:rFonts w:ascii="Calibri" w:hAnsi="Calibri"/>
    </w:rPr>
  </w:style>
  <w:style w:styleId="Style_74" w:type="paragraph">
    <w:name w:val="heading 6"/>
    <w:basedOn w:val="Style_4"/>
    <w:next w:val="Style_4"/>
    <w:link w:val="Style_74_ch"/>
    <w:uiPriority w:val="9"/>
    <w:qFormat/>
    <w:pPr>
      <w:keepNext w:val="1"/>
      <w:keepLines w:val="1"/>
      <w:widowControl w:val="1"/>
      <w:spacing w:before="320"/>
      <w:ind/>
      <w:outlineLvl w:val="5"/>
    </w:pPr>
    <w:rPr>
      <w:rFonts w:ascii="Arial" w:hAnsi="Arial"/>
      <w:b w:val="1"/>
    </w:rPr>
  </w:style>
  <w:style w:styleId="Style_74_ch" w:type="character">
    <w:name w:val="heading 6"/>
    <w:basedOn w:val="Style_4_ch"/>
    <w:link w:val="Style_74"/>
    <w:rPr>
      <w:rFonts w:ascii="Arial" w:hAnsi="Arial"/>
      <w:b w:val="1"/>
    </w:rPr>
  </w:style>
  <w:style w:styleId="Style_75" w:type="paragraph">
    <w:name w:val="endnote reference"/>
    <w:basedOn w:val="Style_12"/>
    <w:link w:val="Style_75_ch"/>
    <w:rPr>
      <w:vertAlign w:val="superscript"/>
    </w:rPr>
  </w:style>
  <w:style w:styleId="Style_75_ch" w:type="character">
    <w:name w:val="endnote reference"/>
    <w:basedOn w:val="Style_12_ch"/>
    <w:link w:val="Style_75"/>
    <w:rPr>
      <w:vertAlign w:val="superscript"/>
    </w:rPr>
  </w:style>
  <w:style w:styleId="Style_76" w:type="table">
    <w:name w:val="Bordered - Accent 3"/>
    <w:basedOn w:val="Style_6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77" w:type="table">
    <w:name w:val="Plain Table 3"/>
    <w:basedOn w:val="Style_6"/>
    <w:pPr>
      <w:widowControl w:val="1"/>
      <w:spacing w:after="0" w:line="240" w:lineRule="auto"/>
      <w:ind/>
    </w:p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Grid Table 7 Colorful"/>
    <w:basedOn w:val="Style_6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79" w:type="table">
    <w:name w:val="Bordered - Accent 4"/>
    <w:basedOn w:val="Style_6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80" w:type="table">
    <w:name w:val="Grid Table 5 Dark- Accent 1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1" w:type="table">
    <w:name w:val="List Table 1 Light - Accent 3"/>
    <w:basedOn w:val="Style_6"/>
    <w:pPr>
      <w:widowControl w:val="1"/>
      <w:spacing w:after="0" w:line="240" w:lineRule="auto"/>
      <w:ind/>
    </w:pPr>
  </w:style>
  <w:style w:styleId="Style_82" w:type="table">
    <w:name w:val="Plain Table 2"/>
    <w:basedOn w:val="Style_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83" w:type="table">
    <w:name w:val="List Table 2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4" w:type="table">
    <w:name w:val="List Table 7 Colorful - Accent 5"/>
    <w:basedOn w:val="Style_6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85" w:type="table">
    <w:name w:val="Lined - Accent 6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86" w:type="table">
    <w:name w:val="List Table 5 Dark - Accent 2"/>
    <w:basedOn w:val="Style_6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87" w:type="table">
    <w:name w:val="Plain Table 5"/>
    <w:basedOn w:val="Style_6"/>
    <w:pPr>
      <w:widowControl w:val="1"/>
      <w:spacing w:after="0" w:line="240" w:lineRule="auto"/>
      <w:ind/>
    </w:pPr>
  </w:style>
  <w:style w:styleId="Style_88" w:type="table">
    <w:name w:val="Bordered &amp; Lined - Accent 1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89" w:type="table">
    <w:name w:val="Grid Table 7 Colorful - Accent 6"/>
    <w:basedOn w:val="Style_6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0" w:type="table">
    <w:name w:val="Grid Table 1 Light"/>
    <w:basedOn w:val="Style_6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91" w:type="table">
    <w:name w:val="List Table 1 Light - Accent 4"/>
    <w:basedOn w:val="Style_6"/>
    <w:pPr>
      <w:widowControl w:val="1"/>
      <w:spacing w:after="0" w:line="240" w:lineRule="auto"/>
      <w:ind/>
    </w:pPr>
  </w:style>
  <w:style w:styleId="Style_92" w:type="table">
    <w:name w:val="Grid Table 1 Light - Accent 6"/>
    <w:basedOn w:val="Style_6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3" w:type="table">
    <w:name w:val="Grid Table 6 Colorful - Accent 1"/>
    <w:basedOn w:val="Style_6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4" w:type="table">
    <w:name w:val="List Table 6 Colorful - Accent 6"/>
    <w:basedOn w:val="Style_6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95" w:type="table">
    <w:name w:val="Grid Table 4 - Accent 1"/>
    <w:basedOn w:val="Style_6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96" w:type="table">
    <w:name w:val="Bordered &amp; Lined - Accent 2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97" w:type="table">
    <w:name w:val="List Table 4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98" w:type="table">
    <w:name w:val="Grid Table 7 Colorful - Accent 1"/>
    <w:basedOn w:val="Style_6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9" w:type="table">
    <w:name w:val="Grid Table 5 Dark - Accent 2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0" w:type="table">
    <w:name w:val="List Table 6 Colorful - Accent 1"/>
    <w:basedOn w:val="Style_6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01" w:type="table">
    <w:name w:val="Lined - Accent 3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02" w:type="table">
    <w:name w:val="List Table 3 - Accent 3"/>
    <w:basedOn w:val="Style_6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03" w:type="table">
    <w:name w:val="Grid Table 7 Colorful - Accent 3"/>
    <w:basedOn w:val="Style_6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4" w:type="table">
    <w:name w:val="List Table 6 Colorful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05" w:type="table">
    <w:name w:val="Grid Table 2 - Accent 3"/>
    <w:basedOn w:val="Style_6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6" w:type="table">
    <w:name w:val="List Table 3 - Accent 6"/>
    <w:basedOn w:val="Style_6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07" w:type="table">
    <w:name w:val="List Table 6 Colorful - Accent 3"/>
    <w:basedOn w:val="Style_6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08" w:type="table">
    <w:name w:val="Grid Table 4 - Accent 5"/>
    <w:basedOn w:val="Style_6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09" w:type="table">
    <w:name w:val="List Table 6 Colorful - Accent 5"/>
    <w:basedOn w:val="Style_6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10" w:type="table">
    <w:name w:val="Lined - Accent 5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11" w:type="table">
    <w:name w:val="Grid Table 4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12" w:type="table">
    <w:name w:val="List Table 2 - Accent 6"/>
    <w:basedOn w:val="Style_6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13" w:type="table">
    <w:name w:val="Grid Table 6 Colorful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4" w:type="table">
    <w:name w:val="Grid Table 5 Dark - Accent 5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5" w:type="table">
    <w:name w:val="Bordered - Accent 6"/>
    <w:basedOn w:val="Style_6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6" w:type="table">
    <w:name w:val="Grid Table 3 - Accent 6"/>
    <w:basedOn w:val="Style_6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7" w:type="table">
    <w:name w:val="List Table 5 Dark - Accent 5"/>
    <w:basedOn w:val="Style_6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18" w:type="table">
    <w:name w:val="Grid Table 2"/>
    <w:basedOn w:val="Style_6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19" w:type="table">
    <w:name w:val="List Table 1 Light - Accent 2"/>
    <w:basedOn w:val="Style_6"/>
    <w:pPr>
      <w:widowControl w:val="1"/>
      <w:spacing w:after="0" w:line="240" w:lineRule="auto"/>
      <w:ind/>
    </w:pPr>
  </w:style>
  <w:style w:styleId="Style_120" w:type="table">
    <w:name w:val="List Table 2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1" w:type="table">
    <w:name w:val="Grid Table 1 Light - Accent 4"/>
    <w:basedOn w:val="Style_6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2" w:type="table">
    <w:name w:val="Grid Table 6 Colorful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3" w:type="table">
    <w:name w:val="Plain Table 1"/>
    <w:basedOn w:val="Style_6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24" w:type="table">
    <w:name w:val="Grid Table 1 Light - Accent 5"/>
    <w:basedOn w:val="Style_6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25" w:type="table">
    <w:name w:val="List Table 7 Colorful - Accent 2"/>
    <w:basedOn w:val="Style_6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26" w:type="table">
    <w:name w:val="Grid Table 1 Light - Accent 2"/>
    <w:basedOn w:val="Style_6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27" w:type="table">
    <w:name w:val="Grid Table 2 - Accent 6"/>
    <w:basedOn w:val="Style_6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8" w:type="table">
    <w:name w:val="List Table 3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29" w:type="table">
    <w:name w:val="List Table 2 - Accent 1"/>
    <w:basedOn w:val="Style_6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30" w:type="table">
    <w:name w:val="List Table 4 - Accent 3"/>
    <w:basedOn w:val="Style_6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31" w:type="table">
    <w:name w:val="Grid Table 5 Dark - Accent 3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2" w:type="table">
    <w:name w:val="Bordered - Accent 1"/>
    <w:basedOn w:val="Style_6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3" w:type="table">
    <w:name w:val="Grid Table 2 - Accent 1"/>
    <w:basedOn w:val="Style_6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34" w:type="table">
    <w:name w:val="List Table 7 Colorful"/>
    <w:basedOn w:val="Style_6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35" w:type="table">
    <w:name w:val="List Table 1 Light - Accent 1"/>
    <w:basedOn w:val="Style_6"/>
    <w:pPr>
      <w:widowControl w:val="1"/>
      <w:spacing w:after="0" w:line="240" w:lineRule="auto"/>
      <w:ind/>
    </w:pPr>
  </w:style>
  <w:style w:styleId="Style_136" w:type="table">
    <w:name w:val="Grid Table 4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37" w:type="table">
    <w:name w:val="Grid Table 6 Colorful - Accent 5"/>
    <w:basedOn w:val="Style_6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38" w:type="table">
    <w:name w:val="List Table 2 - Accent 5"/>
    <w:basedOn w:val="Style_6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39" w:type="table">
    <w:name w:val="List Table 6 Colorful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40" w:type="table">
    <w:name w:val="Table Grid Light"/>
    <w:basedOn w:val="Style_6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41" w:type="table">
    <w:name w:val="Grid Table 4"/>
    <w:basedOn w:val="Style_6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42" w:type="table">
    <w:name w:val="Grid Table 2 - Accent 4"/>
    <w:basedOn w:val="Style_6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3" w:type="table">
    <w:name w:val="Grid Table 5 Dark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4" w:type="table">
    <w:name w:val="List Table 7 Colorful - Accent 4"/>
    <w:basedOn w:val="Style_6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45" w:type="table">
    <w:name w:val="Grid Table 2 - Accent 5"/>
    <w:basedOn w:val="Style_6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6" w:type="table">
    <w:name w:val="Grid Table 3 - Accent 2"/>
    <w:basedOn w:val="Style_6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7" w:type="table">
    <w:name w:val="List Table 4 - Accent 1"/>
    <w:basedOn w:val="Style_6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48" w:type="table">
    <w:name w:val="Grid Table 1 Light - Accent 1"/>
    <w:basedOn w:val="Style_6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9" w:type="table">
    <w:name w:val="Grid Table 2 - Accent 2"/>
    <w:basedOn w:val="Style_6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0" w:type="table">
    <w:name w:val="Grid Table 7 Colorful - Accent 2"/>
    <w:basedOn w:val="Style_6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1" w:type="table">
    <w:name w:val="List Table 3 - Accent 5"/>
    <w:basedOn w:val="Style_6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52" w:type="table">
    <w:name w:val="Grid Table 3"/>
    <w:basedOn w:val="Style_6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3" w:type="table">
    <w:name w:val="List Table 2"/>
    <w:basedOn w:val="Style_6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54" w:type="table">
    <w:name w:val="Lined - Accent 1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55" w:type="table">
    <w:name w:val="List Table 7 Colorful - Accent 6"/>
    <w:basedOn w:val="Style_6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56" w:type="table">
    <w:name w:val="Bordered &amp; Lined - Accent 5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57" w:type="table">
    <w:name w:val="Grid Table 3 - Accent 3"/>
    <w:basedOn w:val="Style_6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8" w:type="table">
    <w:name w:val="List Table 7 Colorful - Accent 3"/>
    <w:basedOn w:val="Style_6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59" w:type="table">
    <w:name w:val="Grid Table 3 - Accent 1"/>
    <w:basedOn w:val="Style_6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60" w:type="table">
    <w:name w:val="Bordered &amp; Lined - Accent 3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61" w:type="table">
    <w:name w:val="Grid Table 6 Colorful"/>
    <w:basedOn w:val="Style_6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2" w:type="table">
    <w:name w:val="Grid Table 1 Light - Accent 3"/>
    <w:basedOn w:val="Style_6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3" w:type="table">
    <w:name w:val="Bordered &amp; Lined - Accent 6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64" w:type="table">
    <w:name w:val="Table Grid"/>
    <w:basedOn w:val="Style_6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65" w:type="table">
    <w:name w:val="List Table 3 - Accent 1"/>
    <w:basedOn w:val="Style_6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66" w:type="table">
    <w:name w:val="Grid Table 4 - Accent 3"/>
    <w:basedOn w:val="Style_6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67" w:type="table">
    <w:name w:val="List Table 1 Light"/>
    <w:basedOn w:val="Style_6"/>
    <w:pPr>
      <w:widowControl w:val="1"/>
      <w:spacing w:after="0" w:line="240" w:lineRule="auto"/>
      <w:ind/>
    </w:pPr>
  </w:style>
  <w:style w:styleId="Style_168" w:type="table">
    <w:name w:val="Grid Table 4 - Accent 6"/>
    <w:basedOn w:val="Style_6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9" w:type="table">
    <w:name w:val="List Table 4 - Accent 4"/>
    <w:basedOn w:val="Style_6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70" w:type="table">
    <w:name w:val="List Table 3 - Accent 2"/>
    <w:basedOn w:val="Style_6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71" w:type="table">
    <w:name w:val="Lined - Accent 2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72" w:type="table">
    <w:name w:val="Bordered - Accent 2"/>
    <w:basedOn w:val="Style_6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73" w:type="table">
    <w:name w:val="Bordered &amp; Lined - Accent 4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74" w:type="table">
    <w:name w:val="List Table 7 Colorful - Accent 1"/>
    <w:basedOn w:val="Style_6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75" w:type="table">
    <w:name w:val="List Table 5 Dark - Accent 4"/>
    <w:basedOn w:val="Style_6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76" w:type="table">
    <w:name w:val="List Table 5 Dark - Accent 1"/>
    <w:basedOn w:val="Style_6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77" w:type="table">
    <w:name w:val="Lined - Accent 4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78" w:type="table">
    <w:name w:val="Grid Table 3 - Accent 4"/>
    <w:basedOn w:val="Style_6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9" w:type="table">
    <w:name w:val="List Table 5 Dark - Accent 3"/>
    <w:basedOn w:val="Style_6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80" w:type="table">
    <w:name w:val="Grid Table 5 Dark - Accent 6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1" w:type="table">
    <w:name w:val="List Table 3"/>
    <w:basedOn w:val="Style_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82" w:type="table">
    <w:name w:val="List Table 4 - Accent 6"/>
    <w:basedOn w:val="Style_6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83" w:type="table">
    <w:name w:val="Grid Table 7 Colorful - Accent 5"/>
    <w:basedOn w:val="Style_6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84" w:type="table">
    <w:name w:val="Grid Table 7 Colorful - Accent 4"/>
    <w:basedOn w:val="Style_6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5" w:type="table">
    <w:name w:val="Grid Table 6 Colorful - Accent 6"/>
    <w:basedOn w:val="Style_6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86" w:type="table">
    <w:name w:val="List Table 4"/>
    <w:basedOn w:val="Style_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87" w:type="table">
    <w:name w:val="Grid Table 5 Dark- Accent 4"/>
    <w:basedOn w:val="Style_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8" w:type="table">
    <w:name w:val="List Table 1 Light - Accent 6"/>
    <w:basedOn w:val="Style_6"/>
    <w:pPr>
      <w:widowControl w:val="1"/>
      <w:spacing w:after="0" w:line="240" w:lineRule="auto"/>
      <w:ind/>
    </w:pPr>
  </w:style>
  <w:style w:styleId="Style_189" w:type="table">
    <w:name w:val="Grid Table 6 Colorful - Accent 3"/>
    <w:basedOn w:val="Style_6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0" w:type="table">
    <w:name w:val="List Table 5 Dark"/>
    <w:basedOn w:val="Style_6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91" w:type="table">
    <w:name w:val="Bordered &amp; Lined - Accent"/>
    <w:basedOn w:val="Style_6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92" w:type="table">
    <w:name w:val="List Table 4 - Accent 5"/>
    <w:basedOn w:val="Style_6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93" w:type="table">
    <w:name w:val="Lined - Accent"/>
    <w:basedOn w:val="Style_6"/>
    <w:pPr>
      <w:widowControl w:val="1"/>
      <w:spacing w:after="0" w:line="240" w:lineRule="auto"/>
      <w:ind/>
    </w:pPr>
    <w:rPr>
      <w:color w:val="404040"/>
      <w:sz w:val="20"/>
    </w:rPr>
  </w:style>
  <w:style w:styleId="Style_194" w:type="table">
    <w:name w:val="Grid Table 3 - Accent 5"/>
    <w:basedOn w:val="Style_6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95" w:type="table">
    <w:name w:val="Bordered"/>
    <w:basedOn w:val="Style_6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96" w:type="table">
    <w:name w:val="List Table 1 Light - Accent 5"/>
    <w:basedOn w:val="Style_6"/>
    <w:pPr>
      <w:widowControl w:val="1"/>
      <w:spacing w:after="0" w:line="240" w:lineRule="auto"/>
      <w:ind/>
    </w:pPr>
  </w:style>
  <w:style w:styleId="Style_197" w:type="table">
    <w:name w:val="List Table 2 - Accent 3"/>
    <w:basedOn w:val="Style_6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98" w:type="table">
    <w:name w:val="Bordered - Accent 5"/>
    <w:basedOn w:val="Style_6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99" w:type="table">
    <w:name w:val="List Table 6 Colorful"/>
    <w:basedOn w:val="Style_6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200" w:type="table">
    <w:name w:val="Plain Table 4"/>
    <w:basedOn w:val="Style_6"/>
    <w:pPr>
      <w:widowControl w:val="1"/>
      <w:spacing w:after="0" w:line="240" w:lineRule="auto"/>
      <w:ind/>
    </w:pPr>
  </w:style>
  <w:style w:styleId="Style_201" w:type="table">
    <w:name w:val="List Table 5 Dark - Accent 6"/>
    <w:basedOn w:val="Style_6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2026-09-23T07:46:49Z</dcterms:created>
  <dcterms:modified xsi:type="dcterms:W3CDTF">2026-09-23T07:46:49Z</dcterms:modified>
</cp:coreProperties>
</file>