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87"/>
        <w:ind w:left="0" w:right="-1136"/>
        <w:jc w:val="both"/>
        <w:widowControl/>
        <w:tabs>
          <w:tab w:val="left" w:pos="709" w:leader="none"/>
          <w:tab w:val="left" w:pos="1560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775"/>
        <w:ind w:left="0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Приложе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ние</w:t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75"/>
        <w:ind w:left="5811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75"/>
        <w:ind w:left="0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УТВЕРЖДЕНО</w:t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75"/>
        <w:ind w:left="0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решением Совета</w:t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75"/>
        <w:ind w:left="0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муниципального образования</w:t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75"/>
        <w:ind w:left="5669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Ленинградский муниципальный  округ Краснодарского края</w:t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75"/>
        <w:ind w:left="0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от 17.07.2025 г.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№ 95</w:t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ind w:left="5528" w:right="-1136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51"/>
        <w:jc w:val="center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Положение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pStyle w:val="751"/>
        <w:jc w:val="center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 Ленинградском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территориальном управлении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уг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jc w:val="center"/>
        <w:keepNext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center"/>
        <w:keepNext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1.Общие положения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ind w:left="703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ind w:left="0" w:right="0" w:firstLine="703"/>
        <w:jc w:val="both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Ленинградское территориальное управление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(далее – Управление) создано в соответствии Уставом 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ind w:left="0" w:right="0" w:firstLine="703"/>
        <w:jc w:val="both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Управление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является территориальным органом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(далее – Администрация округа), осуществляющим реализацию отдельных функций и полномочий по решению вопросов местного значения  в пределах, установленных разделом 3 настоящего Положения, на территории определенной пунктом 1.3. настоящего Положения.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ind w:left="0" w:right="0" w:firstLine="703"/>
        <w:jc w:val="both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Управление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образовано для обеспечения управления и осуществления исполнительно-распорядительных функций в пределах административных гран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иц следующих населенных пунктов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станица Ленинградская, хутор Андрющенко,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хутор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Краснострелецкий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хутор Восточный, ху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тор Западный,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хутор Ромашки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далее-подведомственная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территория).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right="0" w:firstLine="703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1.4.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Управление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своей деятельности руководствуется Конституцией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зако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нами Краснодарского края, иными нормативными правовыми актами Краснодарского края, Уставом муниципального образования Ленинградский муниципальный округ Краснодарского края, иными муниципальными правовыми актами муниципального округа и настоящим Положением.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7"/>
        <w:ind w:left="0" w:right="0" w:firstLine="709"/>
        <w:jc w:val="both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1.5.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Управление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непосредственно подчинено заместителю главы Ленинградского муниципального округа курирующему вопросы внутренней политики.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1.6.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Управление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наделено правами юридического лица, имеет бланк, бюджетную смету, лицевой счет в органах казначейства, имеет гербовую печать, штампы и бланки со своим наименованием, имущество, необходимое для осуществления своих полномочий.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1.7. Юридический адрес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Управлени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53740, Краснодарский край, Ленинградский муниципальный округ, станица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Ленинградская, улица Ленина, дом 5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помещ.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1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Почтовый адрес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Управлени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: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353740, Краснодарский край, Ленинградский муници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пальный округ, станица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Ленинградская, улица Ленина, дом 5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помещ.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1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1.8.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Полное наименование Управлен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ия – Ленинградское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территориальное управление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муниципального образования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Ленинградский муниципальный округ Краснодарского края.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Сокращенное наименование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Управления – ЛТУ АЛМО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1.9. Организационно-правовая форма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муницип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альное казенное учреждение.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1.10. Учредителем и собственником имущества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является муниципальное образование Ленинградский муниципальный округ Краснодарского края (далее-муниципальный округ).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Ф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нкции и полномочия учредителя от имени муниципального округа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осуществляе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 Администрация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 Имущество муниципального округа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закрепляется за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Управлением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на праве оперативного управления.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владеет, пользуется, расп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оряжается имуществом в соответствии с действующим законодательством.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1.11. Финансирование расходов на содержание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осуществляется за счет средств бюджета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 предусмотренных на соответствующие це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ли (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далее-местный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бюджет).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777"/>
        <w:ind w:left="0" w:right="57" w:firstLine="709"/>
        <w:jc w:val="both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1.12.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вправе в пределах своих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полномочий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выступать от своего имени в суде в качестве истца или ответчика, вступать в правоотношения с другими физическими и юридическими лицами в соответствии с действующим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законодательством Российской Федерации.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2.Основные цели и з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адачи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bookmarkStart w:id="1" w:name="_Hlk54857976"/>
      <w:r>
        <w:rPr>
          <w:rFonts w:ascii="FreeSerif" w:hAnsi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pStyle w:val="787"/>
        <w:ind w:left="0" w:firstLine="709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 Основными целями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являются:</w:t>
      </w:r>
      <w:bookmarkEnd w:id="1"/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2.1.1. Осу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ществление полномочий органов местного самоуправления на подведомственной территории в соответствии с действующим законодательством и муниципальными правовыми актами органов местного самоуправления муниципального округа, принятых в пределах их компетенции.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2.1.2. Взаимодействие с территориальными органами федеральных ор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ганов исполнительной власти, органами государственной власти Краснодарского края, отраслевыми (функциональными) и территориальными органами Администрации округа, юридическими и физическими лицами по выполнению мероприятий, относящихся к компетенции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2.1.3. Участие в реализации основных направлений единой социально-экономической политики муниципального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2.1.4. Оказание содействия избирательным комиссиям в соответствии с законодательством Российской Федерации о выборах и референдумах.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2.1.5. Информационное и организационное обеспечение реализации муниципальной политики на подведомственной территории.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 Основными задачами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являются: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2.2.1. Реализация функций и полномочий, закрепленных за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Управлением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2.2.2. Обеспечение прав граждан на участие в решение вопросов местного значения муниципального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3. Функции и полн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омочия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 В границах подведомственной территории,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соответствии с возложенными на него задачами осуществляет следующие функции и полномочия: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3.1.1. В рамках выполнения мероприятий, направленных на развитие институтов гражданского общества: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и организации деятельности органов территориального общественного самоуправления,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взаим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одействует с органами территориального общественного самоуправления, общественными и иными некоммерческими организациями, религиозными объединениями, осуществляющими деятельность на подведомственной территории, по вопросам, отнесённым к компетенции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содействует общественным организациям, осуществляющим свою деятельность на подведомственной территории муниципального округа, в реализации социально-значимых проектов;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мониторинг общественного мнения, прогнозирует возможное обострение социальной напряжённости, принимает профилактические меры по предупреждению конфликтов;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  оказывает содействие депутатам Совета муниципального округа, избирательным комиссиям, комиссиям референдума в проведении на подведомственной территории выборов должностных лиц органов государственной власти и местного самоуправления, референдумов;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проводит сходы, собрания жителей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3.1.2. В рамках выполнения мероприятий, направленных на комплексное развитие подведомственной территории: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разработке программных документов муниципального округа и Краснодарского края, нацеленных на социально-экономическое развитие территории (стратегий, программ, планов и т.п.), в том числе программ по местным инициативам;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реализацию мероприятий, направленных на комплексное развитие подведомственной территории.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3.1.3. Присвоение адресов объектам адресации, наименований элементам улично-дорожной сети и элементам планировочной структуры: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ведение адресного хозяйства на подведомственной территории, в том числе присваивает адреса объектам адресации, проводит изменение, аннулирование адресов;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присваивает наименования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присваивает наименования элементам планировочной структуры, проводит изменение, аннулирование таких наименований;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устанавливает указатели с наименованиями улиц;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размещение информации в государственном адресном реестре.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3.1.4. В рамках выполнения мероприятий по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 и водоснабжению населения, водоотведению: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подготовке сводного плана мероприятий по подготовке объектов топливно-энергетического и жилищно-коммунального комплекса для работы в осенне-зимнем (отопительном) и весенне-летнем периоде;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обеспечивает информирование уполномоченных органов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Администрации округа об аварийных, экстренных ситуациях в сфере организации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 и водоснабжения населения, возникающих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обеспечивает доведение до жителей, проживающих на подведомственной территории, и организаций информации о сроках ограничений (прекращения) оказания жилищно-коммунальной услуги и принимаемых мерах по устранению аварий путем размещения инфо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рмации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официальном сайте Администрации округа и в сообществах в социальной сети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ВКонтакте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Одноклассники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мессендже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Telegram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», а также в иных формах, предусмотренных действующим законодательством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3.1.5. В сфере дорожной деятельности в отношении автомобильных дорог местн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ого значения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территории: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вносит предложения в Администрацию округа по организации дорожного движения;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информирует уполномоченный орган Администрации округа об аварийных участках дорог, расположенных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в Администрацию округа по ремонту улично-дорожной сети, технических средств, дорожных знаков организации дорожного движения;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в Администрацию округа по изменению и развитию маршрутной сети регулярных перевозок пассажиров и багажа автомобильным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транспортом общего пользования, расписания его движения между населёнными пунктами муниципального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комиссии по приёмке ремонта автомобильных дорог и искусственных дорожных сооружений, дворовых территорий многоквартирных домов, проездов к дворовым территориям многоквартирных домов,</w:t>
      </w:r>
      <w:r>
        <w:rPr>
          <w:rFonts w:ascii="FreeSerif" w:hAnsi="FreeSerif" w:eastAsia="FreeSerif" w:cs="FreeSerif"/>
          <w:spacing w:val="-4"/>
          <w:sz w:val="28"/>
          <w:szCs w:val="28"/>
          <w:highlight w:val="white"/>
        </w:rPr>
        <w:t xml:space="preserve"> в устройстве и содержан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ии технических средств организации дорожного движения на подведомственной территории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  <w:t xml:space="preserve">6) осуществляет содержание дорог местного значения в гравийном и грунтовом исполнении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рганизует сбор сведений и подготавливает сводную информацию о состоянии дорожно-уличной сети.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3.1.6. В рамках организации благоустройства территории,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а также организации использования, охраны, защиты, воспроизводства лесов особо охраняемых природных 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ерриторий: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вносит предложения в Администрацию округа по совершенствованию муниципальных правовых актов в области благоустройства;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план текущего и капитального ремонта объектов благоустройства и строительства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выдачу ордеров на производство земляных работ;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проведением земляных работ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выдачу порубочных билетов;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организует благоустройство и озеленение подведомственной территории, обустройство мест массового отдыха населения и санитарную очистку подведомственной терр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итории;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организует и проводит месячники по благоустройству, озеленению и санитарной очистке территории;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осуществляет прием заявок на спил аварийных деревьев на подведомственной территории и направляет информацию в уполномоченный орган Администрации округа;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формирует и оформляет заявку на поставку товаров, выполнение работ, оказание услуг по вопросам благоустройства;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10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организует сбор сведений и подготавливает сводную информацию по благоустройству;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работу по содержанию, техническому обслуживанию, эксплуатации объектов уличного освещения;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участвует в осуществлении муниципального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Правил благоустройства;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13) информирует уполномоченный орган Администрации округа о выявленных нарушениях Правил  благоустройства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14) оповещает собствен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ников (нанимателей) индивидуальных жилых домов о проведении мероприятий по благоустройству подведомственной территории и сроках их проведения;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15) организует мероприятия по отлову безнадзорных животных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подведомственной территории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16) участвует в организации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использования, охраны, защиты, воспроизводства лесов особо охраняемых природных территорий, расположенных на подведомственной территории.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3.1.7. В рамках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разработке муниципальных программ в области охраны окружающей среды и экологической безопасности;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Администрацию округа по изменению схемы размещения мест накопления ТКО, графиков вывозки ТКО;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за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качеством оказания услуг по сбору и транспортировке ТКО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сохранностью и исправностью контейнерных площадок и контейнеров, принимает меры по устранению выявленных недостатков;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содержанием контейнерных площадок, принимает меры по наведению санитарного порядка на них;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выявляет несанкционированные свалки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подаёт заявки на вывоз с территории общего пользования мусора, образовавшегося в результате проведения комплексной уборки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участвует в мероприятиях экологической направленности.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3.1.8. В целях организации ритуальных услуг и содержания мест захоронения: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ведёт учёт мест захоронений и обеспечивает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эффективным ведением кладбищенского хозяйства;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организует работу по содержанию и благоустройству общественных кладбищ закрепленных за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Управлением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порядка погребения;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вносит предложения в Администрацию округа о приостановке или прекращении деятельности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месте погребения в случае его заполнения, а также при выявленных нарушениях санитарных и экологических требований;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рассматривает жалобы, заявления и обращения граждан, связанных с оказанием ритуальных услуг;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осуществляет ведение книг регистрации захоронений, с выдачей   свидетельств о регистрации захоронений;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осуществляет инвентаризацию захоронений общественных кладбищ.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3.1.9. В целях создания условий для обеспечения жителей услугами связи и торговли: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условий для обеспечения жителей на подведомственной территории услугами связи, общественного питания, торговли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бытового обслуживания, почтовой связи, аптечной сети;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проведении мониторинга развития и использования связи, информационно-коммуникационных технологий, цифрового телевидения;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обеспе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чении доступа юридических и физических  лиц к открытым информационным ресурсам Администрации округа и 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за исключением информации в указанных информационных ресурсах, отнесенной в соответствии с законодательством к информации с ограниченным доступом;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вносит предложения по размещению нестационарных торговых объектов и нестационарных объектов по предоставлению услуг на подведомственной территории в уполномоченный орган Администрации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оказывает содействие в выявлении самовольно установленных и незаконно размещенных нестационарных торговых объектов на подведомственной территории и передает информацию о выявленных объектах уполномоченному органу Администрации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оказывает содействие в определении границ, прилегающих к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вносит в уполномоченный орган Администрации округа предложения по организации ярмарок, торговых выставок, прочих мероприятий выездной торговли;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оказывает содействие в мониторинге объектов потребительской сферы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3.1.10. В целях обеспечения первичных мер пожарной безопасности и общественного порядка в границах населенных пунктов: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создает условия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формирует списочный состав народных дружин;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составляет графики работы народных дружин и контролирует их исполнение;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взаимодействует с органами охраны правопорядка по вопросам деятельности народных дружин;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оснащает территорию общего пользования первичными средствами тушения пожаров и противопожарным инвентарем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2" w:name="dst223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2"/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оповещает население и подразделение Государственной противопожарной службы о пожаре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3" w:name="dst224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3"/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 предложения в Администрацию округа по включению мероприятий по обеспечению пожарной безопасности в планы, схемы и программы развития  муниципального округа, взаимодействует с организациями, обеспечивающими реализацию мероприятий указанного плана в целях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их своевременным и надлежащим выполнением</w:t>
      </w:r>
      <w:bookmarkStart w:id="4" w:name="dst226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4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информирует население о мерах пожарной безопасности, в том числе посредством организации и проведения сходов и собраний граждан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5" w:name="dst227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5"/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по установлению особого противопожарного режима в случае повышения пожарной опасности;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10) организует своевременную очистку подведомственной территории от горючих отходов, мусора, сухой 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стительности, зеленых насаждений, произрастающих в непосредственной близости от домов и зданий, препятствующих установке подъемных механизмов и свободному проезду пожарной и специальной техники к месту пожара, а также к источникам пожарного водоснабжения;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и участвует в работе по очистке территорий от сухой травянистой растительности, пожнивных остатков, валежника, порубочных остатков, мусора и других горючих материалов;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информирует уполномоченный орган Администрации округа о нарушениях противопожарных разрывов.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3.1.11. В рамках участия в предупреждении и ликвидации последствий чрезвычайных ситуаций: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принимает участие в проведении эвакуационных мероприятий в случае чрезвычайных ситуаций;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Администрацию округа и принимает участие в работе комиссии по вопросам предупреждения и ликвидации чрезвычайных ситуаций природного и техногенного характера и обеспечения пожарной безопасности;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осуществляет в установленном порядке сбор и обмен информацией в области защиты населения и территорий от чрезвычайных ситуаций, обеспечивает своев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ременное оповещение и информирование населения, в том числе с использованием специализированных технических средств оповещения и 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нформирования населения в местах массового скопления людей, об угрозе возникновения или о возникновении чрезвычайных ситуаций;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оказывает содействие по мобилизационной подготовке населения, проживающего на подведомственной территории, и мобилизации.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3.1.12. В целях осуществления мероприятий по обеспечению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безопасности людей на водных объектах, охране их жизни и здоровья: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реализа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ции планов мероприятий по обеспечению безопасности людей на водоёмах;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принимает участие в мероприятиях по благоустройству пляжей, других мест массового отдыха населения на водоёмах;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обеспечивает население всесторонней информацией, необходимой для безопасного пребывания людей на водных объектах.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3.1.13. В рамках участия в профилактике терроризма и экстремизма, а также в минимизации и (или) ликвидации последствий проявлений терроризма и экстремизма: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проведение информационно-пропагандистских мероприятий по профилактике терроризма и его общественной опасности в органи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зациях, расположенных на подведомственной территории, а также по формированию у населения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мероприятиях по профилактике терроризма, а также по минимизации и (или) ликвидации последствий его проявлений, организуемых Администрацией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вносит предложения по вопросам профилактики терроризма, а также в минимизации и (или) ликвидации последствий его проявлений в Администрацию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3.1.14. В целях содействия в развитии сельскохозяйственного производства, создания условий для развития малого и среднего предпринимательства: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ствует в создании общих благоприятных условий при осуществлении хозяйственной деятельности личных подсобных хозяйств  и субъектов малого и среднего предпринимательства, определяемых в соответствии с критериями, установленными федеральным законодательством;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оказывает содействие в организации выставок, ярмарок, семинаров и иных мероприятий, направленных на повышение информированности и деловой активности  личных подсобных хозяйств и субъектов предпринимательства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собирает информацию о деятельности  личных под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собных хозяйств и субъектов малого и среднего предпринимательства, предоставляет иную информацию в рамках компетенции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необходимую для формирования  статистических и иных  отчетов по муниципальному округу в уполномоченный орган Администрации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left="0" w:right="0" w:firstLine="709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3.1.15. В рамках участия в создании условий для реализации мер, направленных на укрепление межнационального и межконфессионального согласия, поддержку и развитие языков и культуры народов Росси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йской Федерации, проживающих на подведомственной территории,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конфликтов: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информирование населения по вопросам миграционной политики;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оказывает содействие правоохранительным органам в осуществлении мер по недопущению межнациональных конфликтов;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ведет пропаганду толерантного поведения к людям других национальностей и религиозных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конфессий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3.1.16. В целях обеспечения нуждающихся в жилых помещениях малоимущих граждан жилыми помещениями, организации строительства и содержания муниципального жилищного фонда: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комиссиях по признанию в установленном порядке жилых помещений муниципального и частного жилищного фонда непригодными для проживания, многоквартирных домов, а также по обследованию жилых помещений и домов всех форм собственности;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организации проведения общих собраний собственников жилых помещений в многоквартирных домах от имени Администрации округа в случаях, установленных законодательством;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информирует уполномоченный орган Администрации округа о проводимых общих собраниях собственников жилых помещений на подведомственной территории, а также о перечне вопросов, поставленных перед такими собраниями;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участвует от имени Администрации округа в проведении общих собраний собственников жилых помещений на подведомственной территории.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3.1.17. В рамках участия в работе с населением в сфере земельного законодательства и имущественных отношений: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информирует уполномоченный орган Администрации округа о нарушениях земельного законодательства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по подбору земельных участков в целях реализации инвестиционных проектов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принимает участие в обследовании земельных участков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выявляет самовольные постройки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выявляет бесхозяйное недвижимое имущество на подведомственной территории, в том числе бесхозяйные объекты тепловых, газовых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сетей и сетей электроснабжения, водоснабжения и водоотведения, автомобильных дорог, внутриквартальных проездов, сетей ливневой канализации, сетей наружного освещения и направляет информацию о выявленных объектах в уполномоченный орган Администрации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осуществляет ведение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похозяйственного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учета, выдает населению справки и выписки из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похозяйственных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книг, в том числе в целях государственной регистрации прав граждан на объекты недвижимости;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обеспечивает в случае необходимости уполномоченный орган Администрации округа фото- и видеоматериалами в отношении имущества муниципального округа, расположенного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участвует в сборе информации о муниципальном имуществе, расположенном на подведомственной территории, и её передаче в уполномоченные органы Администрации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3.1.18. В целях рассмотрения обращений граждан: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1)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рганизует и рассматривает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обращения и сообщения граждан, пост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упившие через систему «Платформа обратной связи»;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прием граждан и организует работу по рассмотрению предложений, заявлений, обращений и жалоб граждан в письменной, устной и электронной формах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соответствии с  Федеральным законом от 2 мая 2006 г. №59-ФЗ «О порядке обращений граждан Российской Федерации»;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предоставляет информационные материалы и иную информацию для размещения сведений о работе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официальном сайте Администрации округа и в сообществах в социальной сети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ВКонтакте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Одноклассники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мессендже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Telegram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».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3.1.19. Иные функции: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работе административной комиссии Администрации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уведомительную регистрацию трудовых договоров с работодателем физическим лицом, не являющимся индивидуальным предпринимателем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подготовку п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роектов правовых ак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ов по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вопросам, входящим в компетенцию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а также вносит замечания и предложе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ния по проектам правовых актов Администрации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обеспечивает предоставление муниципальных услуг относящихся к компетенции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в соответствии с  административными регламентами Администрации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меры по противодействию коррупции на подведомственной территории;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деятельности различных комиссий, созданных Администрацией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предоставляет информацию справочного характера, имеющуюся в распоряжении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осуществляет подготовку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характеристик граждан, проживающих на подведомственной территории и дает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разъяснения юридическим и физическим лицам по вопросам, относящимся к компетенции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осуществляет ведение учета личных подсобных хозяйств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осуществляет ведение делопроизводства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10) ведет учет отработанного времени, осужденных к выполнению обязательных и исправительных работ;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проведение общих собраний участников долевой собственности на подведомственной территории в соответствии с Федеральным законом от 24 июля 2002 г. №101-ФЗ «Об обороте земель сельскохозяйственного назначения»;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организует участие граждан в мероприятиях муниципального округа в сфере социальной политики (форумах, конкурсах, акциях)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13) взаимодействует с комиссией по делам несовершеннолетних и защите их прав в работе с неблагополучными семьями и по профилактике правонарушений несовершеннолетних и защите их прав;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14) участвует в организации увековечения памяти ветеранов ВОВ, локальных конфликтов, выдающихся жителей муниципального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15) осуществляет сбор статистических данных необходимых для решения вопросов местного значения;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16) осуществляет согласование переустройства газораспределительных сетей на подведомственной территории в соответствии с действующим законодательством;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17) осуществляет мероприятия по содержанию мемориальных сооружений и объектов увековечивания памяти погибших при защите Отечества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18) координирует работу учреждений культуры, досуга, спорта и молодежной политики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организует работу по увеличению налоговых поступлений в бюджет округа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20) планирует и осуществляет закупку товаров, работ и услуг для обеспечения муниципальных нужд, а также исполняет муниципальные контракты и иные гражданско-правовые договора;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21) координирует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подведомственной территории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работу сотрудников муниципального учреждения по комплексному содержанию территорий Ленинградского муниципального округа, созданного Администрацией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22) участвует в организации гигиенических и противоэпидемиологических мероприятий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выполняет иные функции и полномочия в соответствии с Уставом муниципального округа, муниципальными правовыми актами муниципального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4.Права и обязанности 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для осуществления возложенных на него полномочий имеет право: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4.1.1. Издает  правовые акты по вопросам, входящим в компетенцию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4.1.2. Запрашивать и получать в установленном порядке от государственных органов, органов местного самоуправления, различных организаций сведения, необходимые для осуществления возложенных на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полномочий.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4.1.3. Привлекать к участию в своей деятельности (с согласия соответствующего руководителя) представителей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отраслевых (функциональных) и территориальных органов Администрации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4.1.4. Проводить совещания, семинары, встречи и другие мероприятия по вопросам, входящим в компетенцию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4.1.5. Информировать население через средства массовой информации по вопросам, входящим в компетенцию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4.1.6. Вести переписку и взаимодействовать в иных формах с государственными органами Российской Федерации,</w:t>
      </w:r>
      <w:bookmarkStart w:id="6" w:name="5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6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Краснодарского края, органами местного самоуправления, их должностными лицами, общественными объединениями, юридическими и физическими лицами по вопросам, отнесённым к полномочиям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для осуществления возложенных на него функций обязано: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4.2.1. Осуществлять собственный документооборот и работу по комплектованию, хранению, учету и использованию архивных документов, образовавшихся в процессе деятельности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в соответствии с действующим законодательством.</w:t>
      </w: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4.2.2.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Осуществлять иные полномочия в соответствии с Бюджетным кодексом Российской Федерации, иными актами бюджетного законодательства Российской Федерации, федеральными и краевыми законами, правовыми актами органов местного самоуправления муниципального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4.2.3. Начальник и сотрудники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несут ответственность за нарушение норм Конститу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ции Российской Федерации, действующего законодательства Российской Федерации и Краснодарского края, Устава  муниципального округа, муниципальных правовых актов муниципального округа, неисполнение или ненадлежащее исполнение своих должностных обязанностей.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5. Начальник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5.1.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возглавляет начальник, назначаемый на должность и освобождаемый от должности главой  муниципального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5.2. Начальник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подчиняется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местителю главы Ленинградского муниципального округа курирующему вопросы внутренней политики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5.3. Начальник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осуществляет общее руководство деятельностью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основе единоначалия и несет персональную ответственность за выполнение возложенных на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задач.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5.4. Перечень должностных обязанностей и прав начальника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определяется должностной инструкцией, утверждаемой правовым актом Администрации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 Начальник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обладает следующими полномочиями: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5.5.1.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Вносит предложения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местителю главы Ленинградского муниципального округа курирующему вопросы внутренней политики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 приеме на работу граждан, их перевод и увольнение, о наложении дисциплинарных взысканий либо привлечении к материальной ответственности, а также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поощрении работников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5.5.2.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исполнением работниками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их должностных обязанностей, а также собственных поручений и указаний.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5.5.3. Рассматривает обращения граждан, в пределах своей компетенции;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порядка рассмотрения обращений граждан, анализирует содержание поступающих обращений, принимает меры по своевременному выявлению и устранению причин нарушений прав, свобод и законных интересов граждан.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5.5.4. Принимает в пределах своей компетенции и в установленном порядке меры по устранению нарушений законодательства.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5.5.5. Подписывает документы от имени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 пределах своей компетенции.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5.5.6. </w:t>
      </w:r>
      <w:bookmarkStart w:id="7" w:name="6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7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Возглавляет комиссии, рабочие совещания, созданные для рассмотрения вопросов, отнесенных к компетенции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5.5.7. Осуществляет в пределах своих полномочий организационное, правовое, финансово-хозяйственное, материально-техническое и информационно-технологическое обеспечение деятельности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5.5.8. Осуществляет иные полномочия в целях организации деятельности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реализации его функций.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5.6.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 период отсутствия начальника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(служебна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я командировка, отпуск, временная нетрудоспособность и прочее) исполнение его обязанностей возлагается на иное лицо на основании распоряжения Администрации округа (или в соответствии с распределением обязанностей).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817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.Структура и штатное расписание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pStyle w:val="787"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6.1.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может иметь структурные подразделения.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6.2.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Сотрудники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назначаются на должность и освобождаются от должности главой Ленинградского муниципального округа, на основании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распоряжения Администрации округа.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787"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6.3. Функциональные обязанности, права, ответственность, а также требования к квалификации сотрудников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устанавливаются в их </w:t>
      </w:r>
      <w:r>
        <w:rPr>
          <w:rStyle w:val="764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fldChar w:fldCharType="begin"/>
      </w:r>
      <w:r>
        <w:rPr>
          <w:rStyle w:val="764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instrText xml:space="preserve">HYPERLINK "http://pandia.ru/text/category/dolzhnostnie_instruktcii/" \o "Должностные инструкции"</w:instrText>
      </w:r>
      <w:r>
        <w:rPr>
          <w:rStyle w:val="764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fldChar w:fldCharType="separate"/>
      </w:r>
      <w:r>
        <w:rPr>
          <w:rStyle w:val="764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t xml:space="preserve">должностных</w:t>
      </w:r>
      <w:r>
        <w:rPr>
          <w:rStyle w:val="764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fldChar w:fldCharType="end"/>
      </w:r>
      <w:r>
        <w:rPr>
          <w:rStyle w:val="764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t xml:space="preserve"> инструкциях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6.4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Штатное расписание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утверждается главой муниципального округа в пределах установленной численности сотрудников и фонда оплаты труда.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7"/>
        <w:ind w:left="0"/>
        <w:jc w:val="center"/>
        <w:spacing w:after="0" w:line="240" w:lineRule="auto"/>
        <w:widowControl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  <w:highlight w:val="white"/>
        </w:rPr>
        <w:t xml:space="preserve">7. Реорганизац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  <w:t xml:space="preserve">ия, ликвидация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r>
    </w:p>
    <w:p>
      <w:pPr>
        <w:pStyle w:val="787"/>
        <w:ind w:left="0"/>
        <w:jc w:val="center"/>
        <w:spacing w:after="0" w:line="240" w:lineRule="auto"/>
        <w:widowControl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7.1. Ликвидация или реорганизация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осуществляется на основании решения Совета муниципального образования Ленинградский муниципальный округ Краснодарского края по представлению главы Ленинградского муниципального округа.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7.2. Прекращение деятельности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производится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с соблюдением процедур, предусмотренных действующим законодательством.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7.3.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несет ответственность за сохранность документов (управленческих, финансово-хозяйственных и др.).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7.4. При реорганизации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все документы (управленческие, финансово-хозяйственные и др.) передаются в соответствии с установленными правилами его правопреемнику.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7.5. При ликвидации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Управления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источника комплектования муниципального архива, архивные документы в упорядоченном состоянии передаются ликвидационной комиссией (ликвидатором) в соответствующий муниципальный архив. Упорядочение документов организует ликвидационная комиссия с участием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представителя соответствующего муниципального архива.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firstLine="0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Первый заместитель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главы Ленинградского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муниципального округа                                                          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 В.Н. Шер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стобитов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sectPr>
      <w:headerReference w:type="default" r:id="rId9"/>
      <w:footnotePr/>
      <w:endnotePr/>
      <w:type w:val="nextPage"/>
      <w:pgSz w:w="11906" w:h="16838" w:orient="portrait"/>
      <w:pgMar w:top="567" w:right="850" w:bottom="1134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widowControl/>
        <w:tabs>
          <w:tab w:val="left" w:pos="2399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widowControl/>
        <w:tabs>
          <w:tab w:val="left" w:pos="143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widowControl/>
        <w:tabs>
          <w:tab w:val="left" w:pos="21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widowControl/>
        <w:tabs>
          <w:tab w:val="left" w:pos="319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widowControl/>
        <w:tabs>
          <w:tab w:val="left" w:pos="38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widowControl/>
        <w:tabs>
          <w:tab w:val="left" w:pos="4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widowControl/>
        <w:tabs>
          <w:tab w:val="left" w:pos="602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widowControl/>
        <w:tabs>
          <w:tab w:val="left" w:pos="672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widowControl/>
        <w:tabs>
          <w:tab w:val="left" w:pos="7792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widowControl/>
        <w:tabs>
          <w:tab w:val="left" w:pos="2399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widowControl/>
        <w:tabs>
          <w:tab w:val="left" w:pos="143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widowControl/>
        <w:tabs>
          <w:tab w:val="left" w:pos="21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widowControl/>
        <w:tabs>
          <w:tab w:val="left" w:pos="319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widowControl/>
        <w:tabs>
          <w:tab w:val="left" w:pos="38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widowControl/>
        <w:tabs>
          <w:tab w:val="left" w:pos="4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widowControl/>
        <w:tabs>
          <w:tab w:val="left" w:pos="602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widowControl/>
        <w:tabs>
          <w:tab w:val="left" w:pos="672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widowControl/>
        <w:tabs>
          <w:tab w:val="left" w:pos="7792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widowControl/>
        <w:tabs>
          <w:tab w:val="left" w:pos="2399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widowControl/>
        <w:tabs>
          <w:tab w:val="left" w:pos="143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widowControl/>
        <w:tabs>
          <w:tab w:val="left" w:pos="21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widowControl/>
        <w:tabs>
          <w:tab w:val="left" w:pos="319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widowControl/>
        <w:tabs>
          <w:tab w:val="left" w:pos="38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widowControl/>
        <w:tabs>
          <w:tab w:val="left" w:pos="4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widowControl/>
        <w:tabs>
          <w:tab w:val="left" w:pos="602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widowControl/>
        <w:tabs>
          <w:tab w:val="left" w:pos="672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widowControl/>
        <w:tabs>
          <w:tab w:val="left" w:pos="7792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widowControl/>
        <w:tabs>
          <w:tab w:val="left" w:pos="2399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widowControl/>
        <w:tabs>
          <w:tab w:val="left" w:pos="143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widowControl/>
        <w:tabs>
          <w:tab w:val="left" w:pos="21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widowControl/>
        <w:tabs>
          <w:tab w:val="left" w:pos="319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widowControl/>
        <w:tabs>
          <w:tab w:val="left" w:pos="38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widowControl/>
        <w:tabs>
          <w:tab w:val="left" w:pos="4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widowControl/>
        <w:tabs>
          <w:tab w:val="left" w:pos="602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widowControl/>
        <w:tabs>
          <w:tab w:val="left" w:pos="672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widowControl/>
        <w:tabs>
          <w:tab w:val="left" w:pos="7792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widowControl/>
        <w:tabs>
          <w:tab w:val="left" w:pos="2399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widowControl/>
        <w:tabs>
          <w:tab w:val="left" w:pos="143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widowControl/>
        <w:tabs>
          <w:tab w:val="left" w:pos="21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widowControl/>
        <w:tabs>
          <w:tab w:val="left" w:pos="319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widowControl/>
        <w:tabs>
          <w:tab w:val="left" w:pos="38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widowControl/>
        <w:tabs>
          <w:tab w:val="left" w:pos="4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widowControl/>
        <w:tabs>
          <w:tab w:val="left" w:pos="602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widowControl/>
        <w:tabs>
          <w:tab w:val="left" w:pos="672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widowControl/>
        <w:tabs>
          <w:tab w:val="left" w:pos="7792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4">
    <w:name w:val="Heading 1 Char"/>
    <w:basedOn w:val="812"/>
    <w:link w:val="760"/>
    <w:uiPriority w:val="9"/>
    <w:rPr>
      <w:rFonts w:ascii="Arial" w:hAnsi="Arial" w:eastAsia="Arial" w:cs="Arial"/>
      <w:sz w:val="40"/>
      <w:szCs w:val="40"/>
    </w:rPr>
  </w:style>
  <w:style w:type="character" w:styleId="685">
    <w:name w:val="Heading 2 Char"/>
    <w:basedOn w:val="812"/>
    <w:link w:val="822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812"/>
    <w:link w:val="726"/>
    <w:uiPriority w:val="9"/>
    <w:rPr>
      <w:rFonts w:ascii="Arial" w:hAnsi="Arial" w:eastAsia="Arial" w:cs="Arial"/>
      <w:sz w:val="30"/>
      <w:szCs w:val="30"/>
    </w:rPr>
  </w:style>
  <w:style w:type="character" w:styleId="687">
    <w:name w:val="Heading 4 Char"/>
    <w:basedOn w:val="812"/>
    <w:link w:val="816"/>
    <w:uiPriority w:val="9"/>
    <w:rPr>
      <w:rFonts w:ascii="Arial" w:hAnsi="Arial" w:eastAsia="Arial" w:cs="Arial"/>
      <w:b/>
      <w:bCs/>
      <w:sz w:val="26"/>
      <w:szCs w:val="26"/>
    </w:rPr>
  </w:style>
  <w:style w:type="character" w:styleId="688">
    <w:name w:val="Heading 5 Char"/>
    <w:basedOn w:val="812"/>
    <w:link w:val="750"/>
    <w:uiPriority w:val="9"/>
    <w:rPr>
      <w:rFonts w:ascii="Arial" w:hAnsi="Arial" w:eastAsia="Arial" w:cs="Arial"/>
      <w:b/>
      <w:bCs/>
      <w:sz w:val="24"/>
      <w:szCs w:val="24"/>
    </w:rPr>
  </w:style>
  <w:style w:type="character" w:styleId="689">
    <w:name w:val="Heading 6 Char"/>
    <w:basedOn w:val="812"/>
    <w:link w:val="826"/>
    <w:uiPriority w:val="9"/>
    <w:rPr>
      <w:rFonts w:ascii="Arial" w:hAnsi="Arial" w:eastAsia="Arial" w:cs="Arial"/>
      <w:b/>
      <w:bCs/>
      <w:sz w:val="22"/>
      <w:szCs w:val="22"/>
    </w:rPr>
  </w:style>
  <w:style w:type="character" w:styleId="690">
    <w:name w:val="Heading 7 Char"/>
    <w:basedOn w:val="812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8 Char"/>
    <w:basedOn w:val="812"/>
    <w:link w:val="768"/>
    <w:uiPriority w:val="9"/>
    <w:rPr>
      <w:rFonts w:ascii="Arial" w:hAnsi="Arial" w:eastAsia="Arial" w:cs="Arial"/>
      <w:i/>
      <w:iCs/>
      <w:sz w:val="22"/>
      <w:szCs w:val="22"/>
    </w:rPr>
  </w:style>
  <w:style w:type="character" w:styleId="692">
    <w:name w:val="Heading 9 Char"/>
    <w:basedOn w:val="812"/>
    <w:link w:val="738"/>
    <w:uiPriority w:val="9"/>
    <w:rPr>
      <w:rFonts w:ascii="Arial" w:hAnsi="Arial" w:eastAsia="Arial" w:cs="Arial"/>
      <w:i/>
      <w:iCs/>
      <w:sz w:val="21"/>
      <w:szCs w:val="21"/>
    </w:rPr>
  </w:style>
  <w:style w:type="character" w:styleId="693">
    <w:name w:val="Header Char"/>
    <w:basedOn w:val="812"/>
    <w:link w:val="798"/>
    <w:uiPriority w:val="99"/>
  </w:style>
  <w:style w:type="character" w:styleId="694">
    <w:name w:val="Caption Char"/>
    <w:basedOn w:val="812"/>
    <w:link w:val="792"/>
    <w:uiPriority w:val="35"/>
    <w:rPr>
      <w:b/>
      <w:bCs/>
      <w:color w:val="4f81bd" w:themeColor="accent1"/>
      <w:sz w:val="18"/>
      <w:szCs w:val="18"/>
    </w:rPr>
  </w:style>
  <w:style w:type="paragraph" w:styleId="695">
    <w:name w:val="footnote text"/>
    <w:basedOn w:val="698"/>
    <w:link w:val="748"/>
    <w:uiPriority w:val="99"/>
    <w:semiHidden/>
    <w:unhideWhenUsed/>
    <w:pPr>
      <w:spacing w:after="40" w:line="240" w:lineRule="auto"/>
    </w:pPr>
    <w:rPr>
      <w:sz w:val="18"/>
    </w:rPr>
  </w:style>
  <w:style w:type="paragraph" w:styleId="696">
    <w:name w:val="endnote text"/>
    <w:basedOn w:val="698"/>
    <w:link w:val="740"/>
    <w:uiPriority w:val="99"/>
    <w:semiHidden/>
    <w:unhideWhenUsed/>
    <w:pPr>
      <w:spacing w:after="0" w:line="240" w:lineRule="auto"/>
    </w:pPr>
    <w:rPr>
      <w:sz w:val="20"/>
    </w:rPr>
  </w:style>
  <w:style w:type="paragraph" w:styleId="697" w:default="1">
    <w:name w:val="Normal"/>
    <w:link w:val="698"/>
    <w:uiPriority w:val="0"/>
    <w:qFormat/>
    <w:pPr>
      <w:spacing w:after="0" w:line="240" w:lineRule="auto"/>
      <w:widowControl/>
    </w:pPr>
    <w:rPr>
      <w:rFonts w:ascii="Times New Roman" w:hAnsi="Times New Roman"/>
      <w:sz w:val="20"/>
    </w:rPr>
  </w:style>
  <w:style w:type="character" w:styleId="698" w:default="1">
    <w:name w:val="Normal"/>
    <w:link w:val="697"/>
    <w:rPr>
      <w:rFonts w:ascii="Times New Roman" w:hAnsi="Times New Roman"/>
      <w:sz w:val="20"/>
    </w:rPr>
  </w:style>
  <w:style w:type="paragraph" w:styleId="699">
    <w:name w:val="Balloon Text"/>
    <w:basedOn w:val="697"/>
    <w:link w:val="700"/>
    <w:rPr>
      <w:rFonts w:ascii="Segoe UI" w:hAnsi="Segoe UI"/>
      <w:sz w:val="18"/>
    </w:rPr>
  </w:style>
  <w:style w:type="character" w:styleId="700">
    <w:name w:val="Balloon Text"/>
    <w:basedOn w:val="698"/>
    <w:link w:val="699"/>
    <w:rPr>
      <w:rFonts w:ascii="Segoe UI" w:hAnsi="Segoe UI"/>
      <w:sz w:val="18"/>
    </w:rPr>
  </w:style>
  <w:style w:type="paragraph" w:styleId="701">
    <w:name w:val="Quote"/>
    <w:basedOn w:val="697"/>
    <w:next w:val="697"/>
    <w:link w:val="702"/>
    <w:pPr>
      <w:ind w:left="720" w:right="720"/>
      <w:widowControl/>
    </w:pPr>
    <w:rPr>
      <w:i/>
    </w:rPr>
  </w:style>
  <w:style w:type="character" w:styleId="702">
    <w:name w:val="Quote"/>
    <w:basedOn w:val="698"/>
    <w:link w:val="701"/>
    <w:rPr>
      <w:i/>
    </w:rPr>
  </w:style>
  <w:style w:type="paragraph" w:styleId="703">
    <w:name w:val="toc 2"/>
    <w:basedOn w:val="697"/>
    <w:next w:val="697"/>
    <w:link w:val="704"/>
    <w:uiPriority w:val="39"/>
    <w:pPr>
      <w:ind w:left="283"/>
      <w:spacing w:after="57"/>
      <w:widowControl/>
    </w:pPr>
  </w:style>
  <w:style w:type="character" w:styleId="704">
    <w:name w:val="toc 2"/>
    <w:basedOn w:val="698"/>
    <w:link w:val="703"/>
  </w:style>
  <w:style w:type="paragraph" w:styleId="705">
    <w:name w:val="toc 4"/>
    <w:basedOn w:val="697"/>
    <w:next w:val="697"/>
    <w:link w:val="706"/>
    <w:uiPriority w:val="39"/>
    <w:pPr>
      <w:ind w:left="850"/>
      <w:spacing w:after="57"/>
      <w:widowControl/>
    </w:pPr>
  </w:style>
  <w:style w:type="character" w:styleId="706">
    <w:name w:val="toc 4"/>
    <w:basedOn w:val="698"/>
    <w:link w:val="705"/>
  </w:style>
  <w:style w:type="paragraph" w:styleId="707">
    <w:name w:val="Заголовок 91"/>
    <w:basedOn w:val="697"/>
    <w:next w:val="697"/>
    <w:link w:val="708"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08">
    <w:name w:val="Заголовок 91"/>
    <w:basedOn w:val="698"/>
    <w:link w:val="707"/>
    <w:rPr>
      <w:rFonts w:ascii="Arial" w:hAnsi="Arial"/>
      <w:i/>
      <w:sz w:val="21"/>
    </w:rPr>
  </w:style>
  <w:style w:type="paragraph" w:styleId="709">
    <w:name w:val="Heading 7"/>
    <w:basedOn w:val="697"/>
    <w:next w:val="697"/>
    <w:link w:val="710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10">
    <w:name w:val="Heading 7"/>
    <w:basedOn w:val="698"/>
    <w:link w:val="709"/>
    <w:rPr>
      <w:rFonts w:ascii="Arial" w:hAnsi="Arial"/>
      <w:b/>
      <w:i/>
      <w:sz w:val="22"/>
    </w:rPr>
  </w:style>
  <w:style w:type="paragraph" w:styleId="711">
    <w:name w:val="toc 6"/>
    <w:basedOn w:val="697"/>
    <w:next w:val="697"/>
    <w:link w:val="712"/>
    <w:uiPriority w:val="39"/>
    <w:pPr>
      <w:ind w:left="1417"/>
      <w:spacing w:after="57"/>
      <w:widowControl/>
    </w:pPr>
  </w:style>
  <w:style w:type="character" w:styleId="712">
    <w:name w:val="toc 6"/>
    <w:basedOn w:val="698"/>
    <w:link w:val="711"/>
  </w:style>
  <w:style w:type="paragraph" w:styleId="713">
    <w:name w:val="Intense Quote Char"/>
    <w:link w:val="714"/>
    <w:rPr>
      <w:i/>
    </w:rPr>
  </w:style>
  <w:style w:type="character" w:styleId="714">
    <w:name w:val="Intense Quote Char"/>
    <w:link w:val="713"/>
    <w:rPr>
      <w:i/>
    </w:rPr>
  </w:style>
  <w:style w:type="paragraph" w:styleId="715">
    <w:name w:val="toc 7"/>
    <w:basedOn w:val="697"/>
    <w:next w:val="697"/>
    <w:link w:val="716"/>
    <w:uiPriority w:val="39"/>
    <w:pPr>
      <w:ind w:left="1701"/>
      <w:spacing w:after="57"/>
      <w:widowControl/>
    </w:pPr>
  </w:style>
  <w:style w:type="character" w:styleId="716">
    <w:name w:val="toc 7"/>
    <w:basedOn w:val="698"/>
    <w:link w:val="715"/>
  </w:style>
  <w:style w:type="paragraph" w:styleId="717">
    <w:name w:val="Subtitle Char"/>
    <w:basedOn w:val="811"/>
    <w:link w:val="718"/>
    <w:rPr>
      <w:sz w:val="24"/>
    </w:rPr>
  </w:style>
  <w:style w:type="character" w:styleId="718">
    <w:name w:val="Subtitle Char"/>
    <w:basedOn w:val="812"/>
    <w:link w:val="717"/>
    <w:rPr>
      <w:sz w:val="24"/>
    </w:rPr>
  </w:style>
  <w:style w:type="paragraph" w:styleId="719">
    <w:name w:val="Intense Quote"/>
    <w:basedOn w:val="697"/>
    <w:next w:val="697"/>
    <w:link w:val="720"/>
    <w:pPr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>
    <w:name w:val="Intense Quote"/>
    <w:basedOn w:val="698"/>
    <w:link w:val="719"/>
    <w:rPr>
      <w:i/>
    </w:rPr>
  </w:style>
  <w:style w:type="paragraph" w:styleId="721">
    <w:name w:val="Заголовок 81"/>
    <w:basedOn w:val="697"/>
    <w:next w:val="697"/>
    <w:link w:val="722"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22">
    <w:name w:val="Заголовок 81"/>
    <w:basedOn w:val="698"/>
    <w:link w:val="721"/>
    <w:rPr>
      <w:rFonts w:ascii="Arial" w:hAnsi="Arial"/>
      <w:i/>
      <w:sz w:val="22"/>
    </w:rPr>
  </w:style>
  <w:style w:type="paragraph" w:styleId="723">
    <w:name w:val="Endnote"/>
    <w:basedOn w:val="697"/>
    <w:link w:val="724"/>
  </w:style>
  <w:style w:type="character" w:styleId="724">
    <w:name w:val="Endnote"/>
    <w:basedOn w:val="698"/>
    <w:link w:val="723"/>
  </w:style>
  <w:style w:type="paragraph" w:styleId="725">
    <w:name w:val="Heading 3"/>
    <w:basedOn w:val="697"/>
    <w:next w:val="697"/>
    <w:link w:val="726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26">
    <w:name w:val="Heading 3"/>
    <w:basedOn w:val="698"/>
    <w:link w:val="725"/>
    <w:rPr>
      <w:rFonts w:ascii="Arial" w:hAnsi="Arial"/>
      <w:sz w:val="30"/>
    </w:rPr>
  </w:style>
  <w:style w:type="paragraph" w:styleId="727">
    <w:name w:val="Заголовок 41"/>
    <w:basedOn w:val="697"/>
    <w:next w:val="697"/>
    <w:link w:val="728"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28">
    <w:name w:val="Заголовок 41"/>
    <w:basedOn w:val="698"/>
    <w:link w:val="727"/>
    <w:rPr>
      <w:rFonts w:ascii="Arial" w:hAnsi="Arial"/>
      <w:b/>
      <w:sz w:val="26"/>
    </w:rPr>
  </w:style>
  <w:style w:type="paragraph" w:styleId="729">
    <w:name w:val="Заголовок 21"/>
    <w:basedOn w:val="697"/>
    <w:next w:val="697"/>
    <w:link w:val="730"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30">
    <w:name w:val="Заголовок 21"/>
    <w:basedOn w:val="698"/>
    <w:link w:val="729"/>
    <w:rPr>
      <w:rFonts w:ascii="Arial" w:hAnsi="Arial"/>
      <w:sz w:val="34"/>
    </w:rPr>
  </w:style>
  <w:style w:type="paragraph" w:styleId="731">
    <w:name w:val="Normal (Web)"/>
    <w:basedOn w:val="697"/>
    <w:link w:val="732"/>
    <w:pPr>
      <w:spacing w:beforeAutospacing="1" w:afterAutospacing="1"/>
      <w:widowControl/>
    </w:pPr>
    <w:rPr>
      <w:sz w:val="24"/>
    </w:rPr>
  </w:style>
  <w:style w:type="character" w:styleId="732">
    <w:name w:val="Normal (Web)"/>
    <w:basedOn w:val="698"/>
    <w:link w:val="731"/>
    <w:rPr>
      <w:sz w:val="24"/>
    </w:rPr>
  </w:style>
  <w:style w:type="paragraph" w:styleId="733">
    <w:name w:val="Заголовок 11"/>
    <w:basedOn w:val="697"/>
    <w:next w:val="697"/>
    <w:link w:val="734"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34">
    <w:name w:val="Заголовок 11"/>
    <w:basedOn w:val="698"/>
    <w:link w:val="733"/>
    <w:rPr>
      <w:rFonts w:ascii="Arial" w:hAnsi="Arial"/>
      <w:sz w:val="40"/>
    </w:rPr>
  </w:style>
  <w:style w:type="paragraph" w:styleId="735">
    <w:name w:val="Footer"/>
    <w:basedOn w:val="697"/>
    <w:link w:val="736"/>
    <w:pPr>
      <w:widowControl/>
      <w:tabs>
        <w:tab w:val="center" w:pos="4677" w:leader="none"/>
        <w:tab w:val="right" w:pos="9355" w:leader="none"/>
      </w:tabs>
    </w:pPr>
  </w:style>
  <w:style w:type="character" w:styleId="736">
    <w:name w:val="Footer"/>
    <w:basedOn w:val="698"/>
    <w:link w:val="735"/>
  </w:style>
  <w:style w:type="paragraph" w:styleId="737">
    <w:name w:val="Heading 9"/>
    <w:basedOn w:val="697"/>
    <w:next w:val="697"/>
    <w:link w:val="738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38">
    <w:name w:val="Heading 9"/>
    <w:basedOn w:val="698"/>
    <w:link w:val="737"/>
    <w:rPr>
      <w:rFonts w:ascii="Arial" w:hAnsi="Arial"/>
      <w:i/>
      <w:sz w:val="21"/>
    </w:rPr>
  </w:style>
  <w:style w:type="paragraph" w:styleId="739">
    <w:name w:val="Endnote Text Char"/>
    <w:link w:val="740"/>
    <w:rPr>
      <w:sz w:val="20"/>
    </w:rPr>
  </w:style>
  <w:style w:type="character" w:styleId="740">
    <w:name w:val="Endnote Text Char"/>
    <w:link w:val="739"/>
    <w:rPr>
      <w:sz w:val="20"/>
    </w:rPr>
  </w:style>
  <w:style w:type="paragraph" w:styleId="741">
    <w:name w:val="Title Char"/>
    <w:basedOn w:val="811"/>
    <w:link w:val="742"/>
    <w:rPr>
      <w:sz w:val="48"/>
    </w:rPr>
  </w:style>
  <w:style w:type="character" w:styleId="742">
    <w:name w:val="Title Char"/>
    <w:basedOn w:val="812"/>
    <w:link w:val="741"/>
    <w:rPr>
      <w:sz w:val="48"/>
    </w:rPr>
  </w:style>
  <w:style w:type="paragraph" w:styleId="743">
    <w:name w:val="toc 3"/>
    <w:basedOn w:val="697"/>
    <w:next w:val="697"/>
    <w:link w:val="744"/>
    <w:uiPriority w:val="39"/>
    <w:pPr>
      <w:ind w:left="567"/>
      <w:spacing w:after="57"/>
      <w:widowControl/>
    </w:pPr>
  </w:style>
  <w:style w:type="character" w:styleId="744">
    <w:name w:val="toc 3"/>
    <w:basedOn w:val="698"/>
    <w:link w:val="743"/>
  </w:style>
  <w:style w:type="paragraph" w:styleId="745">
    <w:name w:val="Заголовок 71"/>
    <w:basedOn w:val="697"/>
    <w:next w:val="697"/>
    <w:link w:val="746"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46">
    <w:name w:val="Заголовок 71"/>
    <w:basedOn w:val="698"/>
    <w:link w:val="745"/>
    <w:rPr>
      <w:rFonts w:ascii="Arial" w:hAnsi="Arial"/>
      <w:b/>
      <w:i/>
      <w:sz w:val="22"/>
    </w:rPr>
  </w:style>
  <w:style w:type="paragraph" w:styleId="747">
    <w:name w:val="Footnote Text Char"/>
    <w:link w:val="748"/>
    <w:rPr>
      <w:sz w:val="18"/>
    </w:rPr>
  </w:style>
  <w:style w:type="character" w:styleId="748">
    <w:name w:val="Footnote Text Char"/>
    <w:link w:val="747"/>
    <w:rPr>
      <w:sz w:val="18"/>
    </w:rPr>
  </w:style>
  <w:style w:type="paragraph" w:styleId="749">
    <w:name w:val="Heading 5"/>
    <w:basedOn w:val="697"/>
    <w:next w:val="697"/>
    <w:link w:val="750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50">
    <w:name w:val="Heading 5"/>
    <w:basedOn w:val="698"/>
    <w:link w:val="749"/>
    <w:rPr>
      <w:rFonts w:ascii="Arial" w:hAnsi="Arial"/>
      <w:b/>
      <w:sz w:val="24"/>
    </w:rPr>
  </w:style>
  <w:style w:type="paragraph" w:styleId="751">
    <w:name w:val="No Spacing"/>
    <w:link w:val="752"/>
    <w:pPr>
      <w:spacing w:after="0" w:line="240" w:lineRule="auto"/>
      <w:widowControl/>
    </w:pPr>
  </w:style>
  <w:style w:type="character" w:styleId="752">
    <w:name w:val="No Spacing"/>
    <w:link w:val="751"/>
  </w:style>
  <w:style w:type="paragraph" w:styleId="753">
    <w:name w:val="Footer Char"/>
    <w:basedOn w:val="811"/>
    <w:link w:val="754"/>
  </w:style>
  <w:style w:type="character" w:styleId="754">
    <w:name w:val="Footer Char"/>
    <w:basedOn w:val="812"/>
    <w:link w:val="753"/>
  </w:style>
  <w:style w:type="paragraph" w:styleId="755">
    <w:name w:val="Нижний колонтитул1"/>
    <w:basedOn w:val="697"/>
    <w:link w:val="756"/>
    <w:pPr>
      <w:widowControl/>
      <w:tabs>
        <w:tab w:val="center" w:pos="7143" w:leader="none"/>
        <w:tab w:val="right" w:pos="14287" w:leader="none"/>
      </w:tabs>
    </w:pPr>
  </w:style>
  <w:style w:type="character" w:styleId="756">
    <w:name w:val="Нижний колонтитул1"/>
    <w:basedOn w:val="698"/>
    <w:link w:val="755"/>
  </w:style>
  <w:style w:type="paragraph" w:styleId="757">
    <w:name w:val="table of figures"/>
    <w:basedOn w:val="697"/>
    <w:next w:val="697"/>
    <w:link w:val="758"/>
  </w:style>
  <w:style w:type="character" w:styleId="758">
    <w:name w:val="table of figures"/>
    <w:basedOn w:val="698"/>
    <w:link w:val="757"/>
  </w:style>
  <w:style w:type="paragraph" w:styleId="759">
    <w:name w:val="Heading 1"/>
    <w:basedOn w:val="697"/>
    <w:next w:val="697"/>
    <w:link w:val="760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60">
    <w:name w:val="Heading 1"/>
    <w:basedOn w:val="698"/>
    <w:link w:val="759"/>
    <w:rPr>
      <w:rFonts w:ascii="Arial" w:hAnsi="Arial"/>
      <w:sz w:val="40"/>
    </w:rPr>
  </w:style>
  <w:style w:type="paragraph" w:styleId="761">
    <w:name w:val="Название объекта1"/>
    <w:basedOn w:val="697"/>
    <w:next w:val="697"/>
    <w:link w:val="762"/>
    <w:pPr>
      <w:spacing w:line="276" w:lineRule="auto"/>
      <w:widowControl/>
    </w:pPr>
    <w:rPr>
      <w:b/>
      <w:color w:val="5b9bd5" w:themeColor="accent1"/>
      <w:sz w:val="18"/>
    </w:rPr>
  </w:style>
  <w:style w:type="character" w:styleId="762">
    <w:name w:val="Название объекта1"/>
    <w:basedOn w:val="698"/>
    <w:link w:val="761"/>
    <w:rPr>
      <w:b/>
      <w:color w:val="5b9bd5" w:themeColor="accent1"/>
      <w:sz w:val="18"/>
    </w:rPr>
  </w:style>
  <w:style w:type="paragraph" w:styleId="763">
    <w:name w:val="Hyperlink"/>
    <w:link w:val="764"/>
    <w:rPr>
      <w:color w:val="0563c1" w:themeColor="hyperlink"/>
      <w:u w:val="single"/>
    </w:rPr>
  </w:style>
  <w:style w:type="character" w:styleId="764">
    <w:name w:val="Hyperlink"/>
    <w:link w:val="763"/>
    <w:rPr>
      <w:color w:val="0563c1" w:themeColor="hyperlink"/>
      <w:u w:val="single"/>
    </w:rPr>
  </w:style>
  <w:style w:type="paragraph" w:styleId="765">
    <w:name w:val="Footnote"/>
    <w:basedOn w:val="697"/>
    <w:link w:val="766"/>
    <w:pPr>
      <w:spacing w:after="40"/>
      <w:widowControl/>
    </w:pPr>
    <w:rPr>
      <w:sz w:val="18"/>
    </w:rPr>
  </w:style>
  <w:style w:type="character" w:styleId="766">
    <w:name w:val="Footnote"/>
    <w:basedOn w:val="698"/>
    <w:link w:val="765"/>
    <w:rPr>
      <w:sz w:val="18"/>
    </w:rPr>
  </w:style>
  <w:style w:type="paragraph" w:styleId="767">
    <w:name w:val="Heading 8"/>
    <w:basedOn w:val="697"/>
    <w:next w:val="697"/>
    <w:link w:val="768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68">
    <w:name w:val="Heading 8"/>
    <w:basedOn w:val="698"/>
    <w:link w:val="767"/>
    <w:rPr>
      <w:rFonts w:ascii="Arial" w:hAnsi="Arial"/>
      <w:i/>
      <w:sz w:val="22"/>
    </w:rPr>
  </w:style>
  <w:style w:type="paragraph" w:styleId="769">
    <w:name w:val="toc 1"/>
    <w:basedOn w:val="697"/>
    <w:next w:val="697"/>
    <w:link w:val="770"/>
    <w:uiPriority w:val="39"/>
    <w:pPr>
      <w:spacing w:after="57"/>
      <w:widowControl/>
    </w:pPr>
  </w:style>
  <w:style w:type="character" w:styleId="770">
    <w:name w:val="toc 1"/>
    <w:basedOn w:val="698"/>
    <w:link w:val="769"/>
  </w:style>
  <w:style w:type="paragraph" w:styleId="771">
    <w:name w:val="ConsNormal"/>
    <w:link w:val="772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72">
    <w:name w:val="ConsNormal"/>
    <w:link w:val="771"/>
    <w:rPr>
      <w:rFonts w:ascii="Arial" w:hAnsi="Arial"/>
      <w:sz w:val="20"/>
    </w:rPr>
  </w:style>
  <w:style w:type="paragraph" w:styleId="773">
    <w:name w:val="Header and Footer"/>
    <w:link w:val="774"/>
    <w:pPr>
      <w:jc w:val="both"/>
      <w:spacing w:line="240" w:lineRule="auto"/>
    </w:pPr>
    <w:rPr>
      <w:rFonts w:ascii="XO Thames" w:hAnsi="XO Thames"/>
      <w:sz w:val="28"/>
    </w:rPr>
  </w:style>
  <w:style w:type="character" w:styleId="774">
    <w:name w:val="Header and Footer"/>
    <w:link w:val="773"/>
    <w:rPr>
      <w:rFonts w:ascii="XO Thames" w:hAnsi="XO Thames"/>
      <w:sz w:val="28"/>
    </w:rPr>
  </w:style>
  <w:style w:type="paragraph" w:styleId="775">
    <w:name w:val="Название объекта11"/>
    <w:basedOn w:val="697"/>
    <w:link w:val="776"/>
    <w:pPr>
      <w:contextualSpacing w:val="0"/>
      <w:ind w:left="0" w:right="0" w:firstLine="0"/>
      <w:jc w:val="center"/>
      <w:keepLines w:val="0"/>
      <w:keepNext w:val="0"/>
      <w:pageBreakBefore w:val="0"/>
      <w:spacing w:before="0" w:after="0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character" w:styleId="776">
    <w:name w:val="Название объекта11"/>
    <w:basedOn w:val="698"/>
    <w:link w:val="775"/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paragraph" w:styleId="777">
    <w:name w:val="ConsPlusNormal"/>
    <w:link w:val="778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78">
    <w:name w:val="ConsPlusNormal"/>
    <w:link w:val="777"/>
    <w:rPr>
      <w:rFonts w:ascii="Arial" w:hAnsi="Arial"/>
      <w:sz w:val="20"/>
    </w:rPr>
  </w:style>
  <w:style w:type="paragraph" w:styleId="779">
    <w:name w:val="Header"/>
    <w:basedOn w:val="697"/>
    <w:link w:val="780"/>
    <w:pPr>
      <w:widowControl/>
      <w:tabs>
        <w:tab w:val="center" w:pos="4677" w:leader="none"/>
        <w:tab w:val="right" w:pos="9355" w:leader="none"/>
      </w:tabs>
    </w:pPr>
  </w:style>
  <w:style w:type="character" w:styleId="780">
    <w:name w:val="Header"/>
    <w:basedOn w:val="698"/>
    <w:link w:val="779"/>
  </w:style>
  <w:style w:type="paragraph" w:styleId="781">
    <w:name w:val="Quote Char"/>
    <w:link w:val="782"/>
    <w:rPr>
      <w:i/>
    </w:rPr>
  </w:style>
  <w:style w:type="character" w:styleId="782">
    <w:name w:val="Quote Char"/>
    <w:link w:val="781"/>
    <w:rPr>
      <w:i/>
    </w:rPr>
  </w:style>
  <w:style w:type="paragraph" w:styleId="783">
    <w:name w:val="toc 9"/>
    <w:basedOn w:val="697"/>
    <w:next w:val="697"/>
    <w:link w:val="784"/>
    <w:uiPriority w:val="39"/>
    <w:pPr>
      <w:ind w:left="2268"/>
      <w:spacing w:after="57"/>
      <w:widowControl/>
    </w:pPr>
  </w:style>
  <w:style w:type="character" w:styleId="784">
    <w:name w:val="toc 9"/>
    <w:basedOn w:val="698"/>
    <w:link w:val="783"/>
  </w:style>
  <w:style w:type="paragraph" w:styleId="785">
    <w:name w:val="toc 8"/>
    <w:basedOn w:val="697"/>
    <w:next w:val="697"/>
    <w:link w:val="786"/>
    <w:uiPriority w:val="39"/>
    <w:pPr>
      <w:ind w:left="1984"/>
      <w:spacing w:after="57"/>
      <w:widowControl/>
    </w:pPr>
  </w:style>
  <w:style w:type="character" w:styleId="786">
    <w:name w:val="toc 8"/>
    <w:basedOn w:val="698"/>
    <w:link w:val="785"/>
  </w:style>
  <w:style w:type="paragraph" w:styleId="787">
    <w:name w:val="List Paragraph"/>
    <w:basedOn w:val="697"/>
    <w:link w:val="788"/>
    <w:pPr>
      <w:contextualSpacing/>
      <w:ind w:left="720"/>
      <w:widowControl/>
    </w:pPr>
    <w:rPr>
      <w:sz w:val="28"/>
    </w:rPr>
  </w:style>
  <w:style w:type="character" w:styleId="788">
    <w:name w:val="List Paragraph"/>
    <w:basedOn w:val="698"/>
    <w:link w:val="787"/>
    <w:rPr>
      <w:sz w:val="28"/>
    </w:rPr>
  </w:style>
  <w:style w:type="paragraph" w:styleId="789">
    <w:name w:val="footnote reference"/>
    <w:basedOn w:val="811"/>
    <w:link w:val="790"/>
    <w:rPr>
      <w:vertAlign w:val="superscript"/>
    </w:rPr>
  </w:style>
  <w:style w:type="character" w:styleId="790">
    <w:name w:val="footnote reference"/>
    <w:basedOn w:val="812"/>
    <w:link w:val="789"/>
    <w:rPr>
      <w:vertAlign w:val="superscript"/>
    </w:rPr>
  </w:style>
  <w:style w:type="paragraph" w:styleId="791">
    <w:name w:val="Caption"/>
    <w:basedOn w:val="697"/>
    <w:next w:val="697"/>
    <w:link w:val="792"/>
    <w:pPr>
      <w:spacing w:line="276" w:lineRule="auto"/>
      <w:widowControl/>
    </w:pPr>
    <w:rPr>
      <w:b/>
      <w:color w:val="5b9bd5" w:themeColor="accent1"/>
      <w:sz w:val="18"/>
    </w:rPr>
  </w:style>
  <w:style w:type="character" w:styleId="792">
    <w:name w:val="Caption"/>
    <w:basedOn w:val="698"/>
    <w:link w:val="791"/>
    <w:rPr>
      <w:b/>
      <w:color w:val="5b9bd5" w:themeColor="accent1"/>
      <w:sz w:val="18"/>
    </w:rPr>
  </w:style>
  <w:style w:type="paragraph" w:styleId="793">
    <w:name w:val="endnote reference"/>
    <w:basedOn w:val="811"/>
    <w:link w:val="794"/>
    <w:rPr>
      <w:vertAlign w:val="superscript"/>
    </w:rPr>
  </w:style>
  <w:style w:type="character" w:styleId="794">
    <w:name w:val="endnote reference"/>
    <w:basedOn w:val="812"/>
    <w:link w:val="793"/>
    <w:rPr>
      <w:vertAlign w:val="superscript"/>
    </w:rPr>
  </w:style>
  <w:style w:type="paragraph" w:styleId="795">
    <w:name w:val="Заголовок 31"/>
    <w:basedOn w:val="697"/>
    <w:next w:val="697"/>
    <w:link w:val="796"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96">
    <w:name w:val="Заголовок 31"/>
    <w:basedOn w:val="698"/>
    <w:link w:val="795"/>
    <w:rPr>
      <w:rFonts w:ascii="Arial" w:hAnsi="Arial"/>
      <w:sz w:val="30"/>
    </w:rPr>
  </w:style>
  <w:style w:type="paragraph" w:styleId="797">
    <w:name w:val="Header"/>
    <w:basedOn w:val="697"/>
    <w:link w:val="798"/>
    <w:pPr>
      <w:widowControl/>
      <w:tabs>
        <w:tab w:val="center" w:pos="7143" w:leader="none"/>
        <w:tab w:val="right" w:pos="14287" w:leader="none"/>
      </w:tabs>
    </w:pPr>
  </w:style>
  <w:style w:type="character" w:styleId="798">
    <w:name w:val="Header"/>
    <w:basedOn w:val="698"/>
    <w:link w:val="797"/>
  </w:style>
  <w:style w:type="paragraph" w:styleId="799">
    <w:name w:val="Заголовок 61"/>
    <w:basedOn w:val="697"/>
    <w:next w:val="697"/>
    <w:link w:val="800"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800">
    <w:name w:val="Заголовок 61"/>
    <w:basedOn w:val="698"/>
    <w:link w:val="799"/>
    <w:rPr>
      <w:rFonts w:ascii="Arial" w:hAnsi="Arial"/>
      <w:b/>
      <w:sz w:val="22"/>
    </w:rPr>
  </w:style>
  <w:style w:type="paragraph" w:styleId="801">
    <w:name w:val="Footer"/>
    <w:basedOn w:val="697"/>
    <w:link w:val="802"/>
    <w:pPr>
      <w:widowControl/>
      <w:tabs>
        <w:tab w:val="center" w:pos="7143" w:leader="none"/>
        <w:tab w:val="right" w:pos="14287" w:leader="none"/>
      </w:tabs>
    </w:pPr>
  </w:style>
  <w:style w:type="character" w:styleId="802">
    <w:name w:val="Footer"/>
    <w:basedOn w:val="698"/>
    <w:link w:val="801"/>
  </w:style>
  <w:style w:type="paragraph" w:styleId="803">
    <w:name w:val="toc 5"/>
    <w:basedOn w:val="697"/>
    <w:next w:val="697"/>
    <w:link w:val="804"/>
    <w:uiPriority w:val="39"/>
    <w:pPr>
      <w:ind w:left="1134"/>
      <w:spacing w:after="57"/>
      <w:widowControl/>
    </w:pPr>
  </w:style>
  <w:style w:type="character" w:styleId="804">
    <w:name w:val="toc 5"/>
    <w:basedOn w:val="698"/>
    <w:link w:val="803"/>
  </w:style>
  <w:style w:type="paragraph" w:styleId="805">
    <w:name w:val="Заголовок 51"/>
    <w:basedOn w:val="697"/>
    <w:next w:val="697"/>
    <w:link w:val="806"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806">
    <w:name w:val="Заголовок 51"/>
    <w:basedOn w:val="698"/>
    <w:link w:val="805"/>
    <w:rPr>
      <w:rFonts w:ascii="Arial" w:hAnsi="Arial"/>
      <w:b/>
      <w:sz w:val="24"/>
    </w:rPr>
  </w:style>
  <w:style w:type="paragraph" w:styleId="807">
    <w:name w:val="Subtitle"/>
    <w:basedOn w:val="697"/>
    <w:next w:val="697"/>
    <w:link w:val="808"/>
    <w:uiPriority w:val="11"/>
    <w:qFormat/>
    <w:pPr>
      <w:spacing w:before="200" w:after="200"/>
      <w:widowControl/>
    </w:pPr>
    <w:rPr>
      <w:sz w:val="24"/>
    </w:rPr>
  </w:style>
  <w:style w:type="character" w:styleId="808">
    <w:name w:val="Subtitle"/>
    <w:basedOn w:val="698"/>
    <w:link w:val="807"/>
    <w:rPr>
      <w:sz w:val="24"/>
    </w:rPr>
  </w:style>
  <w:style w:type="paragraph" w:styleId="809">
    <w:name w:val="docdata"/>
    <w:link w:val="810"/>
    <w:pPr>
      <w:spacing w:beforeAutospacing="1" w:afterAutospacing="1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sz w:val="24"/>
    </w:rPr>
  </w:style>
  <w:style w:type="character" w:styleId="810">
    <w:name w:val="docdata"/>
    <w:link w:val="809"/>
    <w:rPr>
      <w:rFonts w:ascii="Times New Roman" w:hAnsi="Times New Roman"/>
      <w:sz w:val="24"/>
    </w:rPr>
  </w:style>
  <w:style w:type="paragraph" w:styleId="811">
    <w:name w:val="Default Paragraph Font"/>
    <w:link w:val="812"/>
  </w:style>
  <w:style w:type="character" w:styleId="812">
    <w:name w:val="Default Paragraph Font"/>
    <w:link w:val="811"/>
  </w:style>
  <w:style w:type="paragraph" w:styleId="813">
    <w:name w:val="Title"/>
    <w:basedOn w:val="697"/>
    <w:next w:val="697"/>
    <w:link w:val="814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814">
    <w:name w:val="Title"/>
    <w:basedOn w:val="698"/>
    <w:link w:val="813"/>
    <w:rPr>
      <w:sz w:val="48"/>
    </w:rPr>
  </w:style>
  <w:style w:type="paragraph" w:styleId="815">
    <w:name w:val="Heading 4"/>
    <w:basedOn w:val="697"/>
    <w:next w:val="697"/>
    <w:link w:val="816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816">
    <w:name w:val="Heading 4"/>
    <w:basedOn w:val="698"/>
    <w:link w:val="815"/>
    <w:rPr>
      <w:rFonts w:ascii="Arial" w:hAnsi="Arial"/>
      <w:b/>
      <w:sz w:val="26"/>
    </w:rPr>
  </w:style>
  <w:style w:type="paragraph" w:styleId="817">
    <w:name w:val="Body Text"/>
    <w:basedOn w:val="697"/>
    <w:link w:val="818"/>
    <w:pPr>
      <w:jc w:val="both"/>
      <w:widowControl/>
    </w:pPr>
    <w:rPr>
      <w:sz w:val="28"/>
    </w:rPr>
  </w:style>
  <w:style w:type="character" w:styleId="818">
    <w:name w:val="Body Text"/>
    <w:basedOn w:val="698"/>
    <w:link w:val="817"/>
    <w:rPr>
      <w:sz w:val="28"/>
    </w:rPr>
  </w:style>
  <w:style w:type="paragraph" w:styleId="819">
    <w:name w:val="Верхний колонтитул1"/>
    <w:basedOn w:val="697"/>
    <w:link w:val="820"/>
    <w:pPr>
      <w:widowControl/>
      <w:tabs>
        <w:tab w:val="center" w:pos="7143" w:leader="none"/>
        <w:tab w:val="right" w:pos="14287" w:leader="none"/>
      </w:tabs>
    </w:pPr>
  </w:style>
  <w:style w:type="character" w:styleId="820">
    <w:name w:val="Верхний колонтитул1"/>
    <w:basedOn w:val="698"/>
    <w:link w:val="819"/>
  </w:style>
  <w:style w:type="paragraph" w:styleId="821">
    <w:name w:val="Heading 2"/>
    <w:basedOn w:val="697"/>
    <w:next w:val="697"/>
    <w:link w:val="822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822">
    <w:name w:val="Heading 2"/>
    <w:basedOn w:val="698"/>
    <w:link w:val="821"/>
    <w:rPr>
      <w:rFonts w:ascii="Arial" w:hAnsi="Arial"/>
      <w:sz w:val="34"/>
    </w:rPr>
  </w:style>
  <w:style w:type="paragraph" w:styleId="823">
    <w:name w:val="TOC Heading"/>
    <w:link w:val="824"/>
  </w:style>
  <w:style w:type="character" w:styleId="824">
    <w:name w:val="TOC Heading"/>
    <w:link w:val="823"/>
  </w:style>
  <w:style w:type="paragraph" w:styleId="825">
    <w:name w:val="Heading 6"/>
    <w:basedOn w:val="697"/>
    <w:next w:val="697"/>
    <w:link w:val="826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826">
    <w:name w:val="Heading 6"/>
    <w:basedOn w:val="698"/>
    <w:link w:val="825"/>
    <w:rPr>
      <w:rFonts w:ascii="Arial" w:hAnsi="Arial"/>
      <w:b/>
      <w:sz w:val="22"/>
    </w:rPr>
  </w:style>
  <w:style w:type="table" w:styleId="827">
    <w:name w:val="Grid Table 3 - Accent 6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8">
    <w:name w:val="List Table 7 Colorful - Accent 6"/>
    <w:basedOn w:val="931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9">
    <w:name w:val="Grid Table 2 - Accent 6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0">
    <w:name w:val="List Table 1 Light - Accent 4"/>
    <w:basedOn w:val="93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31">
    <w:name w:val="Plain Table 2"/>
    <w:basedOn w:val="931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2">
    <w:name w:val="Grid Table 6 Colorful - Accent 1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3">
    <w:name w:val="List Table 6 Colorful - Accent 1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4">
    <w:name w:val="Grid Table 4 - Accent 6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5">
    <w:name w:val="Table Grid"/>
    <w:basedOn w:val="931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6">
    <w:name w:val="List Table 3 - Accent 3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7">
    <w:name w:val="Grid Table 1 Light - Accent 1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8">
    <w:name w:val="List Table 5 Dark - Accent 3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>
    <w:name w:val="Grid Table 3 - Accent 1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0">
    <w:name w:val="Bordered - Accent 4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List Table 3 - Accent 1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2">
    <w:name w:val="Bordered &amp; Lined - Accent 6"/>
    <w:basedOn w:val="931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3">
    <w:name w:val="Grid Table 7 Colorful - Accent 2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4">
    <w:name w:val="Lined - Accent"/>
    <w:basedOn w:val="931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Grid Table 1 Light - Accent 3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6">
    <w:name w:val="Grid Table 2 - Accent 2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7">
    <w:name w:val="Grid Table 4 - Accent 1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8">
    <w:name w:val="Таблица-сетка 1 светлая1"/>
    <w:basedOn w:val="931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9">
    <w:name w:val="List Table 4"/>
    <w:basedOn w:val="931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0">
    <w:name w:val="Таблица простая 31"/>
    <w:basedOn w:val="93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1">
    <w:name w:val="List Table 3 - Accent 6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2">
    <w:name w:val="Bordered - Accent 1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3">
    <w:name w:val="Список-таблица 1 светлая1"/>
    <w:basedOn w:val="93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4">
    <w:name w:val="Bordered - Accent 2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5">
    <w:name w:val="List Table 2 - Accent 2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6">
    <w:name w:val="List Table 6 Colorful - Accent 5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7">
    <w:name w:val="Grid Table 4"/>
    <w:basedOn w:val="931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8">
    <w:name w:val="Список-таблица 31"/>
    <w:basedOn w:val="931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9">
    <w:name w:val="Grid Table 4 - Accent 3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0">
    <w:name w:val="Grid Table 7 Colorful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1">
    <w:name w:val="Grid Table 1 Light - Accent 4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2">
    <w:name w:val="Grid Table 2 - Accent 5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3">
    <w:name w:val="Grid Table 1 Light - Accent 6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4">
    <w:name w:val="Таблица простая 11"/>
    <w:basedOn w:val="931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5">
    <w:name w:val="Lined - Accent 1"/>
    <w:basedOn w:val="931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6">
    <w:name w:val="Grid Table 5 Dark- Accent 4"/>
    <w:basedOn w:val="931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7">
    <w:name w:val="Lined - Accent 6"/>
    <w:basedOn w:val="931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8">
    <w:name w:val="Grid Table 2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9">
    <w:name w:val="Grid Table 4 - Accent 2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0">
    <w:name w:val="Grid Table 3 - Accent 2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1">
    <w:name w:val="Bordered &amp; Lined - Accent 2"/>
    <w:basedOn w:val="931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List Table 1 Light - Accent 6"/>
    <w:basedOn w:val="93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Grid Table 1 Light - Accent 5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4">
    <w:name w:val="Список-таблица 6 цветная1"/>
    <w:basedOn w:val="931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5">
    <w:name w:val="Таблица-сетка 21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6">
    <w:name w:val="Grid Table 4 - Accent 5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7">
    <w:name w:val="Lined - Accent 5"/>
    <w:basedOn w:val="931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8">
    <w:name w:val="Grid Table 7 Colorful - Accent 3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9">
    <w:name w:val="Grid Table 5 Dark - Accent 5"/>
    <w:basedOn w:val="931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0">
    <w:name w:val="List Table 3 - Accent 5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1">
    <w:name w:val="Grid Table 7 Colorful - Accent 6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2">
    <w:name w:val="List Table 2 - Accent 6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3">
    <w:name w:val="Grid Table 2 - Accent 3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4">
    <w:name w:val="List Table 7 Colorful - Accent 3"/>
    <w:basedOn w:val="931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5">
    <w:name w:val="Plain Table 4"/>
    <w:basedOn w:val="93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6">
    <w:name w:val="Grid Table 5 Dark- Accent 1"/>
    <w:basedOn w:val="931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7">
    <w:name w:val="List Table 7 Colorful"/>
    <w:basedOn w:val="931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8">
    <w:name w:val="Список-таблица 5 темная1"/>
    <w:basedOn w:val="931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9">
    <w:name w:val="List Table 5 Dark"/>
    <w:basedOn w:val="931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0">
    <w:name w:val="Список-таблица 7 цветная1"/>
    <w:basedOn w:val="931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1">
    <w:name w:val="List Table 5 Dark - Accent 2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2">
    <w:name w:val="List Table 6 Colorful - Accent 6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3">
    <w:name w:val="Lined - Accent 3"/>
    <w:basedOn w:val="931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4">
    <w:name w:val="List Table 1 Light"/>
    <w:basedOn w:val="93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5">
    <w:name w:val="Таблица-сетка 7 цветная1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6">
    <w:name w:val="Grid Table 6 Colorful - Accent 5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7">
    <w:name w:val="Grid Table 7 Colorful - Accent 5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8">
    <w:name w:val="Таблица-сетка 6 цветная1"/>
    <w:basedOn w:val="931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9">
    <w:name w:val="Bordered - Accent 6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0">
    <w:name w:val="Table Grid Light"/>
    <w:basedOn w:val="931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1">
    <w:name w:val="Bordered &amp; Lined - Accent"/>
    <w:basedOn w:val="931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2">
    <w:name w:val="List Table 4 - Accent 1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3">
    <w:name w:val="Bordered - Accent 3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4">
    <w:name w:val="Grid Table 7 Colorful - Accent 4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5">
    <w:name w:val="Список-таблица 21"/>
    <w:basedOn w:val="931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6">
    <w:name w:val="Grid Table 6 Colorful - Accent 3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7">
    <w:name w:val="List Table 4 - Accent 5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8">
    <w:name w:val="List Table 5 Dark - Accent 1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9">
    <w:name w:val="Grid Table 6 Colorful - Accent 4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0">
    <w:name w:val="List Table 6 Colorful - Accent 2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1">
    <w:name w:val="Таблица простая 41"/>
    <w:basedOn w:val="93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2">
    <w:name w:val="List Table 4 - Accent 4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3">
    <w:name w:val="Список-таблица 41"/>
    <w:basedOn w:val="931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4">
    <w:name w:val="List Table 2"/>
    <w:basedOn w:val="931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5">
    <w:name w:val="List Table 1 Light - Accent 3"/>
    <w:basedOn w:val="93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6">
    <w:name w:val="Grid Table 6 Colorful"/>
    <w:basedOn w:val="931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7">
    <w:name w:val="List Table 4 - Accent 6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8">
    <w:name w:val="Grid Table 7 Colorful - Accent 1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9">
    <w:name w:val="List Table 1 Light - Accent 2"/>
    <w:basedOn w:val="93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20">
    <w:name w:val="List Table 3"/>
    <w:basedOn w:val="931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1">
    <w:name w:val="List Table 3 - Accent 2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2">
    <w:name w:val="Grid Table 5 Dark"/>
    <w:basedOn w:val="931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3">
    <w:name w:val="Grid Table 1 Light - Accent 2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4">
    <w:name w:val="List Table 2 - Accent 3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5">
    <w:name w:val="Grid Table 2 - Accent 4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6">
    <w:name w:val="List Table 7 Colorful - Accent 4"/>
    <w:basedOn w:val="931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7">
    <w:name w:val="Grid Table 6 Colorful - Accent 2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8">
    <w:name w:val="Таблица-сетка 5 темная1"/>
    <w:basedOn w:val="931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9">
    <w:name w:val="Grid Table 2 - Accent 1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0">
    <w:name w:val="Таблица-сетка 41"/>
    <w:basedOn w:val="931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1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32">
    <w:name w:val="Таблица простая 21"/>
    <w:basedOn w:val="931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3">
    <w:name w:val="List Table 6 Colorful - Accent 4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4">
    <w:name w:val="List Table 3 - Accent 4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5">
    <w:name w:val="Plain Table 3"/>
    <w:basedOn w:val="93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36">
    <w:name w:val="Grid Table 3 - Accent 4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7">
    <w:name w:val="Bordered &amp; Lined - Accent 4"/>
    <w:basedOn w:val="931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8">
    <w:name w:val="Plain Table 5"/>
    <w:basedOn w:val="93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39">
    <w:name w:val="Grid Table 1 Light"/>
    <w:basedOn w:val="931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0">
    <w:name w:val="List Table 4 - Accent 2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1">
    <w:name w:val="List Table 5 Dark - Accent 4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2">
    <w:name w:val="List Table 7 Colorful - Accent 2"/>
    <w:basedOn w:val="931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3">
    <w:name w:val="List Table 2 - Accent 4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4">
    <w:name w:val="Таблица-сетка 31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5">
    <w:name w:val="List Table 4 - Accent 3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6">
    <w:name w:val="Bordered"/>
    <w:basedOn w:val="931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7">
    <w:name w:val="Grid Table 5 Dark - Accent 6"/>
    <w:basedOn w:val="931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8">
    <w:name w:val="List Table 1 Light - Accent 5"/>
    <w:basedOn w:val="93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49">
    <w:name w:val="List Table 5 Dark - Accent 6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0">
    <w:name w:val="Bordered &amp; Lined - Accent 1"/>
    <w:basedOn w:val="931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1">
    <w:name w:val="Bordered &amp; Lined - Accent 5"/>
    <w:basedOn w:val="931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2">
    <w:name w:val="List Table 5 Dark - Accent 5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3">
    <w:name w:val="List Table 7 Colorful - Accent 5"/>
    <w:basedOn w:val="931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4">
    <w:name w:val="List Table 1 Light - Accent 1"/>
    <w:basedOn w:val="93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55">
    <w:name w:val="Bordered &amp; Lined - Accent 3"/>
    <w:basedOn w:val="931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6">
    <w:name w:val="List Table 6 Colorful - Accent 3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7">
    <w:name w:val="List Table 2 - Accent 5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8">
    <w:name w:val="Grid Table 5 Dark - Accent 2"/>
    <w:basedOn w:val="931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9">
    <w:name w:val="Bordered - Accent 5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0">
    <w:name w:val="Grid Table 6 Colorful - Accent 6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1">
    <w:name w:val="Plain Table 1"/>
    <w:basedOn w:val="931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2">
    <w:name w:val="Lined - Accent 2"/>
    <w:basedOn w:val="931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63">
    <w:name w:val="List Table 2 - Accent 1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4">
    <w:name w:val="Lined - Accent 4"/>
    <w:basedOn w:val="931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65">
    <w:name w:val="Grid Table 3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6">
    <w:name w:val="Таблица простая 51"/>
    <w:basedOn w:val="931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67">
    <w:name w:val="Grid Table 4 - Accent 4"/>
    <w:basedOn w:val="931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8">
    <w:name w:val="List Table 6 Colorful"/>
    <w:basedOn w:val="931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9">
    <w:name w:val="Grid Table 3 - Accent 3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0">
    <w:name w:val="List Table 7 Colorful - Accent 1"/>
    <w:basedOn w:val="931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1">
    <w:name w:val="Grid Table 5 Dark - Accent 3"/>
    <w:basedOn w:val="931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2">
    <w:name w:val="Grid Table 3 - Accent 5"/>
    <w:basedOn w:val="931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97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13</cp:revision>
  <dcterms:created xsi:type="dcterms:W3CDTF">2025-01-21T18:36:00Z</dcterms:created>
  <dcterms:modified xsi:type="dcterms:W3CDTF">2025-07-24T10:13:10Z</dcterms:modified>
</cp:coreProperties>
</file>