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00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80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КРАСНОДАРСКОГО КРАЯ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ПЕРВОГО СОЗЫВА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РЕШЕНИЕ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tabs>
          <w:tab w:val="left" w:pos="5469" w:leader="none"/>
        </w:tabs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 _______ г.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                                    № __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станица  Ленинградская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left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</w:t>
      </w:r>
      <w:r>
        <w:rPr>
          <w:rFonts w:ascii="Tinos" w:hAnsi="Tinos" w:eastAsia="Tinos" w:cs="Tinos"/>
          <w:b/>
          <w:sz w:val="28"/>
          <w:szCs w:val="28"/>
        </w:rPr>
        <w:t xml:space="preserve"> правопреемстве  муниципального образования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соответствии с частью 5 статьи 34 Федерального закона от 6 октября 2003 г. №13</w:t>
      </w:r>
      <w:r>
        <w:rPr>
          <w:rFonts w:ascii="Tinos" w:hAnsi="Tinos" w:eastAsia="Tinos" w:cs="Tinos"/>
          <w:sz w:val="28"/>
          <w:szCs w:val="28"/>
        </w:rPr>
        <w:t xml:space="preserve">1-ФЗ «Об общих принципах организации местного самоуправления в Российской Федерации», статьей 7 Закона  Краснодарского края от 8 февраля 2024 г. №5054-КЗ «О преобразовании поселений, входящих в состав муниципального образования Ленинградский район,</w:t>
      </w:r>
      <w:r>
        <w:rPr>
          <w:rFonts w:ascii="Tinos" w:hAnsi="Tinos" w:eastAsia="Tinos" w:cs="Tinos"/>
          <w:sz w:val="28"/>
          <w:szCs w:val="28"/>
        </w:rPr>
        <w:t xml:space="preserve"> путем их объединения и о наделении вновь образованного муниципального образования статусом муниципального округа» (далее-Закон Краснодарского края №5054-КЗ), Совет муниципального образования Ленинградский муниципальный округ Краснодарского края р е ш и л: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709"/>
        <w:jc w:val="both"/>
        <w:spacing w:before="0" w:line="283" w:lineRule="atLeast"/>
        <w:rPr>
          <w:rFonts w:ascii="Tinos" w:hAnsi="Tinos" w:cs="Tinos"/>
          <w:color w:val="ff0000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1. Установить, что вновь образованное муниципальное об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разование </w:t>
      </w:r>
      <w:r>
        <w:rPr>
          <w:rFonts w:ascii="Tinos" w:hAnsi="Tinos" w:eastAsia="Tinos" w:cs="Tinos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 муниципальный округ Краснодарского края (далее - вновь образованное муниципально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е образование)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является правопреемником 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муниципального образования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Ленинградский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 район,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Белохуторского сельского поселения Ленинградского района, Восточного сельского поселения Ленинградского района, Западного сельского поселения Ленингра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дского района, Ленинградского сельского поселения Ленинградского района,  Коржовского сельского поселения Ленинградского района, Крыловского сельского поселения Ленинградского района, Куликовского сельского поселения Ленинградско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го района, Новоплатнировского сельского поселения Ленинградского района, Новоуманского сельского поселения Ленинградского района, Образцового сельского поселения Ленинградского района, Первомайского сельского поселения Ленинград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ского района, Уманского сельского поселения Ленинградского района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(далее - преобразуемые 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муниципальные образования)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ff0000"/>
          <w:sz w:val="28"/>
          <w:szCs w:val="28"/>
          <w:highlight w:val="white"/>
        </w:rPr>
      </w:r>
      <w:r>
        <w:rPr>
          <w:rFonts w:ascii="Tinos" w:hAnsi="Tinos" w:cs="Tinos"/>
          <w:color w:val="ff000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360" w:line="283" w:lineRule="atLeast"/>
        <w:shd w:val="clear" w:color="auto" w:fill="ffffff"/>
        <w:rPr>
          <w:rFonts w:ascii="Tinos" w:hAnsi="Tinos" w:cs="Tinos"/>
          <w:color w:val="22272f"/>
          <w:sz w:val="28"/>
          <w:szCs w:val="28"/>
          <w:highlight w:val="white"/>
          <w:shd w:val="clear" w:color="auto" w:fill="ffffff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2.  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пределить, что движимое и недвижимое  имущество</w:t>
      </w:r>
      <w:r>
        <w:rPr>
          <w:rFonts w:ascii="Tinos" w:hAnsi="Tinos" w:eastAsia="Tinos" w:cs="Tinos"/>
          <w:color w:val="ff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(в том числе земельные участки), находящиеся в собственности муниципального образования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Ленинградский</w:t>
      </w:r>
      <w:r>
        <w:rPr>
          <w:rFonts w:ascii="Tinos" w:hAnsi="Tinos" w:eastAsia="Tinos" w:cs="Tinos"/>
          <w:color w:val="22272f"/>
          <w:sz w:val="28"/>
          <w:szCs w:val="28"/>
          <w:highlight w:val="white"/>
          <w:shd w:val="clear" w:color="auto" w:fill="ffffff"/>
        </w:rPr>
        <w:t xml:space="preserve"> район и преобразуемых муниципальных образований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(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Белохуторское сельское поселение Ленинградского района, Восточное сельское поселение Ленинградского района, Западное сельское поселение Ленингра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дского района, Ленинградское сельское поселение Ленинградского района,  Коржовск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Ленинградского района, Крыловск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Ленинградского района, Куликовск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го района, Новоплатнировск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Ленинградского района, Новоуманск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Ленинградского района, Образцов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Ленинградского района, Первомайск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Ленинград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ского района, Уманск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ое сельское поселение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Ленинградского района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переходит в собственность вновь образованного му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ниципального образования Ленинградский муниципальный 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круг Краснодарского края.</w:t>
      </w:r>
      <w:r>
        <w:rPr>
          <w:rFonts w:ascii="Tinos" w:hAnsi="Tinos" w:cs="Tinos"/>
          <w:color w:val="22272f"/>
          <w:sz w:val="28"/>
          <w:szCs w:val="28"/>
          <w:highlight w:val="white"/>
          <w:shd w:val="clear" w:color="auto" w:fill="ffffff"/>
        </w:rPr>
      </w:r>
      <w:r>
        <w:rPr>
          <w:rFonts w:ascii="Tinos" w:hAnsi="Tinos" w:cs="Tinos"/>
          <w:color w:val="22272f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3.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Имущественны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обязательства, права и обязанности органов местного самоуправления муниципального образования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Ленинградский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муниципальный округ Краснодарского края, возникающие в силу правопреемства,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определяются действующим законодательством Российской Федерации.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4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 Мун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иципальные учреждения, предприятия и организации, ранее созданные органами местного самоуправления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Ленинградский район</w:t>
      </w:r>
      <w:r>
        <w:rPr>
          <w:rFonts w:ascii="Tinos" w:hAnsi="Tinos" w:eastAsia="Tinos" w:cs="Tinos"/>
          <w:sz w:val="28"/>
          <w:szCs w:val="28"/>
        </w:rPr>
        <w:t xml:space="preserve">, органами местного самоуправления 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преобразуемых муниципальных образований</w:t>
      </w:r>
      <w:r>
        <w:rPr>
          <w:rFonts w:ascii="Tinos" w:hAnsi="Tinos" w:eastAsia="Tinos" w:cs="Tinos"/>
          <w:sz w:val="28"/>
          <w:szCs w:val="28"/>
        </w:rPr>
        <w:t xml:space="preserve">, продолжают осуществлять свою деятельность с сохранением их прежней организационно-правовой формы.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Учредителем и собственником имущества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муниципальных учреждений, предприятий и организаций, ранее созданных органами местного самоуправления 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 район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,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органами местного самоуправления </w:t>
      </w:r>
      <w:r>
        <w:rPr>
          <w:rFonts w:ascii="Tinos" w:hAnsi="Tinos" w:eastAsia="Tinos" w:cs="Tinos"/>
          <w:color w:val="22272f"/>
          <w:sz w:val="28"/>
          <w:szCs w:val="28"/>
          <w:shd w:val="clear" w:color="auto" w:fill="ffffff"/>
        </w:rPr>
        <w:t xml:space="preserve">преобразуемых муниципальных образований является </w:t>
      </w:r>
      <w:r>
        <w:rPr>
          <w:rFonts w:ascii="Tinos" w:hAnsi="Tinos" w:eastAsia="Tinos" w:cs="Tinos"/>
          <w:sz w:val="28"/>
          <w:szCs w:val="28"/>
        </w:rPr>
        <w:t xml:space="preserve">муниципальное образование </w:t>
      </w:r>
      <w:r>
        <w:rPr>
          <w:rFonts w:ascii="Tinos" w:hAnsi="Tinos" w:eastAsia="Tinos" w:cs="Tinos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sz w:val="28"/>
          <w:szCs w:val="28"/>
        </w:rPr>
        <w:t xml:space="preserve"> муниципальный округ </w:t>
      </w:r>
      <w:r>
        <w:rPr>
          <w:rFonts w:ascii="Tinos" w:hAnsi="Tinos" w:eastAsia="Tinos" w:cs="Tinos"/>
          <w:sz w:val="28"/>
          <w:szCs w:val="28"/>
        </w:rPr>
        <w:t xml:space="preserve">Краснодарского края.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Изме</w:t>
      </w:r>
      <w:r>
        <w:rPr>
          <w:rFonts w:ascii="Tinos" w:hAnsi="Tinos" w:eastAsia="Tinos" w:cs="Tinos"/>
          <w:sz w:val="28"/>
          <w:szCs w:val="28"/>
        </w:rPr>
        <w:t xml:space="preserve">нения в учредительные документы муниципальных учреждений, предприятий, а также в учредительные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другие документы иных орга</w:t>
      </w:r>
      <w:r>
        <w:rPr>
          <w:rFonts w:ascii="Tinos" w:hAnsi="Tinos" w:eastAsia="Tinos" w:cs="Tinos"/>
          <w:sz w:val="28"/>
          <w:szCs w:val="28"/>
        </w:rPr>
        <w:t xml:space="preserve">низаций в связи с переходом права собственности, иных прав и обязанностей к вновь образованному муниципальному образованию </w:t>
      </w:r>
      <w:r>
        <w:rPr>
          <w:rFonts w:ascii="Tinos" w:hAnsi="Tinos" w:eastAsia="Tinos" w:cs="Tinos"/>
          <w:sz w:val="28"/>
          <w:szCs w:val="28"/>
        </w:rPr>
        <w:t xml:space="preserve">Ленинградский</w:t>
      </w:r>
      <w:r>
        <w:rPr>
          <w:rFonts w:ascii="Tinos" w:hAnsi="Tinos" w:eastAsia="Tinos" w:cs="Tinos"/>
          <w:sz w:val="28"/>
          <w:szCs w:val="28"/>
        </w:rPr>
        <w:t xml:space="preserve"> муниципальный округ Краснодарского края вносятся в порядке, установленном законодательством Российской Федерации.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. Вопросы правопреемства, не урегулированные настоящим решением, рассматриваются в соответствии с действующим законодательством Росси</w:t>
      </w:r>
      <w:r>
        <w:rPr>
          <w:rFonts w:ascii="Tinos" w:hAnsi="Tinos" w:eastAsia="Tinos" w:cs="Tinos"/>
          <w:sz w:val="28"/>
          <w:szCs w:val="28"/>
        </w:rPr>
        <w:t xml:space="preserve">йской Федерации и</w:t>
      </w:r>
      <w:r>
        <w:rPr>
          <w:rFonts w:ascii="Tinos" w:hAnsi="Tinos" w:eastAsia="Tinos" w:cs="Tinos"/>
          <w:sz w:val="28"/>
          <w:szCs w:val="28"/>
        </w:rPr>
        <w:t xml:space="preserve"> Краснодарского края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83" w:lineRule="atLeast"/>
        <w:shd w:val="clear" w:color="auto" w:fill="ffffff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. На</w:t>
      </w:r>
      <w:r>
        <w:rPr>
          <w:rFonts w:ascii="Tinos" w:hAnsi="Tinos" w:eastAsia="Tinos" w:cs="Tinos"/>
          <w:sz w:val="28"/>
          <w:szCs w:val="28"/>
        </w:rPr>
        <w:t xml:space="preserve">стоящее решение вступает со дня его официального опубликования.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Глава муниципального образования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Ленинградский район                                                                          Ю.Ю. Шулико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Председатель Совета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образования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Краснодарского края                                                                              И.А. Горелко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lfaen">
    <w:panose1 w:val="020405020504050203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64459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712"/>
    <w:next w:val="712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3"/>
    <w:basedOn w:val="712"/>
    <w:next w:val="71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712"/>
    <w:next w:val="71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712"/>
    <w:next w:val="71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712"/>
    <w:next w:val="712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712"/>
    <w:next w:val="712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712"/>
    <w:next w:val="71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712"/>
    <w:next w:val="712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14"/>
    <w:link w:val="737"/>
    <w:uiPriority w:val="10"/>
    <w:rPr>
      <w:sz w:val="48"/>
      <w:szCs w:val="48"/>
    </w:rPr>
  </w:style>
  <w:style w:type="character" w:styleId="687">
    <w:name w:val="Subtitle Char"/>
    <w:basedOn w:val="714"/>
    <w:link w:val="739"/>
    <w:uiPriority w:val="11"/>
    <w:rPr>
      <w:sz w:val="24"/>
      <w:szCs w:val="24"/>
    </w:rPr>
  </w:style>
  <w:style w:type="character" w:styleId="688">
    <w:name w:val="Quote Char"/>
    <w:link w:val="741"/>
    <w:uiPriority w:val="29"/>
    <w:rPr>
      <w:i/>
    </w:rPr>
  </w:style>
  <w:style w:type="character" w:styleId="689">
    <w:name w:val="Intense Quote Char"/>
    <w:link w:val="743"/>
    <w:uiPriority w:val="30"/>
    <w:rPr>
      <w:i/>
    </w:rPr>
  </w:style>
  <w:style w:type="paragraph" w:styleId="690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1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0">
    <w:name w:val="Footnote Text Char"/>
    <w:link w:val="878"/>
    <w:uiPriority w:val="99"/>
    <w:rPr>
      <w:sz w:val="18"/>
    </w:rPr>
  </w:style>
  <w:style w:type="character" w:styleId="711">
    <w:name w:val="Endnote Text Char"/>
    <w:link w:val="881"/>
    <w:uiPriority w:val="99"/>
    <w:rPr>
      <w:sz w:val="20"/>
    </w:rPr>
  </w:style>
  <w:style w:type="paragraph" w:styleId="712" w:default="1">
    <w:name w:val="Normal"/>
    <w:qFormat/>
  </w:style>
  <w:style w:type="paragraph" w:styleId="713">
    <w:name w:val="Heading 2"/>
    <w:basedOn w:val="712"/>
    <w:next w:val="712"/>
    <w:link w:val="904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 w:customStyle="1">
    <w:name w:val="Заголовок 11"/>
    <w:basedOn w:val="712"/>
    <w:next w:val="712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8" w:customStyle="1">
    <w:name w:val="Heading 1 Char"/>
    <w:basedOn w:val="714"/>
    <w:link w:val="717"/>
    <w:uiPriority w:val="9"/>
    <w:rPr>
      <w:rFonts w:ascii="Arial" w:hAnsi="Arial" w:eastAsia="Arial" w:cs="Arial"/>
      <w:sz w:val="40"/>
      <w:szCs w:val="40"/>
    </w:rPr>
  </w:style>
  <w:style w:type="paragraph" w:styleId="719" w:customStyle="1">
    <w:name w:val="Заголовок 21"/>
    <w:basedOn w:val="712"/>
    <w:next w:val="71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 w:customStyle="1">
    <w:name w:val="Heading 2 Char"/>
    <w:basedOn w:val="714"/>
    <w:link w:val="719"/>
    <w:uiPriority w:val="9"/>
    <w:rPr>
      <w:rFonts w:ascii="Arial" w:hAnsi="Arial" w:eastAsia="Arial" w:cs="Arial"/>
      <w:sz w:val="34"/>
    </w:rPr>
  </w:style>
  <w:style w:type="paragraph" w:styleId="721" w:customStyle="1">
    <w:name w:val="Заголовок 31"/>
    <w:basedOn w:val="712"/>
    <w:next w:val="71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 w:customStyle="1">
    <w:name w:val="Heading 3 Char"/>
    <w:basedOn w:val="714"/>
    <w:link w:val="721"/>
    <w:uiPriority w:val="9"/>
    <w:rPr>
      <w:rFonts w:ascii="Arial" w:hAnsi="Arial" w:eastAsia="Arial" w:cs="Arial"/>
      <w:sz w:val="30"/>
      <w:szCs w:val="30"/>
    </w:rPr>
  </w:style>
  <w:style w:type="paragraph" w:styleId="723" w:customStyle="1">
    <w:name w:val="Заголовок 41"/>
    <w:basedOn w:val="712"/>
    <w:next w:val="71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4 Char"/>
    <w:basedOn w:val="714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 w:customStyle="1">
    <w:name w:val="Заголовок 51"/>
    <w:basedOn w:val="712"/>
    <w:next w:val="71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5 Char"/>
    <w:basedOn w:val="714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 w:customStyle="1">
    <w:name w:val="Заголовок 61"/>
    <w:basedOn w:val="712"/>
    <w:next w:val="712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28" w:customStyle="1">
    <w:name w:val="Heading 6 Char"/>
    <w:basedOn w:val="714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Заголовок 71"/>
    <w:basedOn w:val="712"/>
    <w:next w:val="712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30" w:customStyle="1">
    <w:name w:val="Heading 7 Char"/>
    <w:basedOn w:val="714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 w:customStyle="1">
    <w:name w:val="Заголовок 81"/>
    <w:basedOn w:val="712"/>
    <w:next w:val="71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32" w:customStyle="1">
    <w:name w:val="Heading 8 Char"/>
    <w:basedOn w:val="714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 w:customStyle="1">
    <w:name w:val="Заголовок 91"/>
    <w:basedOn w:val="712"/>
    <w:next w:val="712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Heading 9 Char"/>
    <w:basedOn w:val="71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2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pPr>
      <w:spacing w:after="0" w:line="240" w:lineRule="auto"/>
    </w:pPr>
  </w:style>
  <w:style w:type="paragraph" w:styleId="737">
    <w:name w:val="Title"/>
    <w:basedOn w:val="712"/>
    <w:next w:val="712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14"/>
    <w:link w:val="737"/>
    <w:uiPriority w:val="10"/>
    <w:rPr>
      <w:sz w:val="48"/>
      <w:szCs w:val="48"/>
    </w:rPr>
  </w:style>
  <w:style w:type="paragraph" w:styleId="739">
    <w:name w:val="Subtitle"/>
    <w:basedOn w:val="712"/>
    <w:next w:val="712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14"/>
    <w:link w:val="739"/>
    <w:uiPriority w:val="11"/>
    <w:rPr>
      <w:sz w:val="24"/>
      <w:szCs w:val="24"/>
    </w:rPr>
  </w:style>
  <w:style w:type="paragraph" w:styleId="741">
    <w:name w:val="Quote"/>
    <w:basedOn w:val="712"/>
    <w:next w:val="712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2"/>
    <w:next w:val="712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 w:customStyle="1">
    <w:name w:val="Верхний колонтитул1"/>
    <w:basedOn w:val="712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Header Char"/>
    <w:basedOn w:val="714"/>
    <w:link w:val="745"/>
    <w:uiPriority w:val="99"/>
  </w:style>
  <w:style w:type="paragraph" w:styleId="747" w:customStyle="1">
    <w:name w:val="Нижний колонтитул1"/>
    <w:basedOn w:val="712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basedOn w:val="714"/>
    <w:uiPriority w:val="99"/>
  </w:style>
  <w:style w:type="paragraph" w:styleId="749" w:customStyle="1">
    <w:name w:val="Название объекта1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Caption Char"/>
    <w:link w:val="747"/>
    <w:uiPriority w:val="99"/>
  </w:style>
  <w:style w:type="table" w:styleId="751">
    <w:name w:val="Table Grid"/>
    <w:basedOn w:val="7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 w:customStyle="1">
    <w:name w:val="Таблица простая 1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21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3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Таблица простая 4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Таблица простая 5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1 светл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-сетка 2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3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4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 w:customStyle="1">
    <w:name w:val="Таблица-сетка 5 тем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Таблица-сетка 6 цвет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Таблица-сетка 7 цвет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Список-таблица 1 светлая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2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Список-таблица 3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Список-таблица 4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5 тем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Список-таблица 6 цвет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 w:customStyle="1">
    <w:name w:val="Список-таблица 7 цветная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563c1" w:themeColor="hyperlink"/>
      <w:u w:val="single"/>
    </w:rPr>
  </w:style>
  <w:style w:type="paragraph" w:styleId="878">
    <w:name w:val="footnote text"/>
    <w:basedOn w:val="712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4"/>
    <w:uiPriority w:val="99"/>
    <w:unhideWhenUsed/>
    <w:rPr>
      <w:vertAlign w:val="superscript"/>
    </w:rPr>
  </w:style>
  <w:style w:type="paragraph" w:styleId="881">
    <w:name w:val="endnote text"/>
    <w:basedOn w:val="712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4"/>
    <w:uiPriority w:val="99"/>
    <w:semiHidden/>
    <w:unhideWhenUsed/>
    <w:rPr>
      <w:vertAlign w:val="superscript"/>
    </w:rPr>
  </w:style>
  <w:style w:type="paragraph" w:styleId="884">
    <w:name w:val="toc 1"/>
    <w:basedOn w:val="712"/>
    <w:next w:val="712"/>
    <w:uiPriority w:val="39"/>
    <w:unhideWhenUsed/>
    <w:pPr>
      <w:spacing w:after="57"/>
    </w:pPr>
  </w:style>
  <w:style w:type="paragraph" w:styleId="885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6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7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8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9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0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1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2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2"/>
    <w:next w:val="712"/>
    <w:uiPriority w:val="99"/>
    <w:unhideWhenUsed/>
    <w:pPr>
      <w:spacing w:after="0"/>
    </w:pPr>
  </w:style>
  <w:style w:type="paragraph" w:styleId="895" w:customStyle="1">
    <w:name w:val="Без интервала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9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7">
    <w:name w:val="Header"/>
    <w:basedOn w:val="712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14"/>
    <w:link w:val="897"/>
    <w:uiPriority w:val="99"/>
  </w:style>
  <w:style w:type="paragraph" w:styleId="899">
    <w:name w:val="Footer"/>
    <w:basedOn w:val="712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14"/>
    <w:link w:val="899"/>
    <w:uiPriority w:val="99"/>
  </w:style>
  <w:style w:type="paragraph" w:styleId="901">
    <w:name w:val="Body Text"/>
    <w:basedOn w:val="712"/>
    <w:link w:val="903"/>
    <w:uiPriority w:val="99"/>
    <w:unhideWhenUsed/>
    <w:pPr>
      <w:jc w:val="center"/>
      <w:spacing w:after="0" w:line="240" w:lineRule="atLeast"/>
      <w:shd w:val="clear" w:color="auto" w:fill="ffffff"/>
      <w:widowControl w:val="off"/>
    </w:pPr>
    <w:rPr>
      <w:rFonts w:ascii="Sylfaen" w:hAnsi="Sylfaen" w:eastAsia="Times New Roman" w:cs="Sylfaen"/>
      <w:sz w:val="26"/>
      <w:szCs w:val="26"/>
      <w:lang w:eastAsia="ru-RU"/>
    </w:rPr>
  </w:style>
  <w:style w:type="character" w:styleId="902" w:customStyle="1">
    <w:name w:val="Основной текст Знак"/>
    <w:basedOn w:val="714"/>
    <w:uiPriority w:val="99"/>
    <w:semiHidden/>
  </w:style>
  <w:style w:type="character" w:styleId="903" w:customStyle="1">
    <w:name w:val="Основной текст Знак1"/>
    <w:basedOn w:val="714"/>
    <w:link w:val="901"/>
    <w:uiPriority w:val="99"/>
    <w:rPr>
      <w:rFonts w:ascii="Sylfaen" w:hAnsi="Sylfaen" w:eastAsia="Times New Roman" w:cs="Sylfaen"/>
      <w:sz w:val="26"/>
      <w:szCs w:val="26"/>
      <w:shd w:val="clear" w:color="auto" w:fill="ffffff"/>
      <w:lang w:eastAsia="ru-RU"/>
    </w:rPr>
  </w:style>
  <w:style w:type="character" w:styleId="904" w:customStyle="1">
    <w:name w:val="Заголовок 2 Знак"/>
    <w:basedOn w:val="714"/>
    <w:link w:val="713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05" w:customStyle="1">
    <w:name w:val="Body Text Indent 2"/>
    <w:basedOn w:val="713"/>
    <w:link w:val="89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06" w:customStyle="1">
    <w:name w:val="Strong"/>
    <w:uiPriority w:val="22"/>
    <w:qFormat/>
    <w:rPr>
      <w:b/>
      <w:bCs/>
    </w:rPr>
  </w:style>
  <w:style w:type="character" w:styleId="907" w:customStyle="1">
    <w:name w:val="Emphasis"/>
    <w:uiPriority w:val="20"/>
    <w:qFormat/>
    <w:rPr>
      <w:i/>
      <w:iCs/>
    </w:rPr>
  </w:style>
  <w:style w:type="paragraph" w:styleId="908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revision>32</cp:revision>
  <dcterms:created xsi:type="dcterms:W3CDTF">2024-08-30T18:22:00Z</dcterms:created>
  <dcterms:modified xsi:type="dcterms:W3CDTF">2024-11-29T16:56:45Z</dcterms:modified>
</cp:coreProperties>
</file>