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7"/>
        <w:ind w:left="0" w:right="-284" w:firstLine="0"/>
        <w:jc w:val="left"/>
        <w:tabs>
          <w:tab w:val="left" w:pos="900" w:leader="none"/>
        </w:tabs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                                                                                 Приложе</w:t>
      </w:r>
      <w:r>
        <w:rPr>
          <w:b w:val="0"/>
          <w:color w:val="000000" w:themeColor="text1"/>
          <w:sz w:val="28"/>
          <w:szCs w:val="28"/>
        </w:rPr>
        <w:t xml:space="preserve">ние</w:t>
      </w:r>
      <w:r>
        <w:rPr>
          <w:b w:val="0"/>
          <w:color w:val="000000" w:themeColor="text1"/>
          <w:sz w:val="28"/>
          <w:szCs w:val="28"/>
        </w:rPr>
      </w:r>
      <w:r>
        <w:rPr>
          <w:b w:val="0"/>
          <w:color w:val="000000" w:themeColor="text1"/>
          <w:sz w:val="28"/>
          <w:szCs w:val="28"/>
        </w:rPr>
      </w:r>
    </w:p>
    <w:p>
      <w:pPr>
        <w:pStyle w:val="927"/>
        <w:ind w:left="5811" w:right="-284" w:firstLine="0"/>
        <w:jc w:val="left"/>
        <w:tabs>
          <w:tab w:val="left" w:pos="900" w:leader="none"/>
        </w:tabs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</w:r>
      <w:r>
        <w:rPr>
          <w:b w:val="0"/>
          <w:color w:val="000000" w:themeColor="text1"/>
          <w:sz w:val="28"/>
          <w:szCs w:val="28"/>
        </w:rPr>
      </w:r>
      <w:r>
        <w:rPr>
          <w:b w:val="0"/>
          <w:color w:val="000000" w:themeColor="text1"/>
          <w:sz w:val="28"/>
          <w:szCs w:val="28"/>
        </w:rPr>
      </w:r>
    </w:p>
    <w:p>
      <w:pPr>
        <w:pStyle w:val="927"/>
        <w:ind w:left="0" w:right="-284" w:firstLine="0"/>
        <w:jc w:val="left"/>
        <w:tabs>
          <w:tab w:val="left" w:pos="900" w:leader="none"/>
        </w:tabs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                                                                                 УТВЕРЖДЕНО</w:t>
      </w:r>
      <w:r>
        <w:rPr>
          <w:b w:val="0"/>
          <w:color w:val="000000" w:themeColor="text1"/>
          <w:sz w:val="28"/>
          <w:szCs w:val="28"/>
        </w:rPr>
      </w:r>
      <w:r>
        <w:rPr>
          <w:b w:val="0"/>
          <w:color w:val="000000" w:themeColor="text1"/>
          <w:sz w:val="28"/>
          <w:szCs w:val="28"/>
        </w:rPr>
      </w:r>
    </w:p>
    <w:p>
      <w:pPr>
        <w:pStyle w:val="927"/>
        <w:ind w:left="0" w:right="-284" w:firstLine="0"/>
        <w:jc w:val="left"/>
        <w:tabs>
          <w:tab w:val="left" w:pos="900" w:leader="none"/>
        </w:tabs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                                                                                 решением Совета</w:t>
      </w:r>
      <w:r>
        <w:rPr>
          <w:b w:val="0"/>
          <w:color w:val="000000" w:themeColor="text1"/>
          <w:sz w:val="28"/>
          <w:szCs w:val="28"/>
        </w:rPr>
      </w:r>
      <w:r>
        <w:rPr>
          <w:b w:val="0"/>
          <w:color w:val="000000" w:themeColor="text1"/>
          <w:sz w:val="28"/>
          <w:szCs w:val="28"/>
        </w:rPr>
      </w:r>
    </w:p>
    <w:p>
      <w:pPr>
        <w:pStyle w:val="927"/>
        <w:ind w:left="0" w:right="-284" w:firstLine="0"/>
        <w:jc w:val="left"/>
        <w:tabs>
          <w:tab w:val="left" w:pos="900" w:leader="none"/>
        </w:tabs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                                                                                 муниципального образования</w:t>
      </w:r>
      <w:r>
        <w:rPr>
          <w:b w:val="0"/>
          <w:color w:val="000000" w:themeColor="text1"/>
          <w:sz w:val="28"/>
          <w:szCs w:val="28"/>
        </w:rPr>
      </w:r>
      <w:r>
        <w:rPr>
          <w:b w:val="0"/>
          <w:color w:val="000000" w:themeColor="text1"/>
          <w:sz w:val="28"/>
          <w:szCs w:val="28"/>
        </w:rPr>
      </w:r>
    </w:p>
    <w:p>
      <w:pPr>
        <w:pStyle w:val="927"/>
        <w:ind w:left="5669" w:right="-284" w:firstLine="0"/>
        <w:jc w:val="left"/>
        <w:tabs>
          <w:tab w:val="left" w:pos="900" w:leader="none"/>
        </w:tabs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Ленинградский муниципальный  округ Краснодарского края</w:t>
      </w:r>
      <w:r>
        <w:rPr>
          <w:b w:val="0"/>
          <w:color w:val="000000" w:themeColor="text1"/>
          <w:sz w:val="28"/>
          <w:szCs w:val="28"/>
        </w:rPr>
      </w:r>
      <w:r>
        <w:rPr>
          <w:b w:val="0"/>
          <w:color w:val="000000" w:themeColor="text1"/>
          <w:sz w:val="28"/>
          <w:szCs w:val="28"/>
        </w:rPr>
      </w:r>
    </w:p>
    <w:p>
      <w:pPr>
        <w:pStyle w:val="927"/>
        <w:ind w:left="0" w:right="-284" w:firstLine="0"/>
        <w:jc w:val="left"/>
        <w:tabs>
          <w:tab w:val="left" w:pos="900" w:leader="none"/>
        </w:tabs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                                                                                 от 23.12.2024 </w:t>
      </w:r>
      <w:r>
        <w:rPr>
          <w:b w:val="0"/>
          <w:color w:val="000000" w:themeColor="text1"/>
          <w:sz w:val="28"/>
          <w:szCs w:val="28"/>
        </w:rPr>
        <w:t xml:space="preserve">г</w:t>
      </w:r>
      <w:r>
        <w:rPr>
          <w:b w:val="0"/>
          <w:color w:val="000000" w:themeColor="text1"/>
          <w:sz w:val="28"/>
          <w:szCs w:val="28"/>
        </w:rPr>
        <w:t xml:space="preserve">. № 129</w:t>
      </w:r>
      <w:r>
        <w:rPr>
          <w:b w:val="0"/>
          <w:color w:val="000000" w:themeColor="text1"/>
          <w:sz w:val="28"/>
          <w:szCs w:val="28"/>
        </w:rPr>
      </w:r>
      <w:r>
        <w:rPr>
          <w:b w:val="0"/>
          <w:color w:val="000000" w:themeColor="text1"/>
          <w:sz w:val="28"/>
          <w:szCs w:val="28"/>
        </w:rPr>
      </w:r>
    </w:p>
    <w:p>
      <w:pPr>
        <w:pStyle w:val="9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23"/>
        <w:ind w:firstLine="0"/>
        <w:jc w:val="center"/>
        <w:spacing w:before="0" w:after="0" w:line="240" w:lineRule="auto"/>
        <w:shd w:val="clear" w:color="auto" w:fil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 w:bidi="ru-RU"/>
        </w:rPr>
        <w:t xml:space="preserve">Положение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территориальном управлении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</w:p>
    <w:p>
      <w:pPr>
        <w:pStyle w:val="924"/>
        <w:ind w:left="0"/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/>
          <w:bCs/>
          <w:color w:val="000000" w:themeColor="text1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eastAsia="Tinos"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924"/>
        <w:ind w:left="0"/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924"/>
        <w:ind w:left="0"/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Общие положения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924"/>
        <w:ind w:left="0" w:firstLine="567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left="0" w:right="-284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Основными целями создания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ерриториального управления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eastAsia="Tinos" w:cs="Times New Roman"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Территориальное управление) является реализация вопросов местного значения администрации </w:t>
      </w:r>
      <w:r>
        <w:rPr>
          <w:rFonts w:ascii="Times New Roman" w:hAnsi="Times New Roman" w:eastAsia="Tinos" w:cs="Times New Roman"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далее-администрация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иях следующих населенных пунктов (далее - подведомственная территория): хутор Андрющенко, хутор Белый, хутор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Березанский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поселок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Бичевый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поселок Ближний, поселок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Бурдатский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хутор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Краснострелецкий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хутор Восточный, поселок Высотный, поселок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Грачевка, ху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 Западный, поселок Звезда, поселок Зерновой, поселок Изобильный, хутор Коржи, станица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Крыловская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хутор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Куликовский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поселок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Лаштованный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хутор Ленина, станица Ленинградская, поселок Луговой, поселок Моторный, станица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Новоплатнировская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поселок Образцов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ый, поселок Октябрьский, поселок Первомайский, хутор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Реконструктор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хутор Ромашки, поселок Смелый, поселок Солнечный, поселок Трудовой, поселок Уманский, поселок Утро.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-284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Территориальное управление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отраслевым органом администрации Ленинградского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округа и осуществляет отдельные управленческие функции при реализации вопросов местного значения администрации Ленинградского муниципального округа на подведомственной территории.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-284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1.3.Территориальное управление в своей деятельности руководс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твуется </w:t>
      </w:r>
      <w:hyperlink r:id="rId12" w:tooltip="consultantplus://offline/ref=ECFDE2A97F9E4AB8954AC3D74F14C376BE0FF2230207A9BE2EC011311C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Конституцией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законодательством Российской Федерации, указами и распоряжениями Президента Российской Федерации,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постановлениями и распоряжениями Правительства Российской Федерации, законами и другими нормативными правовыми актами Краснодарского края, </w:t>
      </w:r>
      <w:hyperlink r:id="rId13" w:tooltip="Устав городского округа Семеновский Нижегородской области от 08.09.2011 N 51 (принят решением Совета депутатов городского округа Семеновский Нижегородской области от 08.09.2011 N 51) (ред. от 30.10.2012) (Зарегистрировано в ГУ Минюста РФ по Нижегородской облас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Уставом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nos" w:cs="Times New Roman"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rFonts w:ascii="Times New Roman" w:hAnsi="Times New Roman" w:eastAsia="Tinos" w:cs="Times New Roman"/>
          <w:color w:val="000000" w:themeColor="text1"/>
          <w:sz w:val="28"/>
          <w:szCs w:val="28"/>
        </w:rPr>
        <w:t xml:space="preserve">Краснодарского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муниципальными правовыми актами Ленинградского муниципального округа и настоящим Положением.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-284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Штатное расписание о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Территориальном управлении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утверждается распоряжением админис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20"/>
        <w:ind w:left="0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ерриториальное управление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непосредственно подчинено первому заместителю главы Ленинградского муниципального округа, начальнику управления внутренней политики администрации, который непосредственно координирует и контролирует его деятельность.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-284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Территориальное управление наделено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20"/>
        <w:ind w:left="0" w:right="-284" w:firstLine="709"/>
        <w:jc w:val="both"/>
        <w:tabs>
          <w:tab w:val="left" w:pos="1134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1.7. Место нахождения и почтовый адрес Территориального управления: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353740, Российская Федерация, Краснодарский край, Ленинградский район, станица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Ленинградская, улица Ленина, 5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3,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помещение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 1.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20"/>
        <w:ind w:left="0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1.8. Полное наименование Территориального управлен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ия – Ленинградс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кое территориальное управление администрации Ленинградского муниципального округа Краснодарского края.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20"/>
        <w:ind w:left="0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Сокращенное наименование Терр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иториального управления – ТУ АЛМО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-284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1.9. Учредителем и собственником имущества Территориального управления является муниципальное образование Ленинградский муниципальный округ.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-284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Функции и полномочия учредителя от имени муниципального образования Ленинградский муниципальный округ осуществляе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администрация Ленинградского муниципального округа. Имущество муниципального образования Ленинградский муниципальный округ закрепляется за Территориальным управлением на праве оперативного управления. Территориальное управление  владеет, пользуется, расп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оряжается имуществом в соответствии с действующим законодательством.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-284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1.10. Финансирование расходов на содержание Территориального управления  осуществляется за счет средств бюджета Ленинградского муниципального округа, предусмотренных на соответствующие це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далее-местный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20"/>
        <w:ind w:left="0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1.11. Территориальное управление вправе в пределах своих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-284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24"/>
        <w:ind w:left="0" w:right="-284" w:firstLine="709"/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Основные задачи Территориального управления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left="0" w:right="-284" w:firstLine="709"/>
        <w:jc w:val="both"/>
        <w:spacing w:after="0" w:line="240" w:lineRule="auto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-284" w:firstLine="709"/>
        <w:jc w:val="both"/>
        <w:spacing w:after="0" w:line="240" w:lineRule="auto"/>
        <w:tabs>
          <w:tab w:val="left" w:pos="709" w:leader="none"/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Основными задачам Территориального управления являются: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20"/>
        <w:ind w:left="0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2.1.1. Осуществление управленческих и координирующих функций для отделов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Территориального управления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местного значения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пределах своих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подведомственной территории.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20"/>
        <w:ind w:left="0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2.1.2. Осуществление исполнительно-распорядительных функций по вопросам местного значения в пределах своей компетенции на подведомственной территории.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24"/>
        <w:ind w:left="0"/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Функции 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ерриториального управления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tbl>
      <w:tblPr>
        <w:tblW w:w="9637" w:type="dxa"/>
        <w:tblCellSpacing w:w="0" w:type="dxa"/>
        <w:tblInd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>
        <w:tblPrEx/>
        <w:trPr>
          <w:tblCellSpacing w:w="0" w:type="dxa"/>
        </w:trPr>
        <w:tc>
          <w:tcPr>
            <w:shd w:val="clear" w:color="auto" w:fill="ffffff"/>
            <w:tcMar>
              <w:left w:w="0" w:type="dxa"/>
              <w:top w:w="0" w:type="dxa"/>
              <w:right w:w="0" w:type="dxa"/>
              <w:bottom w:w="150" w:type="dxa"/>
            </w:tcMar>
            <w:tcW w:w="9637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3.1.</w:t>
            </w:r>
            <w:r>
              <w:rPr>
                <w:bCs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Территориальное управление осуществляет на подведомственной территории следующие функции: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tabs>
                <w:tab w:val="left" w:pos="-2552" w:leader="none"/>
                <w:tab w:val="left" w:pos="-2410" w:leader="none"/>
                <w:tab w:val="left" w:pos="-2127" w:leader="none"/>
                <w:tab w:val="left" w:pos="1418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          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white"/>
              </w:rPr>
              <w:t xml:space="preserve"> в рамках вып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white"/>
              </w:rPr>
              <w:t xml:space="preserve">олнения мероприятий, направленных на комплексное развитие подведомственной территории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tabs>
                <w:tab w:val="left" w:pos="-2552" w:leader="none"/>
                <w:tab w:val="left" w:pos="-2410" w:leader="none"/>
                <w:tab w:val="left" w:pos="-2127" w:leader="none"/>
                <w:tab w:val="left" w:pos="1418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          2) оказывает содействие в реализации мероприятий, направленных на комплексное развитие подведомственной территории;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3)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 принимает участие в решении вопросов  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рганизации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электро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-, тепл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газо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и водоснабжения населения, водоотведения, снабжения населения топливом в пределах полномочий, установленных  правовыми актами Ленинградского муниципального округа, принятыми в соответствии с  законодательством Российской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Федерации;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4)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участвует  в осуществлении дорожной  деятельности в отношении автомобильных дорог местного значения, находящихся 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на подведомственной территории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и обеспечении  безопасности дорожного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движения на них, включая создание и обеспечение функционирования парковок (парковочных мест);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5)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участвует в профилактике терроризма и экстремизма, а также в минимизации и (или) ликвидации последствий проявлений терроризма и экстремизма в границах подведом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ственной территории;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6) участвует в предупреждении и ликвидации последствий чрезвычайных ситуаций в границах подведомственной территории;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contextualSpacing w:val="0"/>
              <w:ind w:firstLine="708"/>
              <w:jc w:val="both"/>
              <w:spacing w:before="0" w:after="0" w:line="283" w:lineRule="atLeast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7)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участвует в осуществлении мероприятий по обеспечению безопасности люде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 на водных объектах, охране их жизни и здоро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вья;</w:t>
            </w:r>
            <w:r>
              <w:rPr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contextualSpacing w:val="0"/>
              <w:ind w:firstLine="708"/>
              <w:jc w:val="both"/>
              <w:spacing w:before="0" w:after="0" w:line="283" w:lineRule="atLeast"/>
              <w:shd w:val="clear" w:color="auto" w:fill="ffffff"/>
              <w:rPr>
                <w:b/>
                <w:bCs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инимает участие в реализации мер первичной пожарной безопасности, в создании условий для организации добровольной пожарной охраны и  участия граждан в обеспечении первичных мер пожарной безопасности в иных формах;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9) участвует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создании услови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й для обеспечения жителей населенных пунктов подведомственной территории услугами связи, общественного питания, торговли и бытового обслуживания;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tabs>
                <w:tab w:val="left" w:pos="1276" w:leader="none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10)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white"/>
              </w:rPr>
              <w:t xml:space="preserve"> участвует в создании условий для реализации мер, направленных на укрепление межнационального и ме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white"/>
              </w:rPr>
              <w:t xml:space="preserve">жконфессионального согласия, поддержке и развитии языков и культуры народов Российской Федерации, проживающих на подведомственной территории, реализации прав коренных малочисленных народов и других национальных меньшинств, обеспечении социальной и культурн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white"/>
              </w:rPr>
              <w:t xml:space="preserve">ой адаптации мигрантов, профилактике межнациональных (межэтнических) конфликтов;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11) принимает участие в организации досуга и обеспечении жителей населенных пунктов подведомственной территории услугами организаций культуры;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12) участвует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создании условий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развития местного традиционного народного художественного творчества, участвует в сохранении, возрождении и развитии народных художественных промыслов на подведомственной территории;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13) принимает участие 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сохранении, использовании и популяризации 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бъектов культурного наследия (памятников истории и культуры), находящихся в собственности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Ленинградский муниципальный округ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охране объектов культурного наследия (памятников истории и культуры) местного (муниципального) значения, расположенных на подвед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омственной территории;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14)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инимает участие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создании на подведомственной территории условий для массового отдыха жителей и организации обустройства мест массового отдыха населения;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принимает участие в формировании и содержании архивного фонда подведомственной территории;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участвует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участвует в осуществлении муниципального контроля в сфер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благоустройства, предметом которого является соблюдение правил благоустройства подведомственной территории, в том числе требований к обеспечению доступности для инвалидов объектов социальной, инженерной и транспортной инфраструктур и предоставляемых услу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принимает участие в организации благоустройства подведомственной территории в соответствии с правилами благоустройства Ленинградского муниципального округа;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участвует в присвоении адресов объектам адресации, изменении, аннулировании адресов, 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исвоении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подведомственной те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рритории, изменении, аннулировании таких наименований, размещении информации в государственном адресном реестре;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участвует в создании условий для развития сельскохозяйственного производства, расширения рынка сельскохозяйственной продукции, сырья и прод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овольствия, содействует развитию малого и среднего предпринимательства, участвует в оказании поддержки социально ориентированным некоммерческим организациям, благотворительной деятельности и добровольчеству (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волонтерству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принимает участие в оказании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поддержки гражданам и их объединениям, участвующим в охране общественного порядка, создании условий для деятельности народных дружин на подведомственной территории;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принимает участие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8"/>
                <w:szCs w:val="28"/>
              </w:rPr>
              <w:t xml:space="preserve">организации строительства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8"/>
                <w:szCs w:val="28"/>
              </w:rPr>
              <w:t xml:space="preserve">муниципального жилищного фонда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8"/>
                <w:szCs w:val="28"/>
              </w:rPr>
              <w:t xml:space="preserve">23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8"/>
                <w:szCs w:val="28"/>
              </w:rPr>
              <w:t xml:space="preserve">)</w:t>
            </w:r>
            <w:r>
              <w:rPr>
                <w:rFonts w:eastAsia="Calibri"/>
                <w:b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8"/>
                <w:szCs w:val="28"/>
                <w:highlight w:val="white"/>
              </w:rPr>
              <w:t xml:space="preserve">принимает участие в работе с население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8"/>
                <w:szCs w:val="28"/>
                <w:highlight w:val="white"/>
              </w:rPr>
              <w:t xml:space="preserve">м в сфере земельного законодательства и имущественных отношений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участвует в выдаче разрешения на право вырубки зеленых насаждений, предоставлении разрешений на осуществление земляных работ, согласовании создания места (площадки) накопления твердых ком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мунальных отходов, выдаче справок в пределах полномочий, предусмотренных действующим законодательством;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осуществляет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контроль за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предоставлением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муниципальных услуг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оказываемых отделами территориального управления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порядке, предусмотренном соответствующим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административным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регламента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26) рассматривает обращения граждан и осуществляет подготовку ответов на обращения по вопросам находящимся в компетенции Территориального управления;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27) осуществляет консультации граждан по вопросам находящимся в компетенции Территориального управления;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издает приказы  в целях реализации возложенных на Территориальное управление функций, установленных настоящим Положением.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      3.2. В  рамках выполнения мероприятий, направленных на развитие институтов гражданского общества: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участвует в создании и организации деятельности органов территориального общественного самоуправления,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взаимодействует с органами терр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его компетенции;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924"/>
              <w:ind w:left="0"/>
              <w:jc w:val="both"/>
              <w:spacing w:after="0" w:line="240" w:lineRule="auto"/>
              <w:widowControl w:val="off"/>
              <w:tabs>
                <w:tab w:val="left" w:pos="-2552" w:leader="none"/>
                <w:tab w:val="left" w:pos="-2410" w:leader="none"/>
                <w:tab w:val="left" w:pos="-2127" w:leader="none"/>
                <w:tab w:val="left" w:pos="1418" w:leader="none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2) содействует общ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ественным организациям, осуществляющим свою деятельность на  территории Ленинградского муниципального округа, в реализации социально-значимых проектов;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924"/>
              <w:ind w:left="0"/>
              <w:jc w:val="both"/>
              <w:spacing w:after="0" w:line="240" w:lineRule="auto"/>
              <w:widowControl w:val="off"/>
              <w:tabs>
                <w:tab w:val="left" w:pos="-2552" w:leader="none"/>
                <w:tab w:val="left" w:pos="-2410" w:leader="none"/>
                <w:tab w:val="left" w:pos="-2127" w:leader="none"/>
                <w:tab w:val="left" w:pos="1418" w:leader="none"/>
              </w:tabs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        3) осуществляет мониторинг общественного мнения, прогнозирует возможное обострение социальной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напряжённости, принимает профилактические меры по предупреждению конфликтов;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24"/>
              <w:ind w:left="0"/>
              <w:jc w:val="both"/>
              <w:spacing w:after="0" w:line="240" w:lineRule="auto"/>
              <w:widowControl w:val="off"/>
              <w:tabs>
                <w:tab w:val="left" w:pos="-2552" w:leader="none"/>
                <w:tab w:val="left" w:pos="-2410" w:leader="none"/>
                <w:tab w:val="left" w:pos="-2127" w:leader="none"/>
                <w:tab w:val="left" w:pos="709" w:leader="none"/>
                <w:tab w:val="left" w:pos="1418" w:leader="none"/>
              </w:tabs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        4) оказывает содействие депутатам Совета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Ленинградского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муниципального округа, избирательным комиссиям, комиссиям референдума в проведении на подведомственной территории выборов должно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стных лиц органов государственной власти и местного самоуправления, референдумов;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24"/>
              <w:ind w:left="0"/>
              <w:jc w:val="both"/>
              <w:spacing w:after="0" w:line="240" w:lineRule="auto"/>
              <w:widowControl w:val="off"/>
              <w:tabs>
                <w:tab w:val="left" w:pos="-2552" w:leader="none"/>
                <w:tab w:val="left" w:pos="-2410" w:leader="none"/>
                <w:tab w:val="left" w:pos="-2127" w:leader="none"/>
                <w:tab w:val="left" w:pos="1418" w:leader="none"/>
              </w:tabs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        5)участвует в подготовке сходов, собраний жителей на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подведомственной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территории.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24"/>
              <w:ind w:left="0"/>
              <w:jc w:val="both"/>
              <w:spacing w:after="0" w:line="240" w:lineRule="auto"/>
              <w:widowControl w:val="off"/>
              <w:tabs>
                <w:tab w:val="left" w:pos="-2552" w:leader="none"/>
                <w:tab w:val="left" w:pos="-2410" w:leader="none"/>
                <w:tab w:val="left" w:pos="-2127" w:leader="none"/>
                <w:tab w:val="left" w:pos="709" w:leader="none"/>
                <w:tab w:val="left" w:pos="1418" w:leader="none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3.3. Осуществляет иные функции в пределах своей компетенции.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569"/>
              <w:jc w:val="both"/>
              <w:spacing w:after="0" w:line="240" w:lineRule="auto"/>
              <w:tabs>
                <w:tab w:val="left" w:pos="1136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924"/>
              <w:ind w:left="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  <w:lang w:eastAsia="ru-RU"/>
              </w:rPr>
              <w:t xml:space="preserve">4. Права 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Территориального управления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4.1. Территориальное управление имеет право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на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осуществление деятельности по обращению с животными без владельцев, обитающими на подведомственной территории;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осуществление мероприятий в сфере профилактики правонарушений, предусмотренных Федеральным </w:t>
            </w:r>
            <w:hyperlink r:id="rId14" w:tooltip="consultantplus://offline/ref=38FD9C074157093E46B8C664A7FD7F230E4733C87BE33EE8CD0B40964AD50147C490A93ADAC8B618BA8E76A4B4D80E65A28F8631303D4588f0c5C" w:history="1">
              <w: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законом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23 июня 2016 г. № 182-ФЗ «Об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основах системы профилактики правонарушений в Российской Федера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ции»;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4) осуществление мероприятий по защите прав потребителей, предусмотренных </w:t>
            </w:r>
            <w:hyperlink r:id="rId15" w:tooltip="consultantplus://offline/ref=F8066097D2AAF0941D60D942CCA2B8A1B431B30D617BF54EE9F35A74EF4C1AD1FA830C0528135B22EBEC687009B04BFB6AF094e6DEH" w:history="1">
              <w: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Законом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Российской Федерации от  7 февраля 1992  г. № 2300-1 «О защите прав потребителей»;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5) оказание содействия в осуществлении нотариусом приема населения в соответствии с графиком приема населения, утвержденным нотариаль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ной палатой субъекта Российской Федерации;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6) заключение договоров, муниципальных контрактов в целях выполнения возложенных на Территориальное управление полномочий;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7) получать от отраслевых (функциональных) и территориальных органов администрации, предпр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иятий, организаций, учреждений, не зависимо от их организационно-правовой формы, необходимую информацию для решения вопросов, относящихся к полномочиям Территориального управления;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8) передавать в установленном законом порядке информацию государственным ор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ганам, органам местного самоуправления, предприятиям, организациям, учреждениям, независимо от их организационно-правовой формы;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9) представлять интересы Территориального управления в правоохранительных, судебных и иных государственных органах, органах мес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самоуправления по вопросам осуществления переданных полномочий;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10) осуществлять взаимодействие с населением подведомственной территории;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11) вносить предложения главе Ленинградского муниципального округа по совершенствованию деятельности Территориал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ьного управления;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12) привлекать граждан к выполнению на добровольной основе социально значимых для подведомственной территории работ (в том числе дежурств) в целях решения вопросов местного значения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социально значимым работам могут быть отнесены только работы, не требующие специальной профессиональной подготовки.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выполнению социально значимых работ могут привлекаться совершеннолетние трудоспособные жители  в свободное от основной 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tabs>
                <w:tab w:val="left" w:pos="709" w:leader="none"/>
                <w:tab w:val="left" w:pos="5670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13) вести переписку по вопросам, отнесенным к компетенции Территориального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управления;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tabs>
                <w:tab w:val="left" w:pos="709" w:leader="none"/>
                <w:tab w:val="left" w:pos="5670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 xml:space="preserve">14) участвовать в совещаниях и заседаниях, при рассмотрении вопросов, отнесенных к компетенции Территориального управления.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924"/>
              <w:ind w:left="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5. Организация деятельности 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Территориального управления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924"/>
              <w:ind w:left="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924"/>
              <w:ind w:left="0"/>
              <w:jc w:val="both"/>
              <w:spacing w:after="0" w:line="240" w:lineRule="auto"/>
              <w:tabs>
                <w:tab w:val="left" w:pos="697" w:leader="none"/>
              </w:tabs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5.1. Руководство 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Территориальным управлением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осуществляет начальник управления, который назначается на должность и освобождается от должности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главой Ленинградского муниципального округа на основании распоряжения администрации.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924"/>
              <w:ind w:left="0"/>
              <w:jc w:val="both"/>
              <w:spacing w:after="0" w:line="240" w:lineRule="auto"/>
              <w:tabs>
                <w:tab w:val="left" w:pos="697" w:leader="none"/>
              </w:tabs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  <w:t xml:space="preserve">5.2. В период отсутствия начальника 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Территориального управления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(служебна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(или в соответствии с распределением обязанностей).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924"/>
              <w:ind w:left="0"/>
              <w:jc w:val="both"/>
              <w:spacing w:after="0" w:line="240" w:lineRule="auto"/>
              <w:tabs>
                <w:tab w:val="left" w:pos="697" w:leader="none"/>
              </w:tabs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  <w:t xml:space="preserve">5.3. Полномочия начальника 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Территориального упр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  <w:lang w:eastAsia="ru-RU"/>
              </w:rPr>
              <w:t xml:space="preserve">авления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определяются должностной инструкцией, утвержденной распоряжением администрации.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924"/>
              <w:ind w:left="0"/>
              <w:jc w:val="both"/>
              <w:spacing w:after="0" w:line="240" w:lineRule="auto"/>
              <w:tabs>
                <w:tab w:val="left" w:pos="697" w:leader="none"/>
              </w:tabs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  <w:t xml:space="preserve">5.4. Муниципальные служащие 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Территориального управления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назначаются на должность и освобождаются от должности главой Ленинградского муниципального округа, на основании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распоряжения администрации.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924"/>
              <w:ind w:left="0"/>
              <w:jc w:val="both"/>
              <w:spacing w:after="0" w:line="240" w:lineRule="auto"/>
              <w:tabs>
                <w:tab w:val="left" w:pos="697" w:leader="none"/>
              </w:tabs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  <w:t xml:space="preserve">5.5. Функциональные обязанности, права, ответственность, а также требования к квалификации сотрудников 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Территориального управления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устанавливаются в их </w:t>
            </w:r>
            <w:hyperlink r:id="rId16" w:tooltip="Должностные инструкции" w:history="1">
              <w:r>
                <w:rPr>
                  <w:rStyle w:val="740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</w:rPr>
                <w:t xml:space="preserve">должностных</w:t>
              </w:r>
            </w:hyperlink>
            <w:r>
              <w:rPr>
                <w:rStyle w:val="740"/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  <w:t xml:space="preserve"> инструкциях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tabs>
                <w:tab w:val="left" w:pos="697" w:leader="none"/>
              </w:tabs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924"/>
              <w:ind w:left="0"/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6. Реорганизация, ликвидация </w:t>
            </w:r>
            <w:r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Территориального управления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666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666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6.1. Ликвидация или реорганизация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Территориального управления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666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6.2. Прекращение деятельности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Территориального управления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производится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соблюдением процедур, предусмотренных действующим законодательством.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666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6.3.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Территориальное управление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несет ответственность за сохранность документов (управленческих, финансово-хозяйственных, по личному составу и др.).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666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6.4. При реорганизации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ного управления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все документы (управленческие, финансово-хозяйственные, по личному составу и др.) передаются в соответствии с установленными правилами его правопреемнику.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666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6.5. При ликвидации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Территориального управления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представителя соответствующего муниципального архива.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666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Первый заместитель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главы Ленинградского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муниципального округа,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внутренней политики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В.Н. Шер</w:t>
            </w: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стобитов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20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20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20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ind w:firstLine="709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67" w:right="851" w:bottom="567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ndale Sans UI">
    <w:panose1 w:val="02000603000000000000"/>
  </w:font>
  <w:font w:name="Calibri">
    <w:panose1 w:val="020F0502020204030204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6"/>
      <w:jc w:val="both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round/>
                      </a:ln>
                    </wps:spPr>
                    <wps:txbx>
                      <w:txbxContent>
                        <w:p>
                          <w:pPr>
                            <w:pStyle w:val="74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 xml:space="preserve">9</w:t>
                          </w:r>
                          <w:r>
                            <w:fldChar w:fldCharType="end"/>
                          </w:r>
                          <w:r/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60288;o:allowoverlap:true;o:allowincell:true;mso-position-horizontal-relative:margin;mso-position-horizontal:center;mso-position-vertical-relative:text;margin-top:0.00pt;mso-position-vertical:absolute;width:144.00pt;height:144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74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 xml:space="preserve">9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sdt>
      <w:sdtPr>
        <w15:appearance w15:val="boundingBox"/>
        <w:id w:val="147466636"/>
        <w:showingPlcHdr w:val="true"/>
        <w:rPr/>
      </w:sdtPr>
      <w:sdtContent>
        <w:bookmarkStart w:id="0" w:name="_GoBack"/>
        <w:r>
          <w:rPr>
            <w:lang w:val="en-US"/>
          </w:rPr>
          <w:t xml:space="preserve">     </w:t>
        </w:r>
        <w:bookmarkEnd w:id="0"/>
      </w:sdtContent>
    </w:sdt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6"/>
      <w:jc w:val="center"/>
      <w:tabs>
        <w:tab w:val="clear" w:pos="4677" w:leader="none"/>
        <w:tab w:val="clear" w:pos="9355" w:leader="none"/>
      </w:tabs>
    </w:pPr>
    <w:r/>
    <w:r/>
  </w:p>
  <w:p>
    <w:pPr>
      <w:pStyle w:val="74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basedOn w:val="734"/>
    <w:next w:val="734"/>
    <w:link w:val="7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8">
    <w:name w:val="Heading 2"/>
    <w:basedOn w:val="734"/>
    <w:next w:val="734"/>
    <w:link w:val="7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9">
    <w:name w:val="Heading 3"/>
    <w:basedOn w:val="734"/>
    <w:next w:val="734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0">
    <w:name w:val="Heading 4"/>
    <w:basedOn w:val="734"/>
    <w:next w:val="734"/>
    <w:link w:val="7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1">
    <w:name w:val="Heading 5"/>
    <w:basedOn w:val="734"/>
    <w:next w:val="734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734"/>
    <w:next w:val="734"/>
    <w:link w:val="7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734"/>
    <w:next w:val="734"/>
    <w:link w:val="7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734"/>
    <w:next w:val="734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734"/>
    <w:next w:val="734"/>
    <w:link w:val="7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>
    <w:name w:val="Title Char"/>
    <w:basedOn w:val="735"/>
    <w:link w:val="756"/>
    <w:uiPriority w:val="10"/>
    <w:rPr>
      <w:sz w:val="48"/>
      <w:szCs w:val="48"/>
    </w:rPr>
  </w:style>
  <w:style w:type="character" w:styleId="727">
    <w:name w:val="Subtitle Char"/>
    <w:basedOn w:val="735"/>
    <w:link w:val="758"/>
    <w:uiPriority w:val="11"/>
    <w:rPr>
      <w:sz w:val="24"/>
      <w:szCs w:val="24"/>
    </w:rPr>
  </w:style>
  <w:style w:type="character" w:styleId="728">
    <w:name w:val="Quote Char"/>
    <w:link w:val="780"/>
    <w:uiPriority w:val="29"/>
    <w:rPr>
      <w:i/>
    </w:rPr>
  </w:style>
  <w:style w:type="character" w:styleId="729">
    <w:name w:val="Intense Quote Char"/>
    <w:link w:val="782"/>
    <w:uiPriority w:val="30"/>
    <w:rPr>
      <w:i/>
    </w:rPr>
  </w:style>
  <w:style w:type="paragraph" w:styleId="730">
    <w:name w:val="Caption"/>
    <w:basedOn w:val="734"/>
    <w:next w:val="7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>
    <w:name w:val="Footnote Text Char"/>
    <w:link w:val="744"/>
    <w:uiPriority w:val="99"/>
    <w:rPr>
      <w:sz w:val="18"/>
    </w:rPr>
  </w:style>
  <w:style w:type="character" w:styleId="732">
    <w:name w:val="Endnote Text Char"/>
    <w:link w:val="743"/>
    <w:uiPriority w:val="99"/>
    <w:rPr>
      <w:sz w:val="20"/>
    </w:rPr>
  </w:style>
  <w:style w:type="paragraph" w:styleId="733">
    <w:name w:val="TOC Heading"/>
    <w:uiPriority w:val="39"/>
    <w:unhideWhenUsed/>
  </w:style>
  <w:style w:type="paragraph" w:styleId="734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styleId="735" w:default="1">
    <w:name w:val="Default Paragraph Font"/>
    <w:uiPriority w:val="1"/>
    <w:semiHidden/>
    <w:unhideWhenUsed/>
  </w:style>
  <w:style w:type="table" w:styleId="73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7" w:default="1">
    <w:name w:val="No List"/>
    <w:uiPriority w:val="99"/>
    <w:semiHidden/>
    <w:unhideWhenUsed/>
  </w:style>
  <w:style w:type="character" w:styleId="738">
    <w:name w:val="footnote reference"/>
    <w:basedOn w:val="735"/>
    <w:uiPriority w:val="99"/>
    <w:unhideWhenUsed/>
    <w:rPr>
      <w:vertAlign w:val="superscript"/>
    </w:rPr>
  </w:style>
  <w:style w:type="character" w:styleId="739">
    <w:name w:val="endnote reference"/>
    <w:basedOn w:val="735"/>
    <w:uiPriority w:val="99"/>
    <w:semiHidden/>
    <w:unhideWhenUsed/>
    <w:rPr>
      <w:vertAlign w:val="superscript"/>
    </w:rPr>
  </w:style>
  <w:style w:type="character" w:styleId="740">
    <w:name w:val="Hyperlink"/>
    <w:uiPriority w:val="99"/>
    <w:unhideWhenUsed/>
    <w:rPr>
      <w:color w:val="0000ff" w:themeColor="hyperlink"/>
      <w:u w:val="single"/>
    </w:rPr>
  </w:style>
  <w:style w:type="paragraph" w:styleId="741">
    <w:name w:val="Balloon Text"/>
    <w:basedOn w:val="734"/>
    <w:link w:val="92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42">
    <w:name w:val="Plain Text"/>
    <w:basedOn w:val="734"/>
    <w:link w:val="921"/>
    <w:semiHidden/>
    <w:unhideWhenUsed/>
    <w:qFormat/>
    <w:pPr>
      <w:jc w:val="both"/>
      <w:spacing w:after="0" w:line="240" w:lineRule="auto"/>
    </w:pPr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743">
    <w:name w:val="endnote text"/>
    <w:basedOn w:val="734"/>
    <w:link w:val="916"/>
    <w:uiPriority w:val="99"/>
    <w:semiHidden/>
    <w:unhideWhenUsed/>
    <w:pPr>
      <w:spacing w:after="0" w:line="240" w:lineRule="auto"/>
    </w:pPr>
    <w:rPr>
      <w:sz w:val="20"/>
    </w:rPr>
  </w:style>
  <w:style w:type="paragraph" w:styleId="744">
    <w:name w:val="footnote text"/>
    <w:basedOn w:val="734"/>
    <w:link w:val="915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745">
    <w:name w:val="toc 8"/>
    <w:basedOn w:val="734"/>
    <w:next w:val="734"/>
    <w:uiPriority w:val="39"/>
    <w:unhideWhenUsed/>
    <w:pPr>
      <w:ind w:left="1984"/>
      <w:spacing w:after="57"/>
    </w:pPr>
  </w:style>
  <w:style w:type="paragraph" w:styleId="746">
    <w:name w:val="Header"/>
    <w:basedOn w:val="734"/>
    <w:link w:val="93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747">
    <w:name w:val="toc 9"/>
    <w:basedOn w:val="734"/>
    <w:next w:val="734"/>
    <w:uiPriority w:val="39"/>
    <w:unhideWhenUsed/>
    <w:pPr>
      <w:ind w:left="2268"/>
      <w:spacing w:after="57"/>
    </w:pPr>
  </w:style>
  <w:style w:type="paragraph" w:styleId="748">
    <w:name w:val="toc 7"/>
    <w:basedOn w:val="734"/>
    <w:next w:val="734"/>
    <w:uiPriority w:val="39"/>
    <w:unhideWhenUsed/>
    <w:pPr>
      <w:ind w:left="1701"/>
      <w:spacing w:after="57"/>
    </w:pPr>
  </w:style>
  <w:style w:type="paragraph" w:styleId="749">
    <w:name w:val="toc 1"/>
    <w:basedOn w:val="734"/>
    <w:next w:val="734"/>
    <w:uiPriority w:val="39"/>
    <w:unhideWhenUsed/>
    <w:pPr>
      <w:spacing w:after="57"/>
    </w:pPr>
  </w:style>
  <w:style w:type="paragraph" w:styleId="750">
    <w:name w:val="toc 6"/>
    <w:basedOn w:val="734"/>
    <w:next w:val="734"/>
    <w:uiPriority w:val="39"/>
    <w:unhideWhenUsed/>
    <w:pPr>
      <w:ind w:left="1417"/>
      <w:spacing w:after="57"/>
    </w:pPr>
  </w:style>
  <w:style w:type="paragraph" w:styleId="751">
    <w:name w:val="table of figures"/>
    <w:basedOn w:val="734"/>
    <w:next w:val="734"/>
    <w:uiPriority w:val="99"/>
    <w:unhideWhenUsed/>
    <w:pPr>
      <w:spacing w:after="0"/>
    </w:pPr>
  </w:style>
  <w:style w:type="paragraph" w:styleId="752">
    <w:name w:val="toc 3"/>
    <w:basedOn w:val="734"/>
    <w:next w:val="734"/>
    <w:uiPriority w:val="39"/>
    <w:unhideWhenUsed/>
    <w:pPr>
      <w:ind w:left="567"/>
      <w:spacing w:after="57"/>
    </w:pPr>
  </w:style>
  <w:style w:type="paragraph" w:styleId="753">
    <w:name w:val="toc 2"/>
    <w:basedOn w:val="734"/>
    <w:next w:val="734"/>
    <w:uiPriority w:val="39"/>
    <w:unhideWhenUsed/>
    <w:pPr>
      <w:ind w:left="283"/>
      <w:spacing w:after="57"/>
    </w:pPr>
  </w:style>
  <w:style w:type="paragraph" w:styleId="754">
    <w:name w:val="toc 4"/>
    <w:basedOn w:val="734"/>
    <w:next w:val="734"/>
    <w:uiPriority w:val="39"/>
    <w:unhideWhenUsed/>
    <w:pPr>
      <w:ind w:left="850"/>
      <w:spacing w:after="57"/>
    </w:pPr>
  </w:style>
  <w:style w:type="paragraph" w:styleId="755">
    <w:name w:val="toc 5"/>
    <w:basedOn w:val="734"/>
    <w:next w:val="734"/>
    <w:uiPriority w:val="39"/>
    <w:unhideWhenUsed/>
    <w:pPr>
      <w:ind w:left="1134"/>
      <w:spacing w:after="57"/>
    </w:pPr>
  </w:style>
  <w:style w:type="paragraph" w:styleId="756">
    <w:name w:val="Title"/>
    <w:basedOn w:val="734"/>
    <w:next w:val="734"/>
    <w:link w:val="778"/>
    <w:uiPriority w:val="10"/>
    <w:qFormat/>
    <w:pPr>
      <w:contextualSpacing/>
      <w:spacing w:before="300"/>
    </w:pPr>
    <w:rPr>
      <w:sz w:val="48"/>
      <w:szCs w:val="48"/>
    </w:rPr>
  </w:style>
  <w:style w:type="paragraph" w:styleId="757">
    <w:name w:val="Footer"/>
    <w:basedOn w:val="734"/>
    <w:link w:val="9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758">
    <w:name w:val="Subtitle"/>
    <w:basedOn w:val="734"/>
    <w:next w:val="734"/>
    <w:link w:val="779"/>
    <w:uiPriority w:val="11"/>
    <w:qFormat/>
    <w:pPr>
      <w:spacing w:before="200"/>
    </w:pPr>
    <w:rPr>
      <w:sz w:val="24"/>
      <w:szCs w:val="24"/>
    </w:rPr>
  </w:style>
  <w:style w:type="table" w:styleId="759">
    <w:name w:val="Table Grid"/>
    <w:basedOn w:val="736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60" w:customStyle="1">
    <w:name w:val="Заголовок 11"/>
    <w:basedOn w:val="734"/>
    <w:next w:val="734"/>
    <w:link w:val="761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61" w:customStyle="1">
    <w:name w:val="Heading 1 Char"/>
    <w:basedOn w:val="735"/>
    <w:link w:val="760"/>
    <w:uiPriority w:val="9"/>
    <w:rPr>
      <w:rFonts w:ascii="Arial" w:hAnsi="Arial" w:eastAsia="Arial" w:cs="Arial"/>
      <w:sz w:val="40"/>
      <w:szCs w:val="40"/>
    </w:rPr>
  </w:style>
  <w:style w:type="character" w:styleId="762" w:customStyle="1">
    <w:name w:val="Heading 2 Char"/>
    <w:basedOn w:val="735"/>
    <w:uiPriority w:val="9"/>
    <w:rPr>
      <w:rFonts w:ascii="Arial" w:hAnsi="Arial" w:eastAsia="Arial" w:cs="Arial"/>
      <w:sz w:val="34"/>
    </w:rPr>
  </w:style>
  <w:style w:type="paragraph" w:styleId="763" w:customStyle="1">
    <w:name w:val="Заголовок 31"/>
    <w:basedOn w:val="734"/>
    <w:next w:val="734"/>
    <w:link w:val="76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64" w:customStyle="1">
    <w:name w:val="Heading 3 Char"/>
    <w:basedOn w:val="735"/>
    <w:link w:val="763"/>
    <w:uiPriority w:val="9"/>
    <w:rPr>
      <w:rFonts w:ascii="Arial" w:hAnsi="Arial" w:eastAsia="Arial" w:cs="Arial"/>
      <w:sz w:val="30"/>
      <w:szCs w:val="30"/>
    </w:rPr>
  </w:style>
  <w:style w:type="paragraph" w:styleId="765" w:customStyle="1">
    <w:name w:val="Заголовок 41"/>
    <w:basedOn w:val="734"/>
    <w:next w:val="734"/>
    <w:link w:val="76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6" w:customStyle="1">
    <w:name w:val="Heading 4 Char"/>
    <w:basedOn w:val="735"/>
    <w:link w:val="765"/>
    <w:uiPriority w:val="9"/>
    <w:rPr>
      <w:rFonts w:ascii="Arial" w:hAnsi="Arial" w:eastAsia="Arial" w:cs="Arial"/>
      <w:b/>
      <w:bCs/>
      <w:sz w:val="26"/>
      <w:szCs w:val="26"/>
    </w:rPr>
  </w:style>
  <w:style w:type="paragraph" w:styleId="767" w:customStyle="1">
    <w:name w:val="Заголовок 51"/>
    <w:basedOn w:val="734"/>
    <w:next w:val="734"/>
    <w:link w:val="76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8" w:customStyle="1">
    <w:name w:val="Heading 5 Char"/>
    <w:basedOn w:val="735"/>
    <w:link w:val="767"/>
    <w:uiPriority w:val="9"/>
    <w:rPr>
      <w:rFonts w:ascii="Arial" w:hAnsi="Arial" w:eastAsia="Arial" w:cs="Arial"/>
      <w:b/>
      <w:bCs/>
      <w:sz w:val="24"/>
      <w:szCs w:val="24"/>
    </w:rPr>
  </w:style>
  <w:style w:type="paragraph" w:styleId="769" w:customStyle="1">
    <w:name w:val="Заголовок 61"/>
    <w:basedOn w:val="734"/>
    <w:next w:val="734"/>
    <w:link w:val="77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70" w:customStyle="1">
    <w:name w:val="Heading 6 Char"/>
    <w:basedOn w:val="735"/>
    <w:link w:val="769"/>
    <w:uiPriority w:val="9"/>
    <w:rPr>
      <w:rFonts w:ascii="Arial" w:hAnsi="Arial" w:eastAsia="Arial" w:cs="Arial"/>
      <w:b/>
      <w:bCs/>
      <w:sz w:val="22"/>
      <w:szCs w:val="22"/>
    </w:rPr>
  </w:style>
  <w:style w:type="paragraph" w:styleId="771" w:customStyle="1">
    <w:name w:val="Заголовок 71"/>
    <w:basedOn w:val="734"/>
    <w:next w:val="734"/>
    <w:link w:val="77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72" w:customStyle="1">
    <w:name w:val="Heading 7 Char"/>
    <w:basedOn w:val="735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3" w:customStyle="1">
    <w:name w:val="Заголовок 81"/>
    <w:basedOn w:val="734"/>
    <w:next w:val="734"/>
    <w:link w:val="77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74" w:customStyle="1">
    <w:name w:val="Heading 8 Char"/>
    <w:basedOn w:val="735"/>
    <w:link w:val="773"/>
    <w:uiPriority w:val="9"/>
    <w:rPr>
      <w:rFonts w:ascii="Arial" w:hAnsi="Arial" w:eastAsia="Arial" w:cs="Arial"/>
      <w:i/>
      <w:iCs/>
      <w:sz w:val="22"/>
      <w:szCs w:val="22"/>
    </w:rPr>
  </w:style>
  <w:style w:type="paragraph" w:styleId="775" w:customStyle="1">
    <w:name w:val="Заголовок 91"/>
    <w:basedOn w:val="734"/>
    <w:next w:val="734"/>
    <w:link w:val="77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6" w:customStyle="1">
    <w:name w:val="Heading 9 Char"/>
    <w:basedOn w:val="735"/>
    <w:link w:val="775"/>
    <w:uiPriority w:val="9"/>
    <w:rPr>
      <w:rFonts w:ascii="Arial" w:hAnsi="Arial" w:eastAsia="Arial" w:cs="Arial"/>
      <w:i/>
      <w:iCs/>
      <w:sz w:val="21"/>
      <w:szCs w:val="21"/>
    </w:rPr>
  </w:style>
  <w:style w:type="paragraph" w:styleId="777">
    <w:name w:val="No Spacing"/>
    <w:uiPriority w:val="1"/>
    <w:qFormat/>
    <w:rPr>
      <w:sz w:val="22"/>
      <w:szCs w:val="22"/>
      <w:lang w:eastAsia="en-US"/>
    </w:rPr>
  </w:style>
  <w:style w:type="character" w:styleId="778" w:customStyle="1">
    <w:name w:val="Название Знак"/>
    <w:basedOn w:val="735"/>
    <w:link w:val="756"/>
    <w:uiPriority w:val="10"/>
    <w:rPr>
      <w:sz w:val="48"/>
      <w:szCs w:val="48"/>
    </w:rPr>
  </w:style>
  <w:style w:type="character" w:styleId="779" w:customStyle="1">
    <w:name w:val="Подзаголовок Знак"/>
    <w:basedOn w:val="735"/>
    <w:link w:val="758"/>
    <w:uiPriority w:val="11"/>
    <w:rPr>
      <w:sz w:val="24"/>
      <w:szCs w:val="24"/>
    </w:rPr>
  </w:style>
  <w:style w:type="paragraph" w:styleId="780">
    <w:name w:val="Quote"/>
    <w:basedOn w:val="734"/>
    <w:next w:val="734"/>
    <w:link w:val="781"/>
    <w:uiPriority w:val="29"/>
    <w:qFormat/>
    <w:pPr>
      <w:ind w:left="720" w:right="720"/>
    </w:pPr>
    <w:rPr>
      <w:i/>
    </w:rPr>
  </w:style>
  <w:style w:type="character" w:styleId="781" w:customStyle="1">
    <w:name w:val="Цитата 2 Знак"/>
    <w:link w:val="780"/>
    <w:uiPriority w:val="29"/>
    <w:qFormat/>
    <w:rPr>
      <w:i/>
    </w:rPr>
  </w:style>
  <w:style w:type="paragraph" w:styleId="782">
    <w:name w:val="Intense Quote"/>
    <w:basedOn w:val="734"/>
    <w:next w:val="734"/>
    <w:link w:val="7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 w:customStyle="1">
    <w:name w:val="Выделенная цитата Знак"/>
    <w:link w:val="782"/>
    <w:uiPriority w:val="30"/>
    <w:rPr>
      <w:i/>
    </w:rPr>
  </w:style>
  <w:style w:type="paragraph" w:styleId="784" w:customStyle="1">
    <w:name w:val="Верхний колонтитул1"/>
    <w:basedOn w:val="734"/>
    <w:link w:val="7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5" w:customStyle="1">
    <w:name w:val="Header Char"/>
    <w:basedOn w:val="735"/>
    <w:link w:val="784"/>
    <w:uiPriority w:val="99"/>
  </w:style>
  <w:style w:type="paragraph" w:styleId="786" w:customStyle="1">
    <w:name w:val="Нижний колонтитул1"/>
    <w:basedOn w:val="734"/>
    <w:link w:val="7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7" w:customStyle="1">
    <w:name w:val="Footer Char"/>
    <w:basedOn w:val="735"/>
    <w:uiPriority w:val="99"/>
  </w:style>
  <w:style w:type="paragraph" w:styleId="788" w:customStyle="1">
    <w:name w:val="Название объекта1"/>
    <w:basedOn w:val="734"/>
    <w:next w:val="73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89" w:customStyle="1">
    <w:name w:val="Caption Char"/>
    <w:link w:val="786"/>
    <w:uiPriority w:val="99"/>
  </w:style>
  <w:style w:type="table" w:styleId="790" w:customStyle="1">
    <w:name w:val="Table Grid Light"/>
    <w:basedOn w:val="73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 w:customStyle="1">
    <w:name w:val="Plain Table 1"/>
    <w:basedOn w:val="73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 w:customStyle="1">
    <w:name w:val="Plain Table 2"/>
    <w:basedOn w:val="736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 w:customStyle="1">
    <w:name w:val="Plain Table 3"/>
    <w:basedOn w:val="736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4" w:customStyle="1">
    <w:name w:val="Plain Table 4"/>
    <w:basedOn w:val="736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Plain Table 5"/>
    <w:basedOn w:val="736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1 Light"/>
    <w:basedOn w:val="736"/>
    <w:uiPriority w:val="99"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1"/>
    <w:basedOn w:val="736"/>
    <w:uiPriority w:val="99"/>
    <w:tblPr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2"/>
    <w:basedOn w:val="736"/>
    <w:uiPriority w:val="99"/>
    <w:qFormat/>
    <w:tblPr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3"/>
    <w:basedOn w:val="736"/>
    <w:uiPriority w:val="99"/>
    <w:tblPr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4"/>
    <w:basedOn w:val="736"/>
    <w:uiPriority w:val="99"/>
    <w:tblPr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5"/>
    <w:basedOn w:val="736"/>
    <w:uiPriority w:val="99"/>
    <w:tblPr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6"/>
    <w:basedOn w:val="736"/>
    <w:uiPriority w:val="99"/>
    <w:tblPr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2"/>
    <w:basedOn w:val="736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1"/>
    <w:basedOn w:val="736"/>
    <w:uiPriority w:val="99"/>
    <w:tblPr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2"/>
    <w:basedOn w:val="736"/>
    <w:uiPriority w:val="99"/>
    <w:tblPr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3"/>
    <w:basedOn w:val="736"/>
    <w:uiPriority w:val="99"/>
    <w:tblPr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4"/>
    <w:basedOn w:val="736"/>
    <w:uiPriority w:val="99"/>
    <w:tblPr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5"/>
    <w:basedOn w:val="736"/>
    <w:uiPriority w:val="99"/>
    <w:tblPr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6"/>
    <w:basedOn w:val="736"/>
    <w:uiPriority w:val="99"/>
    <w:tblPr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"/>
    <w:basedOn w:val="736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1"/>
    <w:basedOn w:val="736"/>
    <w:uiPriority w:val="99"/>
    <w:tblPr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2"/>
    <w:basedOn w:val="736"/>
    <w:uiPriority w:val="99"/>
    <w:tblPr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3"/>
    <w:basedOn w:val="736"/>
    <w:uiPriority w:val="99"/>
    <w:tblPr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4"/>
    <w:basedOn w:val="736"/>
    <w:uiPriority w:val="99"/>
    <w:tblPr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5"/>
    <w:basedOn w:val="736"/>
    <w:uiPriority w:val="99"/>
    <w:tblPr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6"/>
    <w:basedOn w:val="736"/>
    <w:uiPriority w:val="99"/>
    <w:tblPr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4"/>
    <w:basedOn w:val="736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8" w:customStyle="1">
    <w:name w:val="Grid Table 4 - Accent 1"/>
    <w:basedOn w:val="736"/>
    <w:uiPriority w:val="59"/>
    <w:tblPr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9" w:customStyle="1">
    <w:name w:val="Grid Table 4 - Accent 2"/>
    <w:basedOn w:val="736"/>
    <w:uiPriority w:val="59"/>
    <w:qFormat/>
    <w:tblPr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0" w:customStyle="1">
    <w:name w:val="Grid Table 4 - Accent 3"/>
    <w:basedOn w:val="736"/>
    <w:uiPriority w:val="59"/>
    <w:tblPr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1" w:customStyle="1">
    <w:name w:val="Grid Table 4 - Accent 4"/>
    <w:basedOn w:val="736"/>
    <w:uiPriority w:val="59"/>
    <w:qFormat/>
    <w:tblPr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2" w:customStyle="1">
    <w:name w:val="Grid Table 4 - Accent 5"/>
    <w:basedOn w:val="736"/>
    <w:uiPriority w:val="59"/>
    <w:tblPr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3" w:customStyle="1">
    <w:name w:val="Grid Table 4 - Accent 6"/>
    <w:basedOn w:val="736"/>
    <w:uiPriority w:val="59"/>
    <w:tblPr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4" w:customStyle="1">
    <w:name w:val="Grid Table 5 Dark"/>
    <w:basedOn w:val="736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- Accent 1"/>
    <w:basedOn w:val="736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2"/>
    <w:basedOn w:val="736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3"/>
    <w:basedOn w:val="736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- Accent 4"/>
    <w:basedOn w:val="736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 - Accent 5"/>
    <w:basedOn w:val="736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6"/>
    <w:basedOn w:val="736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6 Colorful"/>
    <w:basedOn w:val="736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2" w:customStyle="1">
    <w:name w:val="Grid Table 6 Colorful - Accent 1"/>
    <w:basedOn w:val="736"/>
    <w:uiPriority w:val="99"/>
    <w:tblPr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3" w:customStyle="1">
    <w:name w:val="Grid Table 6 Colorful - Accent 2"/>
    <w:basedOn w:val="736"/>
    <w:uiPriority w:val="99"/>
    <w:tblPr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4" w:customStyle="1">
    <w:name w:val="Grid Table 6 Colorful - Accent 3"/>
    <w:basedOn w:val="736"/>
    <w:uiPriority w:val="99"/>
    <w:tblPr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5" w:customStyle="1">
    <w:name w:val="Grid Table 6 Colorful - Accent 4"/>
    <w:basedOn w:val="736"/>
    <w:uiPriority w:val="99"/>
    <w:tblPr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6" w:customStyle="1">
    <w:name w:val="Grid Table 6 Colorful - Accent 5"/>
    <w:basedOn w:val="736"/>
    <w:uiPriority w:val="99"/>
    <w:tblPr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7" w:customStyle="1">
    <w:name w:val="Grid Table 6 Colorful - Accent 6"/>
    <w:basedOn w:val="736"/>
    <w:uiPriority w:val="99"/>
    <w:tblPr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8" w:customStyle="1">
    <w:name w:val="Grid Table 7 Colorful"/>
    <w:basedOn w:val="736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1"/>
    <w:basedOn w:val="736"/>
    <w:uiPriority w:val="99"/>
    <w:tblPr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2"/>
    <w:basedOn w:val="736"/>
    <w:uiPriority w:val="99"/>
    <w:tblPr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3"/>
    <w:basedOn w:val="736"/>
    <w:uiPriority w:val="99"/>
    <w:tblPr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4"/>
    <w:basedOn w:val="736"/>
    <w:uiPriority w:val="99"/>
    <w:tblPr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5"/>
    <w:basedOn w:val="736"/>
    <w:uiPriority w:val="99"/>
    <w:tblPr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6"/>
    <w:basedOn w:val="736"/>
    <w:uiPriority w:val="99"/>
    <w:tblPr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"/>
    <w:basedOn w:val="736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1"/>
    <w:basedOn w:val="736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2"/>
    <w:basedOn w:val="736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3"/>
    <w:basedOn w:val="736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4"/>
    <w:basedOn w:val="736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5"/>
    <w:basedOn w:val="736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6"/>
    <w:basedOn w:val="736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2"/>
    <w:basedOn w:val="736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1"/>
    <w:basedOn w:val="736"/>
    <w:uiPriority w:val="99"/>
    <w:tblPr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2"/>
    <w:basedOn w:val="736"/>
    <w:uiPriority w:val="99"/>
    <w:tblPr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3"/>
    <w:basedOn w:val="736"/>
    <w:uiPriority w:val="99"/>
    <w:tblPr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4"/>
    <w:basedOn w:val="736"/>
    <w:uiPriority w:val="99"/>
    <w:tblPr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5"/>
    <w:basedOn w:val="736"/>
    <w:uiPriority w:val="99"/>
    <w:tblPr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6"/>
    <w:basedOn w:val="736"/>
    <w:uiPriority w:val="99"/>
    <w:tblPr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9" w:customStyle="1">
    <w:name w:val="List Table 3"/>
    <w:basedOn w:val="736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1"/>
    <w:basedOn w:val="736"/>
    <w:uiPriority w:val="99"/>
    <w:tblPr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2"/>
    <w:basedOn w:val="736"/>
    <w:uiPriority w:val="99"/>
    <w:tblPr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3"/>
    <w:basedOn w:val="736"/>
    <w:uiPriority w:val="99"/>
    <w:qFormat/>
    <w:tblPr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4"/>
    <w:basedOn w:val="736"/>
    <w:uiPriority w:val="99"/>
    <w:tblPr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5"/>
    <w:basedOn w:val="736"/>
    <w:uiPriority w:val="99"/>
    <w:tblPr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6"/>
    <w:basedOn w:val="736"/>
    <w:uiPriority w:val="99"/>
    <w:tblPr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"/>
    <w:basedOn w:val="736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1"/>
    <w:basedOn w:val="736"/>
    <w:uiPriority w:val="99"/>
    <w:tblPr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2"/>
    <w:basedOn w:val="736"/>
    <w:uiPriority w:val="99"/>
    <w:tblPr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3"/>
    <w:basedOn w:val="736"/>
    <w:uiPriority w:val="99"/>
    <w:tblPr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4"/>
    <w:basedOn w:val="736"/>
    <w:uiPriority w:val="99"/>
    <w:tblPr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5"/>
    <w:basedOn w:val="736"/>
    <w:uiPriority w:val="99"/>
    <w:tblPr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6"/>
    <w:basedOn w:val="736"/>
    <w:uiPriority w:val="99"/>
    <w:tblPr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5 Dark"/>
    <w:basedOn w:val="736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1"/>
    <w:basedOn w:val="736"/>
    <w:uiPriority w:val="99"/>
    <w:tblPr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2"/>
    <w:basedOn w:val="736"/>
    <w:uiPriority w:val="99"/>
    <w:tblPr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3"/>
    <w:basedOn w:val="736"/>
    <w:uiPriority w:val="99"/>
    <w:tblPr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4"/>
    <w:basedOn w:val="736"/>
    <w:uiPriority w:val="99"/>
    <w:tblPr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5"/>
    <w:basedOn w:val="736"/>
    <w:uiPriority w:val="99"/>
    <w:tblPr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6"/>
    <w:basedOn w:val="736"/>
    <w:uiPriority w:val="99"/>
    <w:tblPr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6 Colorful"/>
    <w:basedOn w:val="736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1" w:customStyle="1">
    <w:name w:val="List Table 6 Colorful - Accent 1"/>
    <w:basedOn w:val="736"/>
    <w:uiPriority w:val="99"/>
    <w:tblPr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2" w:customStyle="1">
    <w:name w:val="List Table 6 Colorful - Accent 2"/>
    <w:basedOn w:val="736"/>
    <w:uiPriority w:val="99"/>
    <w:tblPr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3" w:customStyle="1">
    <w:name w:val="List Table 6 Colorful - Accent 3"/>
    <w:basedOn w:val="736"/>
    <w:uiPriority w:val="99"/>
    <w:tblPr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4" w:customStyle="1">
    <w:name w:val="List Table 6 Colorful - Accent 4"/>
    <w:basedOn w:val="736"/>
    <w:uiPriority w:val="99"/>
    <w:tblPr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5" w:customStyle="1">
    <w:name w:val="List Table 6 Colorful - Accent 5"/>
    <w:basedOn w:val="736"/>
    <w:uiPriority w:val="99"/>
    <w:tblPr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6" w:customStyle="1">
    <w:name w:val="List Table 6 Colorful - Accent 6"/>
    <w:basedOn w:val="736"/>
    <w:uiPriority w:val="99"/>
    <w:tblPr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7" w:customStyle="1">
    <w:name w:val="List Table 7 Colorful"/>
    <w:basedOn w:val="736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1"/>
    <w:basedOn w:val="736"/>
    <w:uiPriority w:val="99"/>
    <w:tblPr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2"/>
    <w:basedOn w:val="736"/>
    <w:uiPriority w:val="99"/>
    <w:tblPr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3"/>
    <w:basedOn w:val="736"/>
    <w:uiPriority w:val="99"/>
    <w:tblPr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4"/>
    <w:basedOn w:val="736"/>
    <w:uiPriority w:val="99"/>
    <w:tblPr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5"/>
    <w:basedOn w:val="736"/>
    <w:uiPriority w:val="99"/>
    <w:tblPr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6"/>
    <w:basedOn w:val="736"/>
    <w:uiPriority w:val="99"/>
    <w:tblPr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ned - Accent"/>
    <w:basedOn w:val="736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5" w:customStyle="1">
    <w:name w:val="Lined - Accent 1"/>
    <w:basedOn w:val="736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6" w:customStyle="1">
    <w:name w:val="Lined - Accent 2"/>
    <w:basedOn w:val="736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7" w:customStyle="1">
    <w:name w:val="Lined - Accent 3"/>
    <w:basedOn w:val="736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8" w:customStyle="1">
    <w:name w:val="Lined - Accent 4"/>
    <w:basedOn w:val="736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9" w:customStyle="1">
    <w:name w:val="Lined - Accent 5"/>
    <w:basedOn w:val="736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0" w:customStyle="1">
    <w:name w:val="Lined - Accent 6"/>
    <w:basedOn w:val="736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1" w:customStyle="1">
    <w:name w:val="Bordered &amp; Lined - Accent"/>
    <w:basedOn w:val="736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2" w:customStyle="1">
    <w:name w:val="Bordered &amp; Lined - Accent 1"/>
    <w:basedOn w:val="736"/>
    <w:uiPriority w:val="99"/>
    <w:rPr>
      <w:color w:val="404040"/>
    </w:rPr>
    <w:tblPr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3" w:customStyle="1">
    <w:name w:val="Bordered &amp; Lined - Accent 2"/>
    <w:basedOn w:val="736"/>
    <w:uiPriority w:val="99"/>
    <w:rPr>
      <w:color w:val="404040"/>
    </w:rPr>
    <w:tblPr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4" w:customStyle="1">
    <w:name w:val="Bordered &amp; Lined - Accent 3"/>
    <w:basedOn w:val="736"/>
    <w:uiPriority w:val="99"/>
    <w:rPr>
      <w:color w:val="404040"/>
    </w:rPr>
    <w:tblPr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5" w:customStyle="1">
    <w:name w:val="Bordered &amp; Lined - Accent 4"/>
    <w:basedOn w:val="736"/>
    <w:uiPriority w:val="99"/>
    <w:rPr>
      <w:color w:val="404040"/>
    </w:rPr>
    <w:tblPr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6" w:customStyle="1">
    <w:name w:val="Bordered &amp; Lined - Accent 5"/>
    <w:basedOn w:val="736"/>
    <w:uiPriority w:val="99"/>
    <w:rPr>
      <w:color w:val="404040"/>
    </w:rPr>
    <w:tblPr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7" w:customStyle="1">
    <w:name w:val="Bordered &amp; Lined - Accent 6"/>
    <w:basedOn w:val="736"/>
    <w:uiPriority w:val="99"/>
    <w:rPr>
      <w:color w:val="404040"/>
    </w:rPr>
    <w:tblPr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8" w:customStyle="1">
    <w:name w:val="Bordered"/>
    <w:basedOn w:val="736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9" w:customStyle="1">
    <w:name w:val="Bordered - Accent 1"/>
    <w:basedOn w:val="736"/>
    <w:uiPriority w:val="99"/>
    <w:tblPr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0" w:customStyle="1">
    <w:name w:val="Bordered - Accent 2"/>
    <w:basedOn w:val="736"/>
    <w:uiPriority w:val="99"/>
    <w:tblPr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1" w:customStyle="1">
    <w:name w:val="Bordered - Accent 3"/>
    <w:basedOn w:val="736"/>
    <w:uiPriority w:val="99"/>
    <w:tblPr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2" w:customStyle="1">
    <w:name w:val="Bordered - Accent 4"/>
    <w:basedOn w:val="736"/>
    <w:uiPriority w:val="99"/>
    <w:tblPr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3" w:customStyle="1">
    <w:name w:val="Bordered - Accent 5"/>
    <w:basedOn w:val="736"/>
    <w:uiPriority w:val="99"/>
    <w:tblPr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4" w:customStyle="1">
    <w:name w:val="Bordered - Accent 6"/>
    <w:basedOn w:val="736"/>
    <w:uiPriority w:val="99"/>
    <w:tblPr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5" w:customStyle="1">
    <w:name w:val="Текст сноски Знак"/>
    <w:link w:val="744"/>
    <w:uiPriority w:val="99"/>
    <w:rPr>
      <w:sz w:val="18"/>
    </w:rPr>
  </w:style>
  <w:style w:type="character" w:styleId="916" w:customStyle="1">
    <w:name w:val="Текст концевой сноски Знак"/>
    <w:link w:val="743"/>
    <w:uiPriority w:val="99"/>
    <w:rPr>
      <w:sz w:val="20"/>
    </w:rPr>
  </w:style>
  <w:style w:type="paragraph" w:styleId="917" w:customStyle="1">
    <w:name w:val="Заголовок оглавления1"/>
    <w:uiPriority w:val="39"/>
    <w:unhideWhenUsed/>
    <w:pPr>
      <w:spacing w:after="200" w:line="276" w:lineRule="auto"/>
    </w:pPr>
    <w:rPr>
      <w:sz w:val="22"/>
      <w:szCs w:val="22"/>
      <w:lang w:eastAsia="en-US"/>
    </w:rPr>
  </w:style>
  <w:style w:type="paragraph" w:styleId="918" w:customStyle="1">
    <w:name w:val="Заголовок 21"/>
    <w:basedOn w:val="734"/>
    <w:next w:val="734"/>
    <w:link w:val="919"/>
    <w:semiHidden/>
    <w:unhideWhenUsed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919" w:customStyle="1">
    <w:name w:val="Заголовок 2 Знак"/>
    <w:basedOn w:val="735"/>
    <w:link w:val="918"/>
    <w:semiHidden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920" w:customStyle="1">
    <w:name w:val="ConsPlusNormal"/>
    <w:pPr>
      <w:widowControl w:val="off"/>
    </w:pPr>
    <w:rPr>
      <w:rFonts w:ascii="Calibri" w:hAnsi="Calibri" w:eastAsia="Times New Roman" w:cs="Calibri"/>
      <w:sz w:val="22"/>
    </w:rPr>
  </w:style>
  <w:style w:type="character" w:styleId="921" w:customStyle="1">
    <w:name w:val="Текст Знак"/>
    <w:basedOn w:val="735"/>
    <w:link w:val="742"/>
    <w:semiHidden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922" w:customStyle="1">
    <w:name w:val="Основной текст_"/>
    <w:basedOn w:val="735"/>
    <w:link w:val="923"/>
    <w:rPr>
      <w:rFonts w:ascii="Times New Roman" w:hAnsi="Times New Roman" w:eastAsia="Times New Roman" w:cs="Times New Roman"/>
      <w:spacing w:val="3"/>
      <w:sz w:val="21"/>
      <w:szCs w:val="21"/>
      <w:shd w:val="clear" w:color="auto" w:fill="ffffff"/>
    </w:rPr>
  </w:style>
  <w:style w:type="paragraph" w:styleId="923" w:customStyle="1">
    <w:name w:val="Основной текст1"/>
    <w:basedOn w:val="734"/>
    <w:link w:val="922"/>
    <w:pPr>
      <w:ind w:hanging="420"/>
      <w:jc w:val="both"/>
      <w:spacing w:before="360" w:after="36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spacing w:val="3"/>
      <w:sz w:val="21"/>
      <w:szCs w:val="21"/>
    </w:rPr>
  </w:style>
  <w:style w:type="paragraph" w:styleId="924">
    <w:name w:val="List Paragraph"/>
    <w:basedOn w:val="734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 w:cs="Times New Roman"/>
    </w:rPr>
  </w:style>
  <w:style w:type="paragraph" w:styleId="925" w:customStyle="1">
    <w:name w:val="Default"/>
    <w:rPr>
      <w:rFonts w:ascii="Times New Roman" w:hAnsi="Times New Roman" w:eastAsia="Calibri" w:cs="Times New Roman"/>
      <w:color w:val="000000"/>
      <w:sz w:val="24"/>
      <w:szCs w:val="24"/>
      <w:lang w:eastAsia="en-US"/>
    </w:rPr>
  </w:style>
  <w:style w:type="character" w:styleId="926" w:customStyle="1">
    <w:name w:val="Текст выноски Знак"/>
    <w:basedOn w:val="735"/>
    <w:link w:val="741"/>
    <w:uiPriority w:val="99"/>
    <w:semiHidden/>
    <w:rPr>
      <w:rFonts w:ascii="Tahoma" w:hAnsi="Tahoma" w:cs="Tahoma"/>
      <w:sz w:val="16"/>
      <w:szCs w:val="16"/>
    </w:rPr>
  </w:style>
  <w:style w:type="paragraph" w:styleId="927" w:customStyle="1">
    <w:name w:val="Название объекта11"/>
    <w:basedOn w:val="734"/>
    <w:semiHidden/>
    <w:unhideWhenUsed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paragraph" w:styleId="928" w:customStyle="1">
    <w:name w:val="Заголовок 211"/>
    <w:basedOn w:val="734"/>
    <w:next w:val="734"/>
    <w:semiHidden/>
    <w:unhideWhenUsed/>
    <w:qFormat/>
    <w:pPr>
      <w:ind w:left="576" w:hanging="576"/>
      <w:keepNext/>
      <w:spacing w:before="240" w:after="60" w:line="240" w:lineRule="auto"/>
      <w:widowControl w:val="off"/>
      <w:tabs>
        <w:tab w:val="left" w:pos="576" w:leader="none"/>
      </w:tabs>
      <w:outlineLvl w:val="1"/>
    </w:pPr>
    <w:rPr>
      <w:rFonts w:ascii="Arial" w:hAnsi="Arial" w:eastAsia="Andale Sans UI" w:cs="Arial"/>
      <w:b/>
      <w:bCs/>
      <w:i/>
      <w:iCs/>
      <w:sz w:val="28"/>
      <w:szCs w:val="28"/>
    </w:rPr>
  </w:style>
  <w:style w:type="paragraph" w:styleId="929" w:customStyle="1">
    <w:name w:val="Основной текст 21"/>
    <w:basedOn w:val="734"/>
    <w:uiPriority w:val="99"/>
    <w:pPr>
      <w:spacing w:after="120" w:line="480" w:lineRule="auto"/>
      <w:widowControl w:val="off"/>
    </w:pPr>
    <w:rPr>
      <w:rFonts w:ascii="Times New Roman" w:hAnsi="Times New Roman" w:eastAsia="Andale Sans UI" w:cs="Times New Roman"/>
      <w:sz w:val="24"/>
      <w:szCs w:val="24"/>
    </w:rPr>
  </w:style>
  <w:style w:type="paragraph" w:styleId="930" w:customStyle="1">
    <w:name w:val="Обычный (веб)1"/>
    <w:uiPriority w:val="99"/>
    <w:unhideWhenUsed/>
    <w:pPr>
      <w:spacing w:before="100" w:beforeAutospacing="1" w:after="100" w:afterAutospacing="1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Times New Roman" w:hAnsi="Times New Roman" w:eastAsia="Times New Roman" w:cs="Times New Roman"/>
      <w:sz w:val="24"/>
      <w:szCs w:val="24"/>
    </w:rPr>
  </w:style>
  <w:style w:type="character" w:styleId="931" w:customStyle="1">
    <w:name w:val="Верхний колонтитул Знак"/>
    <w:basedOn w:val="735"/>
    <w:link w:val="746"/>
    <w:uiPriority w:val="99"/>
  </w:style>
  <w:style w:type="character" w:styleId="932" w:customStyle="1">
    <w:name w:val="Нижний колонтитул Знак"/>
    <w:basedOn w:val="735"/>
    <w:link w:val="75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ECFDE2A97F9E4AB8954AC3D74F14C376BE0FF2230207A9BE2EC011311CL" TargetMode="External"/><Relationship Id="rId13" Type="http://schemas.openxmlformats.org/officeDocument/2006/relationships/hyperlink" Target="consultantplus://offline/ref=ECFDE2A97F9E4AB8954ADDDA59789473BB0CAB2B0E59F1E220CA4444CAA2E715D224B9E445A8EC151878C73C17L" TargetMode="External"/><Relationship Id="rId14" Type="http://schemas.openxmlformats.org/officeDocument/2006/relationships/hyperlink" Target="consultantplus://offline/ref=38FD9C074157093E46B8C664A7FD7F230E4733C87BE33EE8CD0B40964AD50147C490A93ADAC8B618BA8E76A4B4D80E65A28F8631303D4588f0c5C" TargetMode="External"/><Relationship Id="rId15" Type="http://schemas.openxmlformats.org/officeDocument/2006/relationships/hyperlink" Target="consultantplus://offline/ref=F8066097D2AAF0941D60D942CCA2B8A1B431B30D617BF54EE9F35A74EF4C1AD1FA830C0528135B22EBEC687009B04BFB6AF094e6DEH" TargetMode="External"/><Relationship Id="rId16" Type="http://schemas.openxmlformats.org/officeDocument/2006/relationships/hyperlink" Target="http://pandia.ru/text/category/dolzhnostnie_instruktcii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 textRotate="1"/>
    <customShpInfo spid="_x0000_s2052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4</cp:revision>
  <dcterms:created xsi:type="dcterms:W3CDTF">2024-12-23T21:13:00Z</dcterms:created>
  <dcterms:modified xsi:type="dcterms:W3CDTF">2024-12-24T08:24:04Z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5D6216A51C2C424C8F32702190C501B5_12</vt:lpwstr>
  </property>
</Properties>
</file>