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sz w:val="20"/>
        </w:rPr>
      </w:pPr>
      <w:r>
        <w:rPr>
          <w:rFonts w:ascii="Tinos" w:hAnsi="Tinos"/>
          <w:sz w:val="28"/>
        </w:rPr>
        <w:drawing>
          <wp:inline>
            <wp:extent cx="475615" cy="59626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75615" cy="59626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1"/>
        <w:ind/>
        <w:jc w:val="center"/>
        <w:rPr>
          <w:sz w:val="20"/>
        </w:rPr>
      </w:pPr>
    </w:p>
    <w:p w14:paraId="03000000">
      <w:pPr>
        <w:widowControl w:val="1"/>
        <w:ind w:right="-6"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МУНИЦИПАЛЬНОГО ОБРАЗОВАНИЯ </w:t>
      </w:r>
    </w:p>
    <w:p w14:paraId="04000000">
      <w:pPr>
        <w:widowControl w:val="1"/>
        <w:ind w:right="-6"/>
        <w:jc w:val="center"/>
        <w:rPr>
          <w:b w:val="1"/>
          <w:sz w:val="28"/>
        </w:rPr>
      </w:pPr>
      <w:r>
        <w:rPr>
          <w:b w:val="1"/>
          <w:sz w:val="28"/>
        </w:rPr>
        <w:t>ЛЕНИНГРАДСКИЙ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МУНИЦИПАЛЬНЫЙ ОКРУГ</w:t>
      </w:r>
    </w:p>
    <w:p w14:paraId="05000000">
      <w:pPr>
        <w:widowControl w:val="1"/>
        <w:ind w:right="-6"/>
        <w:jc w:val="center"/>
        <w:rPr>
          <w:b w:val="1"/>
          <w:sz w:val="28"/>
        </w:rPr>
      </w:pPr>
      <w:r>
        <w:rPr>
          <w:b w:val="1"/>
          <w:sz w:val="28"/>
        </w:rPr>
        <w:t>КРАСНОДАРСКОГО КРАЯ</w:t>
      </w:r>
    </w:p>
    <w:p w14:paraId="06000000">
      <w:pPr>
        <w:widowControl w:val="1"/>
        <w:ind w:right="-6"/>
        <w:jc w:val="center"/>
        <w:rPr>
          <w:sz w:val="16"/>
        </w:rPr>
      </w:pPr>
    </w:p>
    <w:p w14:paraId="07000000">
      <w:pPr>
        <w:widowControl w:val="1"/>
        <w:ind/>
        <w:jc w:val="center"/>
        <w:rPr>
          <w:b w:val="1"/>
          <w:spacing w:val="12"/>
          <w:sz w:val="32"/>
        </w:rPr>
      </w:pPr>
      <w:r>
        <w:rPr>
          <w:b w:val="1"/>
          <w:spacing w:val="12"/>
          <w:sz w:val="32"/>
        </w:rPr>
        <w:t>ПОСТАНОВЛЕНИЕ</w:t>
      </w:r>
    </w:p>
    <w:p w14:paraId="08000000">
      <w:pPr>
        <w:widowControl w:val="1"/>
        <w:ind/>
        <w:jc w:val="center"/>
        <w:rPr>
          <w:b w:val="1"/>
          <w:spacing w:val="12"/>
          <w:sz w:val="32"/>
        </w:rPr>
      </w:pPr>
      <w:bookmarkStart w:id="1" w:name="_GoBack"/>
      <w:bookmarkEnd w:id="1"/>
    </w:p>
    <w:p w14:paraId="09000000">
      <w:pPr>
        <w:widowControl w:val="1"/>
        <w:ind/>
        <w:jc w:val="center"/>
        <w:rPr>
          <w:b w:val="1"/>
          <w:spacing w:val="12"/>
          <w:sz w:val="26"/>
        </w:rPr>
      </w:pPr>
    </w:p>
    <w:p w14:paraId="0A000000">
      <w:pPr>
        <w:widowControl w:val="1"/>
        <w:ind/>
        <w:jc w:val="center"/>
        <w:rPr>
          <w:b w:val="1"/>
          <w:spacing w:val="12"/>
          <w:sz w:val="26"/>
        </w:rPr>
      </w:pPr>
      <w:r>
        <w:rPr>
          <w:sz w:val="28"/>
        </w:rPr>
        <w:t>от____________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№________</w:t>
      </w:r>
    </w:p>
    <w:p w14:paraId="0B000000">
      <w:pPr>
        <w:widowControl w:val="1"/>
        <w:ind/>
        <w:jc w:val="center"/>
      </w:pPr>
      <w:r>
        <w:t>станица</w:t>
      </w:r>
      <w:r>
        <w:t xml:space="preserve"> </w:t>
      </w:r>
      <w:r>
        <w:t>Ленинградская</w:t>
      </w:r>
    </w:p>
    <w:p w14:paraId="0C000000"/>
    <w:p w14:paraId="0D000000">
      <w:pPr>
        <w:widowControl w:val="1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i w:val="0"/>
          <w:caps w:val="0"/>
          <w:color w:val="2C2D2E"/>
          <w:spacing w:val="0"/>
          <w:sz w:val="28"/>
          <w:highlight w:val="white"/>
        </w:rPr>
        <w:t xml:space="preserve">Об установлении размеров предоставляемых участков земли на территории кладбищ муниципального образования Ленинградский муниципальный округ Краснодарского края для захоронения умерших </w:t>
      </w:r>
    </w:p>
    <w:p w14:paraId="0E000000">
      <w:pPr>
        <w:widowControl w:val="1"/>
        <w:ind/>
        <w:jc w:val="both"/>
        <w:rPr>
          <w:rFonts w:ascii="PT Astra Serif" w:hAnsi="PT Astra Serif"/>
          <w:sz w:val="28"/>
        </w:rPr>
      </w:pPr>
    </w:p>
    <w:p w14:paraId="0F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В соответствии со статьями 22.1, 21.2, 21.3, 22 Закона Краснодарского края от 4 февраля 2004 г. № 666-КЗ «О погребении и похоронном деле в Краснодарском крае», п о с т а н о в л я ю:</w:t>
      </w:r>
    </w:p>
    <w:p w14:paraId="10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1.Установить размеры предоставляемых участков земли на территории кладбищ муниципального образования Ленинградский муниципальный округ Краснодарского края для захоронения умерших:</w:t>
      </w:r>
    </w:p>
    <w:p w14:paraId="11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1) одиночное захоронение – 2х2 м (4 квадратных метров)</w:t>
      </w:r>
      <w:r>
        <w:rPr>
          <w:rFonts w:ascii="XO Thames" w:hAnsi="XO Thames"/>
          <w:color w:val="000000"/>
          <w:sz w:val="28"/>
        </w:rPr>
        <w:t>;</w:t>
      </w:r>
    </w:p>
    <w:p w14:paraId="12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2) родственное захоронение – 3х3,5 м (10,5 квадратных метров)</w:t>
      </w:r>
      <w:r>
        <w:rPr>
          <w:rFonts w:ascii="XO Thames" w:hAnsi="XO Thames"/>
          <w:color w:val="000000"/>
          <w:sz w:val="28"/>
        </w:rPr>
        <w:t>;</w:t>
      </w:r>
    </w:p>
    <w:p w14:paraId="13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3) семейное (родовое) захоронение - не более 20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квадратных метров</w:t>
      </w:r>
      <w:r>
        <w:rPr>
          <w:rFonts w:ascii="XO Thames" w:hAnsi="XO Thames"/>
          <w:color w:val="000000"/>
          <w:sz w:val="28"/>
        </w:rPr>
        <w:t>;</w:t>
      </w:r>
    </w:p>
    <w:p w14:paraId="14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4) почетное захоронение - 2х3 м (6 квадратных метров)</w:t>
      </w:r>
      <w:r>
        <w:rPr>
          <w:rFonts w:ascii="XO Thames" w:hAnsi="XO Thames"/>
          <w:color w:val="000000"/>
          <w:sz w:val="28"/>
        </w:rPr>
        <w:t>;</w:t>
      </w:r>
    </w:p>
    <w:p w14:paraId="15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5) воинские захоронения - 2 х 2,5 м (5 квадратных метров).</w:t>
      </w:r>
    </w:p>
    <w:p w14:paraId="16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2.Управлению ТЭК и ЖКХ администрации Ленинградского муниципального округа (Антоненко К.А.) обеспечить 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"https://internet.garant.ru/document/redirect/407808360/0" \o "https://internet.garant.ru/document/redirect/407808360/0"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официальное опубликование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 в газете «Степные зори» и размещение настоящего постановления</w:t>
      </w:r>
      <w:r>
        <w:rPr>
          <w:rFonts w:ascii="XO Thames" w:hAnsi="XO Thames"/>
          <w:color w:val="000000"/>
          <w:sz w:val="28"/>
        </w:rPr>
        <w:t xml:space="preserve"> на 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"https://internet.garant.ru/document/redirect/31500130/38" \o "https://internet.garant.ru/document/redirect/31500130/38"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официальном сайте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 администрации муниципального образования   Ленинградский   муниципальный  округ   Краснодарского          края</w:t>
      </w:r>
      <w:r>
        <w:rPr>
          <w:rFonts w:ascii="Times New Roman" w:hAnsi="Times New Roman"/>
          <w:sz w:val="28"/>
          <w:highlight w:val="white"/>
        </w:rPr>
        <w:t xml:space="preserve"> в информационно - телекоммуникационной сети «Интернет» (</w:t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instrText>HYPERLINK "http://www.adminlenkub.ru/"</w:instrText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t>www.adminlenkub.ru</w:t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  <w:highlight w:val="white"/>
        </w:rPr>
        <w:t>).</w:t>
      </w:r>
    </w:p>
    <w:p w14:paraId="17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3.</w:t>
      </w:r>
      <w:r>
        <w:rPr>
          <w:rFonts w:ascii="XO Thames" w:hAnsi="XO Thames"/>
          <w:b w:val="0"/>
          <w:color w:val="000000"/>
          <w:sz w:val="28"/>
          <w:u w:val="none"/>
        </w:rPr>
        <w:t>Контроль за выполнением настоящего постановления возложить на первого заместителя главы Ленинградского муниципального округа Шерстобитова В.Н. и заместителя главы Ленинградского муниципального округа Шмаровоза С.Н.</w:t>
      </w:r>
    </w:p>
    <w:p w14:paraId="18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4.Настоящее постановление вступает в силу со дня его официального опубликования.</w:t>
      </w:r>
    </w:p>
    <w:p w14:paraId="19000000">
      <w:pPr>
        <w:rPr>
          <w:rFonts w:ascii="XO Thames" w:hAnsi="XO Thames"/>
          <w:color w:val="000000"/>
        </w:rPr>
      </w:pPr>
    </w:p>
    <w:p w14:paraId="1A000000">
      <w:pPr>
        <w:rPr>
          <w:rFonts w:ascii="XO Thames" w:hAnsi="XO Thames"/>
          <w:color w:val="000000"/>
        </w:rPr>
      </w:pPr>
    </w:p>
    <w:p w14:paraId="1B000000">
      <w:pPr>
        <w:widowControl w:val="1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Глава Ленинградского </w:t>
      </w:r>
    </w:p>
    <w:p w14:paraId="1C000000">
      <w:pPr>
        <w:widowControl w:val="1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муниципального округа                                                                    Ю.Ю. Шулико</w:t>
      </w:r>
    </w:p>
    <w:p w14:paraId="1D000000"/>
    <w:sectPr>
      <w:pgSz w:h="16848" w:orient="portrait" w:w="11908"/>
      <w:pgMar w:bottom="1134" w:footer="720" w:gutter="0" w:header="720" w:left="1701" w:right="62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1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caption"/>
    <w:basedOn w:val="Style_2"/>
    <w:link w:val="Style_4_ch"/>
    <w:pPr>
      <w:widowControl w:val="1"/>
      <w:spacing w:after="120" w:before="120"/>
      <w:ind/>
    </w:pPr>
    <w:rPr>
      <w:i w:val="1"/>
    </w:rPr>
  </w:style>
  <w:style w:styleId="Style_4_ch" w:type="character">
    <w:name w:val="caption"/>
    <w:basedOn w:val="Style_2_ch"/>
    <w:link w:val="Style_4"/>
    <w:rPr>
      <w:i w:val="1"/>
    </w:rPr>
  </w:style>
  <w:style w:styleId="Style_5" w:type="paragraph">
    <w:name w:val="Body Text"/>
    <w:basedOn w:val="Style_2"/>
    <w:link w:val="Style_5_ch"/>
    <w:pPr>
      <w:widowControl w:val="1"/>
      <w:ind/>
      <w:jc w:val="both"/>
    </w:pPr>
    <w:rPr>
      <w:sz w:val="28"/>
    </w:rPr>
  </w:style>
  <w:style w:styleId="Style_5_ch" w:type="character">
    <w:name w:val="Body Text"/>
    <w:basedOn w:val="Style_2_ch"/>
    <w:link w:val="Style_5"/>
    <w:rPr>
      <w:sz w:val="28"/>
    </w:rPr>
  </w:style>
  <w:style w:styleId="Style_6" w:type="paragraph">
    <w:name w:val="toc 4"/>
    <w:next w:val="Style_2"/>
    <w:link w:val="Style_6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Указатель1"/>
    <w:basedOn w:val="Style_2"/>
    <w:link w:val="Style_7_ch"/>
  </w:style>
  <w:style w:styleId="Style_7_ch" w:type="character">
    <w:name w:val="Указатель1"/>
    <w:basedOn w:val="Style_2_ch"/>
    <w:link w:val="Style_7"/>
  </w:style>
  <w:style w:styleId="Style_8" w:type="paragraph">
    <w:name w:val="toc 6"/>
    <w:next w:val="Style_2"/>
    <w:link w:val="Style_8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7"/>
    <w:next w:val="Style_2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Колонтитул"/>
    <w:basedOn w:val="Style_2"/>
    <w:link w:val="Style_11_ch"/>
    <w:pPr>
      <w:widowControl w:val="1"/>
      <w:tabs>
        <w:tab w:leader="none" w:pos="4819" w:val="center"/>
        <w:tab w:leader="none" w:pos="9638" w:val="right"/>
      </w:tabs>
      <w:ind/>
    </w:pPr>
  </w:style>
  <w:style w:styleId="Style_11_ch" w:type="character">
    <w:name w:val="Колонтитул"/>
    <w:basedOn w:val="Style_2_ch"/>
    <w:link w:val="Style_11"/>
  </w:style>
  <w:style w:styleId="Style_12" w:type="paragraph">
    <w:name w:val="End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2"/>
    <w:link w:val="Style_1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2"/>
    <w:link w:val="Style_14_ch"/>
    <w:rPr>
      <w:rFonts w:ascii="Tahoma" w:hAnsi="Tahoma"/>
      <w:sz w:val="16"/>
    </w:rPr>
  </w:style>
  <w:style w:styleId="Style_14_ch" w:type="character">
    <w:name w:val="Balloon Text"/>
    <w:basedOn w:val="Style_2_ch"/>
    <w:link w:val="Style_14"/>
    <w:rPr>
      <w:rFonts w:ascii="Tahoma" w:hAnsi="Tahoma"/>
      <w:sz w:val="16"/>
    </w:rPr>
  </w:style>
  <w:style w:styleId="Style_15" w:type="paragraph">
    <w:name w:val="Заголовок таблицы"/>
    <w:basedOn w:val="Style_16"/>
    <w:link w:val="Style_15_ch"/>
    <w:pPr>
      <w:widowControl w:val="1"/>
      <w:ind/>
      <w:jc w:val="center"/>
    </w:pPr>
    <w:rPr>
      <w:b w:val="1"/>
    </w:rPr>
  </w:style>
  <w:style w:styleId="Style_15_ch" w:type="character">
    <w:name w:val="Заголовок таблицы"/>
    <w:basedOn w:val="Style_16_ch"/>
    <w:link w:val="Style_15"/>
    <w:rPr>
      <w:b w:val="1"/>
    </w:rPr>
  </w:style>
  <w:style w:styleId="Style_17" w:type="paragraph">
    <w:name w:val="toc 3"/>
    <w:next w:val="Style_2"/>
    <w:link w:val="Style_17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Заголовок1"/>
    <w:basedOn w:val="Style_2"/>
    <w:next w:val="Style_5"/>
    <w:link w:val="Style_18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18_ch" w:type="character">
    <w:name w:val="Заголовок1"/>
    <w:basedOn w:val="Style_2_ch"/>
    <w:link w:val="Style_18"/>
    <w:rPr>
      <w:rFonts w:ascii="Liberation Sans" w:hAnsi="Liberation Sans"/>
      <w:sz w:val="28"/>
    </w:rPr>
  </w:style>
  <w:style w:styleId="Style_19" w:type="paragraph">
    <w:name w:val="WW8Num1z0"/>
    <w:link w:val="Style_19_ch"/>
  </w:style>
  <w:style w:styleId="Style_19_ch" w:type="character">
    <w:name w:val="WW8Num1z0"/>
    <w:link w:val="Style_19"/>
  </w:style>
  <w:style w:styleId="Style_20" w:type="paragraph">
    <w:name w:val="heading 5"/>
    <w:next w:val="Style_2"/>
    <w:link w:val="Style_20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widowControl w:val="1"/>
      <w:numPr>
        <w:numId w:val="1"/>
      </w:numPr>
      <w:ind/>
      <w:outlineLvl w:val="0"/>
    </w:pPr>
    <w:rPr>
      <w:b w:val="1"/>
    </w:rPr>
  </w:style>
  <w:style w:styleId="Style_21_ch" w:type="character">
    <w:name w:val="heading 1"/>
    <w:basedOn w:val="Style_2_ch"/>
    <w:link w:val="Style_21"/>
    <w:rPr>
      <w:b w:val="1"/>
    </w:rPr>
  </w:style>
  <w:style w:styleId="Style_22" w:type="paragraph">
    <w:name w:val="List"/>
    <w:basedOn w:val="Style_5"/>
    <w:link w:val="Style_22_ch"/>
  </w:style>
  <w:style w:styleId="Style_22_ch" w:type="character">
    <w:name w:val="List"/>
    <w:basedOn w:val="Style_5_ch"/>
    <w:link w:val="Style_22"/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23" w:type="paragraph">
    <w:name w:val="Footnote"/>
    <w:link w:val="Style_2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2"/>
    <w:link w:val="Style_24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2"/>
    <w:link w:val="Style_26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2"/>
    <w:link w:val="Style_27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page number"/>
    <w:basedOn w:val="Style_29"/>
    <w:link w:val="Style_28_ch"/>
  </w:style>
  <w:style w:styleId="Style_28_ch" w:type="character">
    <w:name w:val="page number"/>
    <w:basedOn w:val="Style_29_ch"/>
    <w:link w:val="Style_28"/>
  </w:style>
  <w:style w:styleId="Style_30" w:type="paragraph">
    <w:name w:val="footer"/>
    <w:basedOn w:val="Style_2"/>
    <w:link w:val="Style_30_ch"/>
    <w:pPr>
      <w:widowControl w:val="1"/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2_ch"/>
    <w:link w:val="Style_30"/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1" w:type="paragraph">
    <w:name w:val="toc 5"/>
    <w:next w:val="Style_2"/>
    <w:link w:val="Style_31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16" w:type="paragraph">
    <w:name w:val="Содержимое таблицы"/>
    <w:basedOn w:val="Style_2"/>
    <w:link w:val="Style_16_ch"/>
    <w:pPr>
      <w:widowControl w:val="0"/>
      <w:ind/>
    </w:pPr>
  </w:style>
  <w:style w:styleId="Style_16_ch" w:type="character">
    <w:name w:val="Содержимое таблицы"/>
    <w:basedOn w:val="Style_2_ch"/>
    <w:link w:val="Style_16"/>
  </w:style>
  <w:style w:styleId="Style_32" w:type="paragraph">
    <w:name w:val="Subtitle"/>
    <w:next w:val="Style_2"/>
    <w:link w:val="Style_3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header"/>
    <w:basedOn w:val="Style_2"/>
    <w:link w:val="Style_33_ch"/>
    <w:pPr>
      <w:widowControl w:val="1"/>
      <w:tabs>
        <w:tab w:leader="none" w:pos="4677" w:val="center"/>
        <w:tab w:leader="none" w:pos="9355" w:val="right"/>
      </w:tabs>
      <w:ind/>
    </w:pPr>
  </w:style>
  <w:style w:styleId="Style_33_ch" w:type="character">
    <w:name w:val="header"/>
    <w:basedOn w:val="Style_2_ch"/>
    <w:link w:val="Style_33"/>
  </w:style>
  <w:style w:styleId="Style_34" w:type="paragraph">
    <w:name w:val="Title"/>
    <w:next w:val="Style_2"/>
    <w:link w:val="Style_34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2"/>
    <w:link w:val="Style_3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2"/>
    <w:link w:val="Style_36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2024-01-12T20:05:00Z</dcterms:created>
  <dcterms:modified xsi:type="dcterms:W3CDTF">2025-09-04T09:52:12Z</dcterms:modified>
</cp:coreProperties>
</file>