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2pt;height:45.00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0" ProgID="" ShapeID="_x0000_i0" Type="Embed"/>
        </w:object>
      </w:r>
      <w:r>
        <w:rPr>
          <w:rFonts w:ascii="FreeSerif" w:hAnsi="FreeSerif" w:eastAsia="FreeSerif" w:cs="FreeSerif"/>
        </w:rPr>
      </w:r>
    </w:p>
    <w:p>
      <w:pPr>
        <w:pStyle w:val="900"/>
        <w:rPr>
          <w:rFonts w:ascii="FreeSerif" w:hAnsi="FreeSerif" w:cs="FreeSerif"/>
          <w:b/>
          <w:sz w:val="16"/>
          <w:szCs w:val="16"/>
        </w:rPr>
      </w:pPr>
      <w:r>
        <w:rPr>
          <w:rFonts w:ascii="FreeSerif" w:hAnsi="FreeSerif" w:eastAsia="FreeSerif" w:cs="FreeSerif"/>
          <w:b/>
          <w:sz w:val="16"/>
          <w:szCs w:val="16"/>
        </w:rPr>
      </w:r>
      <w:r>
        <w:rPr>
          <w:rFonts w:ascii="FreeSerif" w:hAnsi="FreeSerif" w:eastAsia="FreeSerif" w:cs="FreeSerif"/>
          <w:b/>
          <w:sz w:val="16"/>
          <w:szCs w:val="16"/>
        </w:rPr>
      </w:r>
      <w:r>
        <w:rPr>
          <w:rFonts w:ascii="FreeSerif" w:hAnsi="FreeSerif" w:cs="FreeSerif"/>
          <w:b/>
          <w:sz w:val="16"/>
          <w:szCs w:val="16"/>
        </w:rPr>
      </w:r>
    </w:p>
    <w:p>
      <w:pPr>
        <w:pStyle w:val="910"/>
        <w:jc w:val="center"/>
        <w:spacing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СОВЕТ МУНИЦИПАЛЬНОГО ОБРАЗОВАНИЯ 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10"/>
        <w:jc w:val="center"/>
        <w:spacing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ЛЕНИНГРАДСКИЙ МУНИЦИПАЛЬНЫЙ ОКРУГ 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10"/>
        <w:jc w:val="center"/>
        <w:spacing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10"/>
        <w:jc w:val="center"/>
        <w:spacing w:after="0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  <w:lang w:val="ru-RU"/>
        </w:rPr>
        <w:t xml:space="preserve">ПЕРВОГО СОЗЫВА</w:t>
      </w:r>
      <w:r>
        <w:rPr>
          <w:rFonts w:ascii="FreeSerif" w:hAnsi="FreeSerif" w:eastAsia="FreeSerif" w:cs="FreeSerif"/>
          <w:b/>
          <w:bCs/>
          <w:sz w:val="24"/>
          <w:szCs w:val="24"/>
          <w:lang w:val="ru-RU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pStyle w:val="910"/>
        <w:jc w:val="center"/>
        <w:spacing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10"/>
        <w:jc w:val="center"/>
        <w:spacing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  <w:t xml:space="preserve">РЕШЕНИЕ</w:t>
      </w:r>
      <w:r>
        <w:rPr>
          <w:rFonts w:ascii="FreeSerif" w:hAnsi="FreeSerif" w:eastAsia="FreeSerif" w:cs="FreeSerif"/>
          <w:b/>
          <w:bCs/>
          <w:sz w:val="28"/>
          <w:szCs w:val="28"/>
          <w:lang w:val="ru-RU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10"/>
        <w:jc w:val="center"/>
        <w:spacing w:after="0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</w:r>
      <w:r>
        <w:rPr>
          <w:rFonts w:ascii="FreeSerif" w:hAnsi="FreeSerif" w:eastAsia="FreeSerif" w:cs="FreeSerif"/>
          <w:sz w:val="28"/>
          <w:lang w:val="ru-RU"/>
        </w:rPr>
      </w:r>
      <w:r>
        <w:rPr>
          <w:rFonts w:ascii="FreeSerif" w:hAnsi="FreeSerif" w:cs="FreeSerif"/>
          <w:sz w:val="28"/>
        </w:rPr>
      </w:r>
    </w:p>
    <w:p>
      <w:pPr>
        <w:pStyle w:val="910"/>
        <w:jc w:val="center"/>
        <w:spacing w:after="0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lang w:val="ru-RU"/>
        </w:rPr>
      </w:r>
      <w:r>
        <w:rPr>
          <w:rFonts w:ascii="FreeSerif" w:hAnsi="FreeSerif" w:eastAsia="FreeSerif" w:cs="FreeSerif"/>
          <w:sz w:val="28"/>
          <w:lang w:val="ru-RU"/>
        </w:rPr>
      </w:r>
      <w:r>
        <w:rPr>
          <w:rFonts w:ascii="FreeSerif" w:hAnsi="FreeSerif" w:cs="FreeSerif"/>
          <w:sz w:val="28"/>
        </w:rPr>
      </w:r>
    </w:p>
    <w:p>
      <w:pPr>
        <w:pStyle w:val="910"/>
        <w:tabs>
          <w:tab w:val="center" w:pos="47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lang w:val="ru-RU"/>
        </w:rPr>
        <w:t xml:space="preserve">от 19.02.2026 г.</w:t>
        <w:tab/>
      </w:r>
      <w:r>
        <w:rPr>
          <w:rFonts w:ascii="FreeSerif" w:hAnsi="FreeSerif" w:eastAsia="FreeSerif" w:cs="FreeSerif"/>
          <w:sz w:val="28"/>
          <w:lang w:val="ru-RU"/>
        </w:rPr>
        <w:tab/>
      </w:r>
      <w:r>
        <w:rPr>
          <w:rFonts w:ascii="FreeSerif" w:hAnsi="FreeSerif" w:eastAsia="FreeSerif" w:cs="FreeSerif"/>
          <w:sz w:val="28"/>
          <w:lang w:val="ru-RU"/>
        </w:rPr>
        <w:t xml:space="preserve">                                                  </w:t>
      </w:r>
      <w:r>
        <w:rPr>
          <w:rFonts w:ascii="FreeSerif" w:hAnsi="FreeSerif" w:eastAsia="FreeSerif" w:cs="FreeSerif"/>
          <w:sz w:val="28"/>
          <w:lang w:val="ru-RU"/>
        </w:rPr>
        <w:tab/>
        <w:t xml:space="preserve">№ 7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8"/>
        <w:ind w:right="0" w:firstLine="0"/>
        <w:jc w:val="center"/>
        <w:widowControl/>
        <w:rPr>
          <w:rFonts w:ascii="FreeSerif" w:hAnsi="FreeSerif" w:cs="FreeSerif"/>
          <w:b w:val="0"/>
          <w:bCs w:val="0"/>
          <w:sz w:val="28"/>
        </w:rPr>
      </w:pPr>
      <w:r>
        <w:rPr>
          <w:rFonts w:ascii="FreeSerif" w:hAnsi="FreeSerif" w:eastAsia="FreeSerif" w:cs="FreeSerif"/>
          <w:b w:val="0"/>
          <w:bCs w:val="0"/>
          <w:sz w:val="28"/>
        </w:rPr>
        <w:t xml:space="preserve">станица Ленинградская</w:t>
      </w:r>
      <w:r>
        <w:rPr>
          <w:rFonts w:ascii="FreeSerif" w:hAnsi="FreeSerif" w:eastAsia="FreeSerif" w:cs="FreeSerif"/>
          <w:b w:val="0"/>
          <w:bCs w:val="0"/>
          <w:sz w:val="28"/>
        </w:rPr>
      </w:r>
      <w:r>
        <w:rPr>
          <w:rFonts w:ascii="FreeSerif" w:hAnsi="FreeSerif" w:cs="FreeSerif"/>
          <w:b w:val="0"/>
          <w:bCs w:val="0"/>
          <w:sz w:val="28"/>
        </w:rPr>
      </w:r>
    </w:p>
    <w:p>
      <w:pPr>
        <w:pStyle w:val="900"/>
        <w:tabs>
          <w:tab w:val="left" w:pos="2785" w:leader="none"/>
        </w:tabs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tabs>
          <w:tab w:val="left" w:pos="278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ind w:left="0" w:right="0" w:firstLine="0"/>
        <w:jc w:val="center"/>
        <w:shd w:val="clear" w:color="ffffff" w:fill="ffffff"/>
        <w:rPr>
          <w:rFonts w:ascii="FreeSerif" w:hAnsi="FreeSerif" w:eastAsia="FreeSerif" w:cs="FreeSerif"/>
          <w:b/>
          <w:bCs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b/>
          <w:bCs/>
          <w:color w:val="1a1a1a"/>
          <w:sz w:val="28"/>
          <w:szCs w:val="28"/>
        </w:rPr>
        <w:t xml:space="preserve">О представлении к награждению </w:t>
      </w:r>
      <w:r>
        <w:rPr>
          <w:rFonts w:ascii="FreeSerif" w:hAnsi="FreeSerif" w:eastAsia="FreeSerif" w:cs="FreeSerif"/>
          <w:b/>
          <w:bCs/>
          <w:color w:val="1a1a1a"/>
          <w:sz w:val="28"/>
          <w:szCs w:val="28"/>
        </w:rPr>
        <w:t xml:space="preserve">Памятным знаком </w:t>
      </w:r>
      <w:r>
        <w:rPr>
          <w:rFonts w:ascii="FreeSerif" w:hAnsi="FreeSerif" w:cs="FreeSerif"/>
          <w:b/>
          <w:bCs/>
          <w:color w:val="1a1a1a"/>
          <w:sz w:val="28"/>
          <w:szCs w:val="28"/>
        </w:rPr>
      </w:r>
    </w:p>
    <w:p>
      <w:pPr>
        <w:ind w:left="0" w:right="0" w:firstLine="0"/>
        <w:jc w:val="center"/>
        <w:shd w:val="clear" w:color="ffffff" w:fill="ffffff"/>
        <w:rPr>
          <w:rFonts w:ascii="FreeSerif" w:hAnsi="FreeSerif" w:cs="FreeSerif"/>
          <w:b/>
          <w:bCs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b/>
          <w:bCs/>
          <w:color w:val="1a1a1a"/>
          <w:sz w:val="28"/>
          <w:szCs w:val="28"/>
        </w:rPr>
      </w:r>
      <w:r>
        <w:rPr>
          <w:rFonts w:ascii="FreeSerif" w:hAnsi="FreeSerif" w:eastAsia="FreeSerif" w:cs="FreeSerif"/>
          <w:b/>
          <w:bCs/>
          <w:color w:val="1a1a1a"/>
          <w:sz w:val="28"/>
          <w:szCs w:val="28"/>
        </w:rPr>
        <w:t xml:space="preserve">Законодательного </w:t>
      </w:r>
      <w:r>
        <w:rPr>
          <w:rFonts w:ascii="FreeSerif" w:hAnsi="FreeSerif" w:eastAsia="FreeSerif" w:cs="FreeSerif"/>
          <w:b/>
          <w:bCs/>
          <w:color w:val="1a1a1a"/>
          <w:sz w:val="28"/>
          <w:szCs w:val="28"/>
        </w:rPr>
        <w:t xml:space="preserve">Собрания Краснодарского края</w:t>
      </w:r>
      <w:r>
        <w:rPr>
          <w:rFonts w:ascii="FreeSerif" w:hAnsi="FreeSerif" w:cs="FreeSerif"/>
          <w:b/>
          <w:bCs/>
          <w:color w:val="1a1a1a"/>
          <w:sz w:val="28"/>
          <w:szCs w:val="28"/>
        </w:rPr>
      </w:r>
      <w:r/>
    </w:p>
    <w:p>
      <w:pPr>
        <w:ind w:left="0" w:right="0" w:firstLine="0"/>
        <w:jc w:val="center"/>
        <w:shd w:val="clear" w:color="ffffff" w:fill="ffffff"/>
        <w:rPr>
          <w:rFonts w:ascii="FreeSerif" w:hAnsi="FreeSerif" w:eastAsia="FreeSerif" w:cs="FreeSerif"/>
          <w:b/>
          <w:bCs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b/>
          <w:bCs/>
          <w:color w:val="1a1a1a"/>
          <w:sz w:val="28"/>
          <w:szCs w:val="28"/>
        </w:rPr>
        <w:t xml:space="preserve"> «За активное участие </w:t>
      </w:r>
      <w:r>
        <w:rPr>
          <w:rFonts w:ascii="FreeSerif" w:hAnsi="FreeSerif" w:eastAsia="FreeSerif" w:cs="FreeSerif"/>
          <w:b/>
          <w:bCs/>
          <w:color w:val="1a1a1a"/>
          <w:sz w:val="28"/>
          <w:szCs w:val="28"/>
        </w:rPr>
        <w:t xml:space="preserve">в территориальном </w:t>
      </w:r>
      <w:r>
        <w:rPr>
          <w:rFonts w:ascii="FreeSerif" w:hAnsi="FreeSerif" w:cs="FreeSerif"/>
          <w:b/>
          <w:bCs/>
          <w:color w:val="1a1a1a"/>
          <w:sz w:val="28"/>
          <w:szCs w:val="28"/>
        </w:rPr>
      </w:r>
    </w:p>
    <w:p>
      <w:pPr>
        <w:ind w:left="0" w:right="0" w:firstLine="0"/>
        <w:jc w:val="center"/>
        <w:shd w:val="clear" w:color="ffffff" w:fill="ffffff"/>
        <w:rPr>
          <w:rFonts w:ascii="FreeSerif" w:hAnsi="FreeSerif" w:cs="FreeSerif"/>
          <w:b/>
          <w:bCs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b/>
          <w:bCs/>
          <w:color w:val="1a1a1a"/>
          <w:sz w:val="28"/>
          <w:szCs w:val="28"/>
        </w:rPr>
      </w:r>
      <w:r>
        <w:rPr>
          <w:rFonts w:ascii="FreeSerif" w:hAnsi="FreeSerif" w:eastAsia="FreeSerif" w:cs="FreeSerif"/>
          <w:b/>
          <w:bCs/>
          <w:color w:val="1a1a1a"/>
          <w:sz w:val="28"/>
          <w:szCs w:val="28"/>
        </w:rPr>
        <w:t xml:space="preserve">общественном самоуправлении»</w:t>
      </w:r>
      <w:r>
        <w:rPr>
          <w:rFonts w:ascii="FreeSerif" w:hAnsi="FreeSerif" w:cs="FreeSerif"/>
          <w:b/>
          <w:bCs/>
          <w:color w:val="1a1a1a"/>
          <w:sz w:val="28"/>
          <w:szCs w:val="28"/>
        </w:rPr>
      </w:r>
      <w:r/>
    </w:p>
    <w:p>
      <w:pPr>
        <w:ind w:left="0" w:right="0" w:firstLine="0"/>
        <w:jc w:val="both"/>
        <w:shd w:val="clear" w:color="ffffff" w:fill="ffff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b/>
          <w:bCs/>
          <w:color w:val="1a1a1a"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left="0" w:right="0" w:firstLine="708"/>
        <w:jc w:val="both"/>
        <w:spacing w:line="257" w:lineRule="auto"/>
        <w:shd w:val="clear" w:color="ffffff" w:fill="ffffff"/>
        <w:rPr>
          <w:rFonts w:ascii="FreeSerif" w:hAnsi="FreeSerif" w:cs="Free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В соответствии с постановлением Законодательного Собрания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от 29 января 2020 г.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№ 1561-П «Об учреждении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 Памятного знака Законодательного Собрания Краснодарского края «За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активное участие в территориальном общественном самоуправлении», за вклад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в развитие территориального общественного самоуправления в Ленинградском муниципальном округе, Совет муниципального образования Ленинградский муниципальный округ Краснодарского края 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р е ш и  л:</w:t>
      </w:r>
      <w:r>
        <w:rPr>
          <w:rFonts w:ascii="FreeSerif" w:hAnsi="FreeSerif" w:eastAsia="FreeSerif" w:cs="FreeSerif"/>
          <w:color w:val="1a1a1a"/>
          <w:sz w:val="28"/>
          <w:szCs w:val="28"/>
        </w:rPr>
      </w:r>
      <w:r>
        <w:rPr>
          <w:rFonts w:ascii="FreeSerif" w:hAnsi="FreeSerif" w:cs="FreeSerif"/>
          <w:color w:val="1a1a1a"/>
          <w:sz w:val="28"/>
          <w:szCs w:val="28"/>
        </w:rPr>
      </w:r>
    </w:p>
    <w:p>
      <w:pPr>
        <w:ind w:left="0" w:right="0" w:firstLine="0"/>
        <w:jc w:val="both"/>
        <w:spacing w:line="257" w:lineRule="auto"/>
        <w:shd w:val="clear" w:color="ffffff" w:fill="ffffff"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 </w:t>
        <w:tab/>
        <w:t xml:space="preserve">1. Представить к награждению Памятным знаком Законодательного   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Собрания Краснодарского края «За активное участие в территориальном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общественном самоуправлении» за вклад в развитие территориального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общественного самоуправления в решении вопросов местного значения,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 активную общественную деятельность и значительный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вклад в развитие гражданского общества при осуществлении территориального </w:t>
      </w:r>
      <w:r>
        <w:rPr>
          <w:rFonts w:ascii="FreeSerif" w:hAnsi="FreeSerif" w:eastAsia="FreeSerif" w:cs="FreeSerif"/>
          <w:color w:val="1a1a1a"/>
          <w:sz w:val="28"/>
          <w:szCs w:val="28"/>
        </w:rPr>
        <w:t xml:space="preserve">общественного самоуправления руководителей органов ТОС Ленинградского муниципального округа: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708"/>
        <w:jc w:val="both"/>
        <w:spacing w:line="257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1) Манжилевскую Лилию Витальевну, председателя общественной   организации «Территориальное общественное самоуправление квартальный   комитет № 1 Заводского микрорайона станицы Ленинградской»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0" w:firstLine="708"/>
        <w:jc w:val="both"/>
        <w:spacing w:line="257" w:lineRule="auto"/>
        <w:rPr>
          <w:rFonts w:ascii="FreeSerif" w:hAnsi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2) Гуричеву Веру Николаевну, председателя Совета Северного микрорайона станицы Ленинградской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;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</w:p>
    <w:p>
      <w:pPr>
        <w:ind w:left="0" w:firstLine="708"/>
        <w:jc w:val="both"/>
        <w:spacing w:line="257" w:lineRule="auto"/>
        <w:rPr>
          <w:rFonts w:ascii="FreeSerif" w:hAnsi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3)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Чернышову Валентину Ивановну, председателю Квартального комитета № 3 Заводского микрорайона станицы Ленинградской.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</w:p>
    <w:p>
      <w:pPr>
        <w:pStyle w:val="924"/>
        <w:ind w:left="0"/>
        <w:jc w:val="both"/>
        <w:spacing w:line="257" w:lineRule="auto"/>
        <w:tabs>
          <w:tab w:val="left" w:pos="855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         </w:t>
      </w:r>
      <w:r>
        <w:rPr>
          <w:rFonts w:ascii="FreeSerif" w:hAnsi="FreeSerif" w:eastAsia="FreeSerif" w:cs="FreeSerif"/>
        </w:rPr>
        <w:t xml:space="preserve"> 2. </w:t>
      </w:r>
      <w:r>
        <w:rPr>
          <w:rFonts w:ascii="FreeSerif" w:hAnsi="FreeSerif" w:eastAsia="FreeSerif" w:cs="FreeSerif"/>
        </w:rPr>
        <w:t xml:space="preserve">Контроль за выполнением настоящего решения </w:t>
      </w:r>
      <w:r>
        <w:rPr>
          <w:rFonts w:ascii="FreeSerif" w:hAnsi="FreeSerif" w:eastAsia="FreeSerif" w:cs="FreeSerif"/>
        </w:rPr>
        <w:t xml:space="preserve">возложить </w:t>
      </w:r>
      <w:r>
        <w:rPr>
          <w:rFonts w:ascii="FreeSerif" w:hAnsi="FreeSerif" w:eastAsia="FreeSerif" w:cs="FreeSerif"/>
        </w:rPr>
        <w:t xml:space="preserve">на </w:t>
      </w:r>
      <w:r>
        <w:rPr>
          <w:rFonts w:ascii="FreeSerif" w:hAnsi="FreeSerif" w:eastAsia="FreeSerif" w:cs="FreeSerif"/>
        </w:rPr>
        <w:t xml:space="preserve">постоянную </w:t>
      </w:r>
      <w:r>
        <w:rPr>
          <w:rFonts w:ascii="FreeSerif" w:hAnsi="FreeSerif" w:eastAsia="FreeSerif" w:cs="FreeSerif"/>
        </w:rPr>
        <w:t xml:space="preserve">комиссию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Совета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по вопросам </w:t>
      </w:r>
      <w:r>
        <w:rPr>
          <w:rFonts w:ascii="FreeSerif" w:hAnsi="FreeSerif" w:eastAsia="FreeSerif" w:cs="FreeSerif"/>
        </w:rPr>
        <w:t xml:space="preserve">социально-правовой политики и взаимодействию с общественными</w:t>
      </w:r>
      <w:r>
        <w:rPr>
          <w:rFonts w:ascii="FreeSerif" w:hAnsi="FreeSerif" w:eastAsia="FreeSerif" w:cs="FreeSerif"/>
        </w:rPr>
        <w:t xml:space="preserve"> организациями (Баева Н.Н</w:t>
      </w:r>
      <w:r>
        <w:rPr>
          <w:rFonts w:ascii="FreeSerif" w:hAnsi="FreeSerif" w:eastAsia="FreeSerif" w:cs="FreeSerif"/>
        </w:rPr>
        <w:t xml:space="preserve">.</w:t>
      </w:r>
      <w:r>
        <w:rPr>
          <w:rFonts w:ascii="FreeSerif" w:hAnsi="FreeSerif" w:eastAsia="FreeSerif" w:cs="FreeSerif"/>
        </w:rPr>
        <w:t xml:space="preserve">).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24"/>
        <w:ind w:left="0"/>
        <w:jc w:val="both"/>
        <w:spacing w:line="257" w:lineRule="auto"/>
        <w:tabs>
          <w:tab w:val="left" w:pos="855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     </w:t>
      </w:r>
      <w:r>
        <w:rPr>
          <w:rFonts w:ascii="FreeSerif" w:hAnsi="FreeSerif" w:eastAsia="FreeSerif" w:cs="FreeSerif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решение вступает</w:t>
      </w:r>
      <w:r>
        <w:rPr>
          <w:rFonts w:ascii="FreeSerif" w:hAnsi="FreeSerif" w:eastAsia="FreeSerif" w:cs="FreeSerif"/>
          <w:sz w:val="28"/>
          <w:szCs w:val="28"/>
        </w:rPr>
        <w:t xml:space="preserve"> в силу </w:t>
      </w:r>
      <w:r>
        <w:rPr>
          <w:rFonts w:ascii="FreeSerif" w:hAnsi="FreeSerif" w:eastAsia="FreeSerif" w:cs="FreeSerif"/>
          <w:sz w:val="28"/>
          <w:szCs w:val="28"/>
        </w:rPr>
        <w:t xml:space="preserve">со дн</w:t>
      </w:r>
      <w:r>
        <w:rPr>
          <w:rFonts w:ascii="FreeSerif" w:hAnsi="FreeSerif" w:eastAsia="FreeSerif" w:cs="FreeSerif"/>
          <w:sz w:val="28"/>
          <w:szCs w:val="28"/>
        </w:rPr>
        <w:t xml:space="preserve">я его подписания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ind w:left="0" w:firstLine="0"/>
        <w:jc w:val="both"/>
        <w:spacing w:line="257" w:lineRule="auto"/>
        <w:rPr>
          <w:rFonts w:ascii="FreeSerif" w:hAnsi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</w:p>
    <w:p>
      <w:pPr>
        <w:pStyle w:val="900"/>
        <w:jc w:val="both"/>
        <w:rPr>
          <w:rFonts w:ascii="FreeSerif" w:hAnsi="FreeSerif" w:cs="FreeSerif"/>
        </w:rPr>
        <w:outlineLvl w:val="0"/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00"/>
        <w:jc w:val="both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0"/>
        <w:jc w:val="both"/>
        <w:rPr>
          <w:rFonts w:ascii="FreeSerif" w:hAnsi="FreeSerif" w:eastAsia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 округа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И.А. Горелко</w:t>
      </w:r>
      <w:r>
        <w:rPr>
          <w:rFonts w:ascii="FreeSerif" w:hAnsi="FreeSerif" w:cs="FreeSerif"/>
          <w:sz w:val="28"/>
          <w:szCs w:val="28"/>
        </w:rPr>
      </w:r>
      <w:r/>
    </w:p>
    <w:p>
      <w:pPr>
        <w:pStyle w:val="900"/>
        <w:jc w:val="both"/>
        <w:spacing w:line="360" w:lineRule="auto"/>
        <w:rPr>
          <w:rFonts w:ascii="FreeSerif" w:hAnsi="FreeSerif" w:cs="FreeSerif"/>
        </w:rPr>
        <w:outlineLvl w:val="0"/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567" w:right="624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Lucida Sans Unicode">
    <w:panose1 w:val="020B0603030804020204"/>
  </w:font>
  <w:font w:name="Consolas">
    <w:panose1 w:val="020B0606020202030204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25"/>
      </w:rPr>
      <w:framePr w:wrap="around" w:vAnchor="text" w:hAnchor="margin" w:xAlign="center" w:y="1"/>
    </w:pPr>
    <w:r>
      <w:rPr>
        <w:rStyle w:val="925"/>
      </w:rPr>
      <w:fldChar w:fldCharType="begin"/>
    </w:r>
    <w:r>
      <w:rPr>
        <w:rStyle w:val="925"/>
      </w:rPr>
      <w:instrText xml:space="preserve">PAGE  </w:instrText>
    </w:r>
    <w:r>
      <w:rPr>
        <w:rStyle w:val="925"/>
      </w:rPr>
      <w:fldChar w:fldCharType="separate"/>
    </w:r>
    <w:r>
      <w:rPr>
        <w:rStyle w:val="925"/>
      </w:rPr>
      <w:t xml:space="preserve">2</w:t>
    </w:r>
    <w:r>
      <w:rPr>
        <w:rStyle w:val="925"/>
      </w:rPr>
      <w:fldChar w:fldCharType="end"/>
    </w:r>
    <w:r>
      <w:rPr>
        <w:rStyle w:val="925"/>
      </w:rPr>
    </w:r>
    <w:r>
      <w:rPr>
        <w:rStyle w:val="925"/>
      </w:rPr>
    </w:r>
  </w:p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25"/>
      </w:rPr>
      <w:framePr w:wrap="around" w:vAnchor="text" w:hAnchor="margin" w:xAlign="center" w:y="1"/>
    </w:pPr>
    <w:r>
      <w:rPr>
        <w:rStyle w:val="925"/>
      </w:rPr>
      <w:fldChar w:fldCharType="begin"/>
    </w:r>
    <w:r>
      <w:rPr>
        <w:rStyle w:val="925"/>
      </w:rPr>
      <w:instrText xml:space="preserve">PAGE  </w:instrText>
    </w:r>
    <w:r>
      <w:rPr>
        <w:rStyle w:val="925"/>
      </w:rPr>
      <w:fldChar w:fldCharType="end"/>
    </w:r>
    <w:r>
      <w:rPr>
        <w:rStyle w:val="925"/>
      </w:rPr>
    </w:r>
    <w:r>
      <w:rPr>
        <w:rStyle w:val="925"/>
      </w:rPr>
    </w:r>
  </w:p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0" w:firstLine="851"/>
        <w:tabs>
          <w:tab w:val="num" w:pos="1211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  <w:tabs>
          <w:tab w:val="num" w:pos="1755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0" w:firstLine="907"/>
        <w:tabs>
          <w:tab w:val="num" w:pos="90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0" w:firstLine="907"/>
        <w:tabs>
          <w:tab w:val="num" w:pos="90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0" w:firstLine="907"/>
        <w:tabs>
          <w:tab w:val="num" w:pos="90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0" w:firstLine="907"/>
        <w:tabs>
          <w:tab w:val="num" w:pos="90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0" w:firstLine="851"/>
        <w:tabs>
          <w:tab w:val="num" w:pos="1211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−"/>
      <w:lvlJc w:val="left"/>
      <w:pPr>
        <w:ind w:left="0" w:firstLine="964"/>
        <w:tabs>
          <w:tab w:val="num" w:pos="1361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−"/>
      <w:lvlJc w:val="left"/>
      <w:pPr>
        <w:ind w:left="949" w:firstLine="851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−"/>
      <w:lvlJc w:val="left"/>
      <w:pPr>
        <w:ind w:left="1324" w:hanging="360"/>
        <w:tabs>
          <w:tab w:val="num" w:pos="1324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0" w:firstLine="851"/>
        <w:tabs>
          <w:tab w:val="num" w:pos="1211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  <w:tabs>
          <w:tab w:val="num" w:pos="175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0" w:firstLine="851"/>
        <w:tabs>
          <w:tab w:val="num" w:pos="1211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0" w:firstLine="851"/>
        <w:tabs>
          <w:tab w:val="num" w:pos="1211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0" w:firstLine="851"/>
        <w:tabs>
          <w:tab w:val="num" w:pos="1211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−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5"/>
  </w:num>
  <w:num w:numId="13">
    <w:abstractNumId w:val="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rPr>
      <w:sz w:val="24"/>
      <w:szCs w:val="24"/>
      <w:lang w:val="ru-RU" w:eastAsia="ru-RU" w:bidi="ar-SA"/>
    </w:rPr>
  </w:style>
  <w:style w:type="paragraph" w:styleId="901">
    <w:name w:val="Заголовок 1"/>
    <w:basedOn w:val="900"/>
    <w:next w:val="900"/>
    <w:link w:val="90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902">
    <w:name w:val="Основной шрифт абзаца"/>
    <w:next w:val="902"/>
    <w:link w:val="900"/>
    <w:semiHidden/>
  </w:style>
  <w:style w:type="table" w:styleId="903">
    <w:name w:val="Обычная таблица"/>
    <w:next w:val="903"/>
    <w:link w:val="900"/>
    <w:semiHidden/>
    <w:tblPr/>
  </w:style>
  <w:style w:type="numbering" w:styleId="904">
    <w:name w:val="Нет списка"/>
    <w:next w:val="904"/>
    <w:link w:val="900"/>
    <w:semiHidden/>
  </w:style>
  <w:style w:type="paragraph" w:styleId="905">
    <w:name w:val="Текст выноски"/>
    <w:basedOn w:val="900"/>
    <w:next w:val="905"/>
    <w:link w:val="900"/>
    <w:semiHidden/>
    <w:rPr>
      <w:rFonts w:ascii="Tahoma" w:hAnsi="Tahoma" w:cs="Tahoma"/>
      <w:sz w:val="16"/>
      <w:szCs w:val="16"/>
    </w:rPr>
  </w:style>
  <w:style w:type="paragraph" w:styleId="906">
    <w:name w:val="Название объекта"/>
    <w:basedOn w:val="900"/>
    <w:next w:val="900"/>
    <w:link w:val="900"/>
    <w:qFormat/>
    <w:pPr>
      <w:jc w:val="center"/>
    </w:pPr>
    <w:rPr>
      <w:b/>
      <w:bCs/>
      <w:sz w:val="32"/>
      <w:szCs w:val="28"/>
    </w:rPr>
  </w:style>
  <w:style w:type="paragraph" w:styleId="907">
    <w:name w:val="ConsNonformat"/>
    <w:next w:val="907"/>
    <w:link w:val="900"/>
    <w:pPr>
      <w:ind w:right="19772"/>
      <w:widowControl w:val="off"/>
    </w:pPr>
    <w:rPr>
      <w:rFonts w:ascii="Courier New" w:hAnsi="Courier New" w:cs="Courier New"/>
      <w:lang w:val="ru-RU" w:eastAsia="en-US" w:bidi="ar-SA"/>
    </w:rPr>
  </w:style>
  <w:style w:type="paragraph" w:styleId="908">
    <w:name w:val="ConsTitle"/>
    <w:next w:val="908"/>
    <w:link w:val="900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en-US" w:bidi="ar-SA"/>
    </w:rPr>
  </w:style>
  <w:style w:type="paragraph" w:styleId="909">
    <w:name w:val="ConsNormal"/>
    <w:next w:val="909"/>
    <w:link w:val="900"/>
    <w:pPr>
      <w:ind w:right="19772" w:firstLine="720"/>
      <w:widowControl w:val="off"/>
    </w:pPr>
    <w:rPr>
      <w:rFonts w:ascii="Arial" w:hAnsi="Arial" w:cs="Arial"/>
      <w:lang w:val="ru-RU" w:eastAsia="en-US" w:bidi="ar-SA"/>
    </w:rPr>
  </w:style>
  <w:style w:type="paragraph" w:styleId="910">
    <w:name w:val="Основной текст"/>
    <w:basedOn w:val="900"/>
    <w:next w:val="910"/>
    <w:link w:val="926"/>
    <w:pPr>
      <w:spacing w:after="120"/>
    </w:pPr>
    <w:rPr>
      <w:lang w:val="en-US" w:eastAsia="en-US"/>
    </w:rPr>
  </w:style>
  <w:style w:type="paragraph" w:styleId="911">
    <w:name w:val="Основной текст с отступом"/>
    <w:basedOn w:val="900"/>
    <w:next w:val="911"/>
    <w:link w:val="912"/>
    <w:pPr>
      <w:ind w:left="283"/>
      <w:spacing w:after="120"/>
    </w:pPr>
    <w:rPr>
      <w:lang w:val="en-US" w:eastAsia="en-US"/>
    </w:rPr>
  </w:style>
  <w:style w:type="character" w:styleId="912">
    <w:name w:val="Основной текст с отступом Знак"/>
    <w:next w:val="912"/>
    <w:link w:val="911"/>
    <w:rPr>
      <w:sz w:val="24"/>
      <w:szCs w:val="24"/>
    </w:rPr>
  </w:style>
  <w:style w:type="paragraph" w:styleId="913">
    <w:name w:val="Основной текст 2"/>
    <w:basedOn w:val="900"/>
    <w:next w:val="913"/>
    <w:link w:val="914"/>
    <w:pPr>
      <w:spacing w:after="120" w:line="480" w:lineRule="auto"/>
    </w:pPr>
    <w:rPr>
      <w:lang w:val="en-US" w:eastAsia="en-US"/>
    </w:rPr>
  </w:style>
  <w:style w:type="character" w:styleId="914">
    <w:name w:val="Основной текст 2 Знак"/>
    <w:next w:val="914"/>
    <w:link w:val="913"/>
    <w:rPr>
      <w:sz w:val="24"/>
      <w:szCs w:val="24"/>
    </w:rPr>
  </w:style>
  <w:style w:type="table" w:styleId="915">
    <w:name w:val="Сетка таблицы"/>
    <w:basedOn w:val="903"/>
    <w:next w:val="915"/>
    <w:link w:val="900"/>
    <w:tblPr/>
  </w:style>
  <w:style w:type="paragraph" w:styleId="916">
    <w:name w:val="Верхний колонтитул"/>
    <w:basedOn w:val="900"/>
    <w:next w:val="916"/>
    <w:link w:val="91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7">
    <w:name w:val="Верхний колонтитул Знак"/>
    <w:next w:val="917"/>
    <w:link w:val="916"/>
    <w:uiPriority w:val="99"/>
    <w:rPr>
      <w:sz w:val="24"/>
      <w:szCs w:val="24"/>
    </w:rPr>
  </w:style>
  <w:style w:type="paragraph" w:styleId="918">
    <w:name w:val="Нижний колонтитул"/>
    <w:basedOn w:val="900"/>
    <w:next w:val="918"/>
    <w:link w:val="91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9">
    <w:name w:val="Нижний колонтитул Знак"/>
    <w:next w:val="919"/>
    <w:link w:val="918"/>
    <w:rPr>
      <w:sz w:val="24"/>
      <w:szCs w:val="24"/>
    </w:rPr>
  </w:style>
  <w:style w:type="paragraph" w:styleId="920">
    <w:name w:val="ConsPlusNonformat"/>
    <w:next w:val="920"/>
    <w:link w:val="900"/>
    <w:pPr>
      <w:widowControl w:val="off"/>
    </w:pPr>
    <w:rPr>
      <w:rFonts w:ascii="Courier New" w:hAnsi="Courier New" w:cs="Courier New"/>
      <w:lang w:val="ru-RU" w:eastAsia="zh-CN" w:bidi="ar-SA"/>
    </w:rPr>
  </w:style>
  <w:style w:type="paragraph" w:styleId="921">
    <w:name w:val="ConsPlusTitle"/>
    <w:next w:val="921"/>
    <w:link w:val="900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22">
    <w:name w:val="Текст1"/>
    <w:basedOn w:val="900"/>
    <w:next w:val="922"/>
    <w:link w:val="900"/>
    <w:pPr>
      <w:widowControl w:val="off"/>
    </w:pPr>
    <w:rPr>
      <w:rFonts w:ascii="Consolas" w:hAnsi="Consolas" w:eastAsia="Lucida Sans Unicode"/>
      <w:sz w:val="21"/>
      <w:szCs w:val="21"/>
      <w:lang w:eastAsia="ar-SA"/>
    </w:rPr>
  </w:style>
  <w:style w:type="paragraph" w:styleId="923">
    <w:name w:val="Текст"/>
    <w:basedOn w:val="900"/>
    <w:next w:val="923"/>
    <w:link w:val="900"/>
    <w:rPr>
      <w:rFonts w:ascii="Courier New" w:hAnsi="Courier New"/>
      <w:sz w:val="20"/>
      <w:szCs w:val="20"/>
    </w:rPr>
  </w:style>
  <w:style w:type="paragraph" w:styleId="924">
    <w:name w:val="Заголовок"/>
    <w:basedOn w:val="900"/>
    <w:next w:val="924"/>
    <w:link w:val="900"/>
    <w:qFormat/>
    <w:pPr>
      <w:ind w:left="5670" w:right="1"/>
      <w:jc w:val="center"/>
      <w:spacing w:line="317" w:lineRule="exact"/>
      <w:shd w:val="clear" w:color="auto" w:fill="ffffff"/>
      <w:widowControl w:val="off"/>
    </w:pPr>
    <w:rPr>
      <w:color w:val="000000"/>
      <w:sz w:val="28"/>
      <w:szCs w:val="28"/>
    </w:rPr>
  </w:style>
  <w:style w:type="character" w:styleId="925">
    <w:name w:val="Номер страницы"/>
    <w:basedOn w:val="902"/>
    <w:next w:val="925"/>
    <w:link w:val="900"/>
  </w:style>
  <w:style w:type="character" w:styleId="926">
    <w:name w:val="Основной текст Знак"/>
    <w:next w:val="926"/>
    <w:link w:val="910"/>
    <w:rPr>
      <w:sz w:val="24"/>
      <w:szCs w:val="24"/>
      <w:lang w:val="en-US" w:eastAsia="en-US"/>
    </w:r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wmf"/><Relationship Id="rId13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ТИК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участия граждан и учете предложений</dc:title>
  <dc:creator>User</dc:creator>
  <cp:revision>33</cp:revision>
  <dcterms:created xsi:type="dcterms:W3CDTF">2020-02-12T12:23:00Z</dcterms:created>
  <dcterms:modified xsi:type="dcterms:W3CDTF">2026-02-25T13:30:31Z</dcterms:modified>
  <cp:version>1048576</cp:version>
</cp:coreProperties>
</file>