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Раздел 2. Мероприятия, обеспечивающие достижение ключевых показателей развития конкуренции на товарных рынках</w:t>
      </w:r>
      <w:r>
        <w:rPr>
          <w:rFonts w:eastAsia="Times New Roman" w:cs="Times New Roman"/>
          <w:szCs w:val="28"/>
          <w:lang w:eastAsia="ru-RU"/>
        </w:rPr>
      </w:r>
      <w:r>
        <w:rPr>
          <w:rFonts w:eastAsia="Times New Roman" w:cs="Times New Roman"/>
          <w:szCs w:val="28"/>
          <w:lang w:eastAsia="ru-RU"/>
        </w:rPr>
      </w:r>
    </w:p>
    <w:p>
      <w:pPr>
        <w:ind w:right="-31"/>
        <w:jc w:val="center"/>
        <w:spacing w:after="0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  <w:r>
        <w:rPr>
          <w:rFonts w:eastAsia="Times New Roman" w:cs="Times New Roman"/>
          <w:sz w:val="22"/>
          <w:lang w:eastAsia="ru-RU"/>
        </w:rPr>
      </w:r>
      <w:r>
        <w:rPr>
          <w:rFonts w:eastAsia="Times New Roman" w:cs="Times New Roman"/>
          <w:sz w:val="22"/>
          <w:lang w:eastAsia="ru-RU"/>
        </w:rPr>
      </w:r>
    </w:p>
    <w:tbl>
      <w:tblPr>
        <w:tblW w:w="1531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126"/>
        <w:gridCol w:w="1923"/>
        <w:gridCol w:w="1417"/>
        <w:gridCol w:w="2075"/>
        <w:gridCol w:w="1701"/>
        <w:gridCol w:w="851"/>
        <w:gridCol w:w="850"/>
        <w:gridCol w:w="851"/>
        <w:gridCol w:w="796"/>
        <w:gridCol w:w="1984"/>
      </w:tblGrid>
      <w:tr>
        <w:tblPrEx/>
        <w:trPr>
          <w:trHeight w:val="113"/>
          <w:tblHeader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мероприятия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Ожидаемый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результат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исполнения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годы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left="-107"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показателя, единицы измерения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Исходные данные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gridSpan w:val="4"/>
            <w:tcW w:w="3348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Целевые значения показателя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исполнители,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соисполнители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  <w:tblHeader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ind w:left="-65"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2022г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2023г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2024г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2025г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  <w:tblHeader/>
        </w:trPr>
        <w:tc>
          <w:tcPr>
            <w:tcW w:w="738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/>
            <w:bookmarkStart w:id="0" w:name="_Hlk188621180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Рынок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услуг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дошкольного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образования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contextualSpacing/>
              <w:ind w:firstLine="885"/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Рынок услуг дошкольного образования представлен муниципальными бюджетными учреждениями. На территории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образования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24 дошко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льных образовательных учреждений н</w:t>
            </w:r>
            <w:r>
              <w:rPr>
                <w:sz w:val="24"/>
                <w:szCs w:val="24"/>
                <w14:ligatures w14:val="standardContextual"/>
              </w:rPr>
              <w:t xml:space="preserve">а 3545 мест, которые посещают 2068 детей в возрасте от 0 до 8 лет.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  <w:p>
            <w:pPr>
              <w:ind w:firstLine="885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связи с наличием в муниципал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ьных дошкольных образовательных учреждениях широкого спектра предоставления образовательных услуг общеразвивающей и компенсирующей направленностей, на территории муниципального образования не зарегистрированы частные дошкольные образовательные организации.</w:t>
            </w:r>
            <w:bookmarkEnd w:id="0"/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483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Размещение в средствах массовой информации, сети Интернет информации о деятельности муниципальных дошкольных образовательных организаций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информированности. Обеспечение активного продвижения и информационной поддержки муниципальных дошкольных образовательных организаций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публикаций в СМИ, сети Интернет о деятельности дошкольных образовательных организаций,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87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3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методического сопровождения деятельности муниципальных дошкольных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образовательных организаций (семинары, конференции, конкурсы профессионального мастерства и детского творчества и другие)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качества образовательных услуг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мероприятий (семинары, конференции, конкурсы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профессионального мастерства и детского творчества и другие),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9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6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1.3.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участия представителей муниципальных дошкольных образовательных организаций общественных советов, рабочих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групп, обсуждениях законодательных и нормативных правовых актов в сфере дошкольного образования, обучающих и информационных совещаниях, семинарах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административных барьеров. Повышение качества услуг, предоставляемых муниципальными дошкольными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образовательными организациями и индивидуальными предпринимателями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участий представителей муниципальных дошкольных образовательных организаций в составе рабочих групп по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вопросам дошкольного образования, единиц</w:t>
            </w:r>
            <w:r>
              <w:rPr>
                <w:rFonts w:eastAsia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7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8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8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Рынок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услуг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общего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образования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14:ligatures w14:val="standardContextual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Доступность общего образования в муниципальном образовании Ленинградский муниципальный округ составляет 100%. На территории муниципального образования осуществляют деятельность </w:t>
            </w:r>
            <w:r>
              <w:rPr>
                <w:rFonts w:cs="Times New Roman"/>
                <w:sz w:val="24"/>
                <w:szCs w:val="24"/>
                <w14:ligatures w14:val="standardContextual"/>
              </w:rPr>
              <w:t xml:space="preserve">21 муниципальное общеобразовательное учреждение, из которых 16 средних, 4 основных и 1 начальная общеобразовательная школа с охватом обучающихся 6198 </w:t>
            </w:r>
            <w:r>
              <w:rPr>
                <w:rFonts w:cs="Times New Roman"/>
                <w:sz w:val="24"/>
                <w:szCs w:val="24"/>
                <w14:ligatures w14:val="standardContextual"/>
              </w:rPr>
              <w:t xml:space="preserve">человек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sz w:val="24"/>
                <w:szCs w:val="24"/>
                <w14:ligatures w14:val="standardContextual"/>
              </w:rPr>
              <w:t xml:space="preserve">Удельный</w:t>
            </w:r>
            <w:r>
              <w:rPr>
                <w:sz w:val="24"/>
                <w:szCs w:val="24"/>
                <w14:ligatures w14:val="standardContextual"/>
              </w:rPr>
              <w:t xml:space="preserve"> вес численности обучающихся, охваченных подвозом, составляет 100%, количество автобусов - 21.</w:t>
            </w:r>
            <w:r>
              <w:rPr>
                <w14:ligatures w14:val="standardContextual"/>
              </w:rPr>
            </w:r>
            <w:r>
              <w:rPr>
                <w14:ligatures w14:val="standardContextual"/>
              </w:rPr>
            </w:r>
          </w:p>
          <w:p>
            <w:pPr>
              <w:ind w:firstLine="709"/>
              <w:jc w:val="both"/>
              <w:spacing w:after="0"/>
              <w:rPr>
                <w14:ligatures w14:val="standardContextual"/>
              </w:rPr>
            </w:pPr>
            <w:r>
              <w:rPr>
                <w:sz w:val="24"/>
                <w:szCs w:val="24"/>
                <w14:ligatures w14:val="standardContextual"/>
              </w:rPr>
              <w:t xml:space="preserve">В общеобразовательных организациях пр</w:t>
            </w:r>
            <w:r>
              <w:rPr>
                <w:sz w:val="24"/>
                <w:szCs w:val="24"/>
                <w14:ligatures w14:val="standardContextual"/>
              </w:rPr>
              <w:t xml:space="preserve">одолжено создание безопасной образовательной среды. Все общеобразовательные организации обеспечены системами видеонаблюдения, системами комплекса пожарной безопасности. Охрана общеобразовательных учреждений осуществляется казачьими охранными организациями.</w:t>
            </w:r>
            <w:r>
              <w:rPr>
                <w14:ligatures w14:val="standardContextual"/>
              </w:rPr>
            </w:r>
            <w:r>
              <w:rPr>
                <w14:ligatures w14:val="standardContextual"/>
              </w:rPr>
            </w:r>
          </w:p>
        </w:tc>
      </w:tr>
      <w:tr>
        <w:tblPrEx/>
        <w:trPr>
          <w:trHeight w:val="52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организационно-методической и информационно-консультационной помощи муниципальным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общеобразовательным организациям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информированности общеобразовательных организаций   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населения по реализации программ общего образования.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организационно-методических и информационно-консультационных мероприятий, </w:t>
            </w:r>
            <w:r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8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8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33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8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01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Размещение в средствах массовой информации, сети Интернет информации о деятельности муниципальных общеобразовательных организаций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активного продвижения и информационной поддержки муниципальных общеобразовательных организаций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публикаций в СМИ, сети Интернет о деятельности общеобразовательных организаций,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42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42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2.3.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и функционирование муниципальных рабочих групп и (или)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консультационных пунктов по поддержке развития муниципальных общеобразовательных организаций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муниципальных рынков. Обеспечение нормативного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правового, методического, организационного сопровождения муниципальных общеобразовательных организаций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муниципальных рабочих групп и (или) консультационны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 пунктов,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0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1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/>
            <w:bookmarkStart w:id="1" w:name="_Hlk91142864"/>
            <w:r>
              <w:rPr>
                <w:rFonts w:eastAsia="Times New Roman" w:cs="Times New Roman"/>
                <w:sz w:val="24"/>
                <w:szCs w:val="24"/>
              </w:rPr>
              <w:t xml:space="preserve">Рынок услуг дистанционного обучения 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12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tabs>
                <w:tab w:val="num" w:pos="426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Дистанционное обучение учащихся общеобразовательных организаций реализуется по моделям: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numPr>
                <w:ilvl w:val="0"/>
                <w:numId w:val="18"/>
              </w:numPr>
              <w:contextualSpacing/>
              <w:ind w:firstLine="709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Модель ГИА – подготовка обучающихся 9-11 классов общеобразовательных организаций муниципального образования Ленинградский муниципальный округ к прохождению государственной итоговой аттестации;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numPr>
                <w:ilvl w:val="0"/>
                <w:numId w:val="18"/>
              </w:numPr>
              <w:contextualSpacing/>
              <w:ind w:firstLine="709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Модель ПРОФИЛЬ – дистанционная поддержка обучаемых 8-11 классов по программам предпрофильной и/или профильной подготовки;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numPr>
                <w:ilvl w:val="0"/>
                <w:numId w:val="18"/>
              </w:numPr>
              <w:contextualSpacing/>
              <w:ind w:firstLine="709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Модель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МКШ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дистанционная поддержка малокомплектных общеобразовательных организаций муниципального образования Ленинградский муниципальный округ по программам общего и/или дополнительного образования;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numPr>
                <w:ilvl w:val="0"/>
                <w:numId w:val="18"/>
              </w:numPr>
              <w:contextualSpacing/>
              <w:ind w:firstLine="709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Модель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БАЗОБРАЗ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дистанционная поддержка обучающихся 1-11 классов, обучающихся по программам общего образования непосредственно по месту жительства обучающегося или его временного пребывания (нахождения), не имеющих по объективным причинам возможности обучаться с классом;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firstLine="567"/>
              <w:jc w:val="both"/>
              <w:spacing w:after="0"/>
              <w:tabs>
                <w:tab w:val="num" w:pos="426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Для орга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низации дистан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ционного обучения в муниципальном образовании Ленинградский муниципальный округ создан и осуществляет свою деятельность Центр дистанционного образования как структурное подразделение МАОУ СОШ № 1, которая является базовой школой по дистанционному обучению.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36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Центр дистанционного обучения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оснащен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рабочими местами педагогов (компьютерным, телекоммуникационным и специализированным оборудованием и программным обеспечением.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5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/>
            <w:bookmarkEnd w:id="1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населения об Интернет-ресурсах по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подготовке учащихся к итоговой аттестации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качества подготовки учащихся к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итоговой аттестации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мероприятий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  актуализации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Интернет-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ресурсов по подготовке к итоговой аттестации,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77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4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обучающихся 9,11 классов общеобразовательных организаций Ленинградского муниципального округа к прохождению государственной итоговой аттестации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обучающихся 9-11 классов общеобразовательных организаций Ленинградского муниципального округа, которые используют дистанционные технологии при подготовке к итоговой аттестации в общей численности учащихся 9, 11 классов,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1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3.3.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Приобретение телекоммуникаци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онного оборудования для малокомплектных школ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качества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обучения в малокомплектных школах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Кол-во единиц телекоммуникаци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онного оборудования для малокомплектных школ,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96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3.4.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Дистанционная поддержка малокомплектных общеобразовательных организаций Ленинградского муниципального округа по программам общего и/или дополнительного образования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малокомплектных школ, участников дистанционной поддержки,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9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1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3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3.5.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родителей и учащихся о возможности получения предпрофильной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профильной подготовки в дистанционной форме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качество предпрофильной и профильной подготовки учащихся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проведенных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информированию родителей о возможности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получения предпрофильной и профильной подготовки в дистанционной форме, единиц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6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038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3.6.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Предпрофильная и/или профильная подготовка учащихся 8-11 классов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обучающихся 8-11 классов общеобразовательных организаций муниципального образования Ленинградский район, которые используют дистанционные технологии в профильном обучении,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9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5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64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0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3.7.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Дистанционное обучение детей-инвалидов 1-11 классов, обучающихся по программам начального общего, основного общего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среднего общего образования на дому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качества обучения детей-инвалидов, обучающихся на дому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детей-инвалидов, обучающихся на дому с использованием дистанционных образовательных технологий,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единиц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9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79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3.8.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родителей детей-инвалидов, обучающихся на дому о возможности дистанционного обучения по различным курсам внеурочной деятельности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качества обучения детей-инвалидов, обучающихся на дому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проведенных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с родителями по вопросам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дистанционного обучения детей-инвалидов по различным курсам внеурочной деятельности, единиц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87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Рынок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психолого-педагогического сопровождения детей с ограниченными возможностями здоровья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850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right="-31" w:firstLine="850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Рынок инклюзивного образования в муниципальном образовании представлен услугами, оказываемыми муниципальными бюджетными учреждениями. В 2024 году </w:t>
            </w:r>
            <w:r>
              <w:rPr>
                <w:sz w:val="24"/>
                <w:szCs w:val="24"/>
                <w14:ligatures w14:val="standardContextual"/>
              </w:rPr>
              <w:t xml:space="preserve">численность детей от 0 до 18 лет, имеющих статус ОВЗ, составила 1293 человек.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 них дошкольного возраста -317 детей, школьного – </w:t>
            </w:r>
            <w:r>
              <w:rPr>
                <w:sz w:val="24"/>
                <w:szCs w:val="24"/>
                <w14:ligatures w14:val="standardContextual"/>
              </w:rPr>
              <w:t xml:space="preserve">1293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человек. Численность детей – инвалидов из общего числа детей с ОВЗ составила: дошкольного возраста – 47 человек, школьного возраста 153 человека (</w:t>
            </w:r>
            <w:r>
              <w:rPr>
                <w:sz w:val="24"/>
                <w:szCs w:val="24"/>
                <w14:ligatures w14:val="standardContextual"/>
              </w:rPr>
              <w:t xml:space="preserve">103 человека в общеобразовательных организациях, 45 человек в </w:t>
            </w:r>
            <w:r>
              <w:rPr>
                <w:sz w:val="24"/>
                <w:szCs w:val="24"/>
                <w14:ligatures w14:val="standardContextual"/>
              </w:rPr>
              <w:t xml:space="preserve">ГСКОУ</w:t>
            </w:r>
            <w:r>
              <w:rPr>
                <w:sz w:val="24"/>
                <w:szCs w:val="24"/>
                <w14:ligatures w14:val="standardContextual"/>
              </w:rPr>
              <w:t xml:space="preserve"> школе-интернате ст. Ленинградской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). Данный контингент составили дети с нарушениями речи, слуха, зрения, опорно-двигательного аппарата, интеллекта и с соматическими заболеваниями. В муниципальном образовании функционирует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психолого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медико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педагогическая комиссия (далее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ПМПК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), которая является структурным подразделением МКУ ДПО «Центр развития образования». </w:t>
            </w:r>
            <w:r>
              <w:rPr>
                <w:sz w:val="24"/>
                <w:szCs w:val="24"/>
                <w14:ligatures w14:val="standardContextual"/>
              </w:rPr>
              <w:t xml:space="preserve">ПМПК</w:t>
            </w:r>
            <w:r>
              <w:rPr>
                <w:sz w:val="24"/>
                <w:szCs w:val="24"/>
                <w14:ligatures w14:val="standardContextual"/>
              </w:rPr>
              <w:t xml:space="preserve"> осуществляет обследование, диагностику детей от 0 до 18 лет, с определением для них дальнейшего маршрута обучения и воспитания; психолого-медико-педагогическое консультирование родителей, педагог</w:t>
            </w:r>
            <w:r>
              <w:rPr>
                <w:sz w:val="24"/>
                <w:szCs w:val="24"/>
                <w14:ligatures w14:val="standardContextual"/>
              </w:rPr>
              <w:t xml:space="preserve">ов и специалистов сопредельных структур по данному направлению. Психолого-педагогическое сопровождение в образовательных учреждениях осуществляется 35 педагогами-психологами, 44 учителями-логопедами, 10 учителями-дефектологами и 22 социальными педагогами.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5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консультационной работы с частными организациями о возможности создания Центра инклюзивного образования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Полный охват детей, нуждающихся в психолого-педагогической помощи, специальным образованием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консультаций, встреч, семинаров с частными организациями о возможности создания Центра инклюзивного образования,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округа;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31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  <w:t xml:space="preserve">У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правление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образования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,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ГБУЗ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«Ленинградская ЦРБ» МЗ КК, МКУ ДПО «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ЦРО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834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Центра инклюзивного образования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организаций частной формы собственности в сфере услуг психолого-педагогического сопровождения детей с ограниченными возможностями здоровья в возрасте от 0 до 18 лет,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единиц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3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93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 детей с ограниченными возможностями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здоровья (в возрасте 0 до 18 лет), получающих услуги ранней диагностики, социализации и реабилитации (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абилитации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) в частных организациях сферы услуг психолого-педагогического сопровождения детей,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человек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94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  <w:t xml:space="preserve">Количество учащихся 1-4 классов общеобразовательных организаций Ленинградского района, обучающихся по адаптированным основным образовательным программам,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человек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non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4.3.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Заключение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договора о взаимодействии между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ГБУЗ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«Ленинградская ЦРБ», образовательными организациями, МКУ ДПО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ЦРО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Центром инклюзивного образования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Полный охват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детей, нуждающихся в психолого-педагогической помощи, специальным образованием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  <w:t xml:space="preserve">заключенных</w:t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  <w:t xml:space="preserve"> договоров о сотрудничестве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между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ГБУЗ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«Ленинградская ЦРБ» МЗ КК, образовательными организациями, МКУ ДПО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ЦРО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и Центром инклюзивного образования, единиц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ГБУЗ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«Ленинградская ЦРБ» МЗ КК, МКУ ДПО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ЦРО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31"/>
              <w:jc w:val="left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44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14171e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none" w:color="000000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8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4.4.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заседаний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ТПМПК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обследованию детей от 0 до 18 лет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Полный охват детей, нуждающихся в психолого-педагогической помощи, специальным образованием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заседаний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ТПМПК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обследованию детей от 0 до 18 лет,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left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МКУ ДПО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ЦРО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0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4.5.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Разработка психолого-педагогическими консилиумами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образовательных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организаций  адресных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рекомендаций для участников образовательных отношений по психолого-педагогическому сопровождению детей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Полный охват детей, нуждающихся в психолого-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педагогической помощи, специальным образованием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выданных психолого-педагогическими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консилиумами образовательных организаций адресных рекомендаций для участников образовательных отношений по психолого-педагогическому сопровождению детей,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Образовательные организации муниципального образования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auto" w:sz="4" w:space="0"/>
            </w:tcBorders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red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  <w:r>
              <w:rPr>
                <w:rFonts w:eastAsia="Times New Roman" w:cs="Times New Roman"/>
                <w:sz w:val="24"/>
                <w:szCs w:val="24"/>
                <w:highlight w:val="red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444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Рынок услуг дополнительного образования детей 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14:ligatures w14:val="standardContextual"/>
              </w:rPr>
            </w:pPr>
            <w:r>
              <w:rPr>
                <w:sz w:val="24"/>
                <w:szCs w:val="24"/>
                <w14:ligatures w14:val="standardContextual"/>
              </w:rPr>
              <w:t xml:space="preserve">Рынок услуг дополнительного образования детей на территории муниципального образования Ленинградский муниципальный округ представлен как муниципальными бюджетными учреждениями, подведомственными управлению образования муниципального обра</w:t>
            </w:r>
            <w:r>
              <w:rPr>
                <w:sz w:val="24"/>
                <w:szCs w:val="24"/>
                <w14:ligatures w14:val="standardContextual"/>
              </w:rPr>
              <w:t xml:space="preserve">зования и отделу культуры, муниципальными автономными учреждениями, подведомственными отделу ФК и спорта муниципального образования, так и организациями частной формы собственности. Муниципальные бюджетные учреждения различной направленности представлены: </w:t>
            </w:r>
            <w:r>
              <w:rPr>
                <w:sz w:val="24"/>
                <w:szCs w:val="24"/>
                <w14:ligatures w14:val="standardContextual"/>
              </w:rPr>
              <w:t xml:space="preserve">МАОДОПО</w:t>
            </w:r>
            <w:r>
              <w:rPr>
                <w:sz w:val="24"/>
                <w:szCs w:val="24"/>
                <w14:ligatures w14:val="standardContextual"/>
              </w:rPr>
              <w:t xml:space="preserve"> «Ленинградский учебный центр»; </w:t>
            </w:r>
            <w:r>
              <w:rPr>
                <w:sz w:val="24"/>
                <w:szCs w:val="24"/>
                <w14:ligatures w14:val="standardContextual"/>
              </w:rPr>
              <w:t xml:space="preserve">МБУДО</w:t>
            </w:r>
            <w:r>
              <w:rPr>
                <w:sz w:val="24"/>
                <w:szCs w:val="24"/>
                <w14:ligatures w14:val="standardContextual"/>
              </w:rPr>
              <w:t xml:space="preserve"> «Детско-юношеский центр»; </w:t>
            </w:r>
            <w:r>
              <w:rPr>
                <w:sz w:val="24"/>
                <w:szCs w:val="24"/>
                <w14:ligatures w14:val="standardContextual"/>
              </w:rPr>
              <w:t xml:space="preserve">МБОДО</w:t>
            </w:r>
            <w:r>
              <w:rPr>
                <w:sz w:val="24"/>
                <w:szCs w:val="24"/>
                <w14:ligatures w14:val="standardContextual"/>
              </w:rPr>
              <w:t xml:space="preserve"> «Станция юных техников» и </w:t>
            </w:r>
            <w:r>
              <w:rPr>
                <w:sz w:val="24"/>
                <w:szCs w:val="24"/>
                <w14:ligatures w14:val="standardContextual"/>
              </w:rPr>
              <w:t xml:space="preserve">МБУДО</w:t>
            </w:r>
            <w:r>
              <w:rPr>
                <w:sz w:val="24"/>
                <w:szCs w:val="24"/>
                <w14:ligatures w14:val="standardContextual"/>
              </w:rPr>
              <w:t xml:space="preserve"> спортивная школа «Виктория». Хозяйствующие субъекты частной формы собственности осуществляют деятельность по следующим ОКВЭД 85.41.1; 85.41.9.</w:t>
            </w:r>
            <w:r>
              <w:rPr>
                <w14:ligatures w14:val="standardContextual"/>
              </w:rPr>
            </w:r>
            <w:r>
              <w:rPr>
                <w14:ligatures w14:val="standardContextual"/>
              </w:rPr>
            </w:r>
          </w:p>
          <w:p>
            <w:pPr>
              <w:ind w:firstLine="709"/>
              <w:jc w:val="both"/>
              <w:spacing w:after="0"/>
              <w:rPr>
                <w14:ligatures w14:val="standardContextual"/>
              </w:rPr>
            </w:pPr>
            <w:r>
              <w:rPr>
                <w:sz w:val="24"/>
                <w:szCs w:val="24"/>
                <w14:ligatures w14:val="standardContextual"/>
              </w:rPr>
              <w:t xml:space="preserve">В 2024 году дополнительным образованием охвачено 8032 детей, что составляет 87,1 % от общего количества несовершеннолетних в возрасте от 5 до 18 лет, проживающих на территории муниципального образования Ленинградский муниципальный округ.</w:t>
            </w:r>
            <w:r>
              <w:rPr>
                <w14:ligatures w14:val="standardContextual"/>
              </w:rPr>
            </w:r>
            <w:r>
              <w:rPr>
                <w14:ligatures w14:val="standardContextual"/>
              </w:rPr>
            </w:r>
          </w:p>
          <w:p>
            <w:pPr>
              <w:ind w:firstLine="709"/>
              <w:jc w:val="both"/>
              <w:spacing w:after="0"/>
              <w:rPr>
                <w14:ligatures w14:val="standardContextual"/>
              </w:rPr>
            </w:pPr>
            <w:r>
              <w:rPr>
                <w:sz w:val="24"/>
                <w:szCs w:val="24"/>
                <w14:ligatures w14:val="standardContextual"/>
              </w:rPr>
              <w:t xml:space="preserve">На базе 16 общеобразовательных организаций организованы Центры образования цифрового и гуманитарного профилей «Точка роста».</w:t>
            </w:r>
            <w:r>
              <w:rPr>
                <w14:ligatures w14:val="standardContextual"/>
              </w:rPr>
            </w:r>
            <w:r>
              <w:rPr>
                <w14:ligatures w14:val="standardContextual"/>
              </w:rPr>
            </w:r>
          </w:p>
          <w:p>
            <w:pPr>
              <w:ind w:firstLine="709"/>
              <w:jc w:val="both"/>
              <w:spacing w:after="0"/>
              <w:rPr>
                <w14:ligatures w14:val="standardContextual"/>
              </w:rPr>
            </w:pPr>
            <w:r>
              <w:rPr>
                <w:sz w:val="24"/>
                <w:szCs w:val="24"/>
                <w14:ligatures w14:val="standardContextual"/>
              </w:rPr>
              <w:t xml:space="preserve">Основной индикатор эффективности Центров «Точка роста» - охват программами дополнительного образования 70% детей от общей численности обучающихся в общеобразовательной организации в срок до 31 декабря 2024 года.</w:t>
            </w:r>
            <w:r>
              <w:rPr>
                <w14:ligatures w14:val="standardContextual"/>
              </w:rPr>
            </w:r>
            <w:r>
              <w:rPr>
                <w14:ligatures w14:val="standardContextual"/>
              </w:rPr>
            </w:r>
          </w:p>
        </w:tc>
      </w:tr>
      <w:tr>
        <w:tblPrEx/>
        <w:trPr>
          <w:trHeight w:val="447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потребителей о возможностях получения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дополнительного образования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счет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ведения навигатора по дополнительным общеобразовательным программам в информационно-телекоммуникационной сети «Интернет» (далее – сеть «Интернет»)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Размещение информации на сайте министерства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образования, науки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молодежной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политики Краснодарского края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информационных материалов в сети – Интернет 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деятельности учреждений дополнительного образования, единиц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образовательные организации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07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получающих дополнительное образование, зарегистрированных в системе «Навигатор», процентов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84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84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86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19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84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86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84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86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84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86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84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86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306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Организационно-методические и информационно- консультационны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 мероприятия для учреждений дополнительного образования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Улучшение качества работы учреждений дополнительног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образования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организационно-методических и информационно-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консультационных мероприятий для учреждений дополнительного образования,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учреждения дополнительного образования детей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63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6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5.3.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комплекса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мероприятий  по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развитию  дополнительного образования детей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числа детей, обеспеченных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сертификатами  персонифицированного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финансирования дополнительного образования  детей (далее  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ПФДО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(социальными сертификатами с  1 января 2023 года по  1 января  2025 г.)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2024-2025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детей, которые обеспечены сертификатами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ПФДО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а в период с 1 января 2023 г. до 1 января 2025 г. - социальными сертификатами,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учреждения дополнительного образования детей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8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9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right w:val="single" w:color="auto" w:sz="4" w:space="0"/>
            </w:tcBorders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/>
            <w:bookmarkStart w:id="3" w:name="_Hlk188621013"/>
            <w:r>
              <w:rPr>
                <w:rFonts w:eastAsia="Times New Roman" w:cs="Times New Roman"/>
                <w:sz w:val="24"/>
                <w:szCs w:val="24"/>
              </w:rPr>
              <w:t xml:space="preserve">Рынок услуг детского отдыха и оздоровления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709"/>
              <w:jc w:val="both"/>
              <w:spacing w:after="0"/>
              <w:rPr>
                <w:rFonts w:cs="Times New Roman"/>
                <w:szCs w:val="28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Детская оздоровительная кампания в муниципальном образовании, как и во всем Краснодарском крае, носит круглогодичный характер.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В ходе проведения оздоровительной кампании 2024 года на территории муниципального образования Ленинградский муниципальный округ была запланирована работа 66 организаций отдыха детей и их оздоровления, в том числе:</w:t>
            </w:r>
            <w:r>
              <w:rPr>
                <w:rFonts w:cs="Times New Roman"/>
                <w:szCs w:val="28"/>
                <w:highlight w:val="white"/>
              </w:rPr>
            </w:r>
            <w:r>
              <w:rPr>
                <w:rFonts w:cs="Times New Roman"/>
                <w:szCs w:val="28"/>
                <w:highlight w:val="white"/>
              </w:rPr>
            </w:r>
          </w:p>
          <w:p>
            <w:pPr>
              <w:ind w:firstLine="709"/>
              <w:jc w:val="both"/>
              <w:spacing w:after="0"/>
              <w:rPr>
                <w:rFonts w:cs="Times New Roman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37 профильных лагерей, организованных муниципальными образовательными организациями, осуществляющими организацию отдыха и оздоровления обучающихся в каникулярное время с дневным пребыванием с обязательной организацией их питания, за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счет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краевого и местного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бюджетов (далее – также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ПЛДП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); </w:t>
            </w:r>
            <w:r>
              <w:rPr>
                <w:rFonts w:cs="Times New Roman"/>
                <w:szCs w:val="28"/>
                <w:highlight w:val="white"/>
              </w:rPr>
            </w:r>
            <w:r>
              <w:rPr>
                <w:rFonts w:cs="Times New Roman"/>
                <w:szCs w:val="28"/>
                <w:highlight w:val="white"/>
              </w:rPr>
            </w:r>
          </w:p>
          <w:p>
            <w:pPr>
              <w:ind w:firstLine="709"/>
              <w:jc w:val="both"/>
              <w:spacing w:after="0"/>
              <w:rPr>
                <w:rFonts w:cs="Times New Roman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29 лагерей труда и отдыха с дневным пребыванием при образовательных организациях (далее – также ЛТО),</w:t>
            </w:r>
            <w:r>
              <w:rPr>
                <w:rFonts w:cs="Times New Roman"/>
                <w:szCs w:val="28"/>
                <w:highlight w:val="white"/>
              </w:rPr>
            </w:r>
            <w:r>
              <w:rPr>
                <w:rFonts w:cs="Times New Roman"/>
                <w:szCs w:val="28"/>
                <w:highlight w:val="white"/>
              </w:rPr>
            </w:r>
          </w:p>
          <w:p>
            <w:pPr>
              <w:ind w:firstLine="709"/>
              <w:jc w:val="both"/>
              <w:spacing w:after="0"/>
              <w:rPr>
                <w:rFonts w:cs="Times New Roman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4 палаточных лагеря.</w:t>
            </w:r>
            <w:r>
              <w:rPr>
                <w:rFonts w:cs="Times New Roman"/>
                <w:szCs w:val="28"/>
                <w:highlight w:val="white"/>
              </w:rPr>
            </w:r>
            <w:r>
              <w:rPr>
                <w:rFonts w:cs="Times New Roman"/>
                <w:szCs w:val="28"/>
                <w:highlight w:val="white"/>
              </w:rPr>
            </w:r>
          </w:p>
          <w:p>
            <w:pPr>
              <w:ind w:firstLine="709"/>
              <w:jc w:val="both"/>
              <w:spacing w:after="0"/>
              <w:rPr>
                <w:rFonts w:cs="Times New Roman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Планируемый охват составил 2479 школьников, в том числе:</w:t>
            </w:r>
            <w:r>
              <w:rPr>
                <w:rFonts w:cs="Times New Roman"/>
                <w:szCs w:val="28"/>
                <w:highlight w:val="white"/>
              </w:rPr>
            </w:r>
            <w:r>
              <w:rPr>
                <w:rFonts w:cs="Times New Roman"/>
                <w:szCs w:val="28"/>
                <w:highlight w:val="white"/>
              </w:rPr>
            </w:r>
          </w:p>
          <w:p>
            <w:pPr>
              <w:ind w:firstLine="709"/>
              <w:jc w:val="both"/>
              <w:spacing w:after="0"/>
              <w:rPr>
                <w:rFonts w:cs="Times New Roman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в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ПЛДП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– 1867 детей, в ЛТО – 372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ребенка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, в палаточных лагерях - 240 детей.</w:t>
            </w:r>
            <w:r>
              <w:rPr>
                <w:rFonts w:cs="Times New Roman"/>
                <w:szCs w:val="28"/>
                <w:highlight w:val="white"/>
              </w:rPr>
            </w:r>
            <w:r>
              <w:rPr>
                <w:rFonts w:cs="Times New Roman"/>
                <w:szCs w:val="28"/>
                <w:highlight w:val="white"/>
              </w:rPr>
            </w:r>
          </w:p>
          <w:p>
            <w:pPr>
              <w:ind w:firstLine="709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2024 году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счет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средств муниципального бюджета было приобретено 38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путевок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целях организации профильных муниципальных смен, что позволило увеличить количество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оздоровленных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детей. Административные барьеры для входа на рынок субъектов малого и среднего предпринимательства, оказывающих услуги отдыха и оздоровления детей, отсутствуют.</w:t>
            </w:r>
            <w:bookmarkEnd w:id="3"/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заинтересованности организаций частной формы собственности в оказании услуг отдыха и оздоровления детям, проживающим на территории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Повышение уровня информированности организаций и населения;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приобретение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путевок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для детей;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увеличение количества детей, которым оказываются услуги отдыха и оздоровления организациями частной формы собственности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несовершеннолетних, для которых приобретены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путевки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организациях отдыха и оздоровления детей частной формы собственности, человек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36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тдел по делам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8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36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36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Предоставление документов в 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министерство труда и социального развития Краснодарского края (далее – МТ и СР КК) для внесения данных в реестр организаций отдыха детей и их оздоровления и размещения его в открытом доступе 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информированности организаций и населения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Предоставление документов для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размещения информации на официальном сайте МТ и СР КК, наличие, штук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64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Calibri" w:cs="Times New Roman"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Рынок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медицинских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 xml:space="preserve">услуг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284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Одним из основных критериев оценки комфортности жизни населения является доступность и качество медицинской помощи. Рынок медицинских услуг на территории муниципального образования представлен 22 субъектами. Медицинскую помощь населению оказывают: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ГБУЗ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«Ленинградская ЦРБ» МЗ КК, ООО МЦ «Гиппократ», ООО «Южное» (ООО «Центр здоровья»), ООО СЦ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Денталюкс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», ООО «Стоматологический центр «Александрия». Основной объем медицинских услуг населению оказывает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ГБУЗ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«Ле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нинградская ЦРБ» МЗ КК. Значительную долю медицинских услуг, оказываемых частной системой здравоохранения на территории округа, составляют стоматологические услуги, диагностические и лабораторные исследования, амбулаторно-поликлиническая помощь. Ежегодно 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озрастает число жителей, обращающихся за платной медицинской помощью. Административные барьеры для дальнейшего входа на рынок субъектов малого и среднего предпринимательства отсутствуют. Доступ частных медицинских организаций к участию в ТП ОМС носит заяви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тельный характер. Дальнейшее развитие конкуренции на рынке медицинских услуг на основе создания и развития частных медицинских организаций будет способствовать повышению качественного уровня оказываемых услуг и удовлетворению социальных запросов населения.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87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о возможности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порядке участия негосударственных медицинских организаций в реализации ТП ОМС. Увеличение числа негосударственных медицинских организаций, участвующих в реализации ТП ОМС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доступности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вхождения субъектов предпринимательства в сферу предоставления медицинских услуг.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медицинских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организаций частной системы здравоохранения, участвующих в реализации ТП ОМС,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экономики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Ленинградского муниципального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38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Рынок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социаль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ного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предпринимательства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850"/>
              <w:jc w:val="both"/>
              <w:spacing w:after="0"/>
              <w:rPr>
                <w:rFonts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 xml:space="preserve">Социальным предпринимательством признаётся деятельность малых и средних предприятий (субъектов малого и среднего предпринимательства</w:t>
            </w:r>
            <w:r>
              <w:rPr>
                <w:rFonts w:eastAsia="Times New Roman" w:cs="Times New Roman"/>
                <w:sz w:val="24"/>
              </w:rPr>
              <w:t xml:space="preserve">),  которая</w:t>
            </w:r>
            <w:r>
              <w:rPr>
                <w:rFonts w:eastAsia="Times New Roman" w:cs="Times New Roman"/>
                <w:sz w:val="24"/>
              </w:rPr>
              <w:t xml:space="preserve"> направлена на достижение общественно полезных целей и способствует решению социальных проблем граждан и общества.</w:t>
            </w:r>
            <w:r>
              <w:rPr>
                <w:rFonts w:cs="Times New Roman"/>
                <w:sz w:val="24"/>
              </w:rPr>
            </w:r>
            <w:r>
              <w:rPr>
                <w:rFonts w:cs="Times New Roman"/>
                <w:sz w:val="24"/>
              </w:rPr>
            </w:r>
          </w:p>
          <w:p>
            <w:pPr>
              <w:ind w:firstLine="850"/>
              <w:jc w:val="both"/>
              <w:spacing w:after="0"/>
              <w:rPr>
                <w:rFonts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 xml:space="preserve">При получении субъектами МСП социального статуса открываются новые возможности: официальный статус (внесение записи в Едином реестре малого и среднего предпринимательства),</w:t>
            </w:r>
            <w:r>
              <w:rPr>
                <w:rFonts w:eastAsia="Times New Roman" w:cs="Times New Roman"/>
                <w:sz w:val="24"/>
              </w:rPr>
              <w:t xml:space="preserve"> позволяет претендовать на специальные меры государственной поддержки: получение грантовой поддержки на региональном уровне в департаменте развития малого и среднего предпринимательства, льготного микрозайма в фонде микрофинансирования Краснодарского края.</w:t>
            </w:r>
            <w:r>
              <w:rPr>
                <w:rFonts w:cs="Times New Roman"/>
                <w:sz w:val="24"/>
              </w:rPr>
            </w:r>
            <w:r>
              <w:rPr>
                <w:rFonts w:cs="Times New Roman"/>
                <w:sz w:val="24"/>
              </w:rPr>
            </w:r>
          </w:p>
          <w:p>
            <w:pPr>
              <w:ind w:firstLine="850"/>
              <w:jc w:val="both"/>
              <w:spacing w:after="0"/>
              <w:rPr>
                <w:rFonts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 xml:space="preserve">По итогам 2024 года количество субъектов малого и среднего </w:t>
            </w:r>
            <w:r>
              <w:rPr>
                <w:rFonts w:eastAsia="Times New Roman" w:cs="Times New Roman"/>
                <w:sz w:val="24"/>
              </w:rPr>
              <w:t xml:space="preserve">предпринимательства  по</w:t>
            </w:r>
            <w:r>
              <w:rPr>
                <w:rFonts w:eastAsia="Times New Roman" w:cs="Times New Roman"/>
                <w:sz w:val="24"/>
              </w:rPr>
              <w:t xml:space="preserve"> муниципальному образованию Ленинградский муниципальный округ составило 2150 ед., что составляет 102,6 % к уровню  2023 года. Из общего числа к средним предприятиям относится 7 ед., а к малым предприятиям 217 ед. что составляет 140,0 % и 102,8 % к </w:t>
            </w:r>
            <w:r>
              <w:rPr>
                <w:rFonts w:eastAsia="Times New Roman" w:cs="Times New Roman"/>
                <w:sz w:val="24"/>
              </w:rPr>
              <w:t xml:space="preserve">уровню  2023</w:t>
            </w:r>
            <w:r>
              <w:rPr>
                <w:rFonts w:eastAsia="Times New Roman" w:cs="Times New Roman"/>
                <w:sz w:val="24"/>
              </w:rPr>
              <w:t xml:space="preserve"> года соответственно. В 2024 г. вели деятельность 1926 индивидуальных предпринимателей (в том числе, вновь созданных 355 ед.), что составляет 102,5 % к </w:t>
            </w:r>
            <w:r>
              <w:rPr>
                <w:rFonts w:eastAsia="Times New Roman" w:cs="Times New Roman"/>
                <w:sz w:val="24"/>
              </w:rPr>
              <w:t xml:space="preserve">уровню  2023</w:t>
            </w:r>
            <w:r>
              <w:rPr>
                <w:rFonts w:eastAsia="Times New Roman" w:cs="Times New Roman"/>
                <w:sz w:val="24"/>
              </w:rPr>
              <w:t xml:space="preserve"> года.</w:t>
            </w:r>
            <w:r>
              <w:rPr>
                <w:rFonts w:cs="Times New Roman"/>
                <w:sz w:val="24"/>
              </w:rPr>
            </w:r>
            <w:r>
              <w:rPr>
                <w:rFonts w:cs="Times New Roman"/>
                <w:sz w:val="24"/>
              </w:rPr>
            </w:r>
          </w:p>
          <w:p>
            <w:pPr>
              <w:ind w:firstLine="850"/>
              <w:jc w:val="both"/>
              <w:spacing w:after="0"/>
              <w:rPr>
                <w:rFonts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 xml:space="preserve">В муниципальном округе в 2024 году 2 индивидуальных предпринимателя имели статус социального предприятия ИП </w:t>
            </w:r>
            <w:r>
              <w:rPr>
                <w:rFonts w:eastAsia="Times New Roman" w:cs="Times New Roman"/>
                <w:sz w:val="24"/>
              </w:rPr>
              <w:t xml:space="preserve">Толпеев</w:t>
            </w:r>
            <w:r>
              <w:rPr>
                <w:rFonts w:eastAsia="Times New Roman" w:cs="Times New Roman"/>
                <w:sz w:val="24"/>
              </w:rPr>
              <w:t xml:space="preserve"> </w:t>
            </w:r>
            <w:r>
              <w:rPr>
                <w:rFonts w:eastAsia="Times New Roman" w:cs="Times New Roman"/>
                <w:sz w:val="24"/>
              </w:rPr>
              <w:t xml:space="preserve">И.В</w:t>
            </w:r>
            <w:r>
              <w:rPr>
                <w:rFonts w:eastAsia="Times New Roman" w:cs="Times New Roman"/>
                <w:sz w:val="24"/>
              </w:rPr>
              <w:t xml:space="preserve">., ИП Бугаев </w:t>
            </w:r>
            <w:r>
              <w:rPr>
                <w:rFonts w:eastAsia="Times New Roman" w:cs="Times New Roman"/>
                <w:sz w:val="24"/>
              </w:rPr>
              <w:t xml:space="preserve">А.Д</w:t>
            </w:r>
            <w:r>
              <w:rPr>
                <w:rFonts w:eastAsia="Times New Roman" w:cs="Times New Roman"/>
                <w:sz w:val="24"/>
              </w:rPr>
              <w:t xml:space="preserve">. </w:t>
            </w:r>
            <w:r>
              <w:rPr>
                <w:rFonts w:cs="Times New Roman"/>
                <w:sz w:val="24"/>
              </w:rPr>
            </w:r>
            <w:r>
              <w:rPr>
                <w:rFonts w:cs="Times New Roman"/>
                <w:sz w:val="24"/>
              </w:rPr>
            </w:r>
          </w:p>
          <w:p>
            <w:pPr>
              <w:ind w:firstLine="850"/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</w:rPr>
              <w:t xml:space="preserve">Из 2150 субъектов МСП в муниципальном образовании Ленинградский муниципальный округ потенциальными получателями статуса </w:t>
            </w:r>
            <w:r>
              <w:rPr>
                <w:rFonts w:eastAsia="Times New Roman" w:cs="Times New Roman"/>
                <w:sz w:val="24"/>
              </w:rPr>
              <w:t xml:space="preserve">социального предпринимателя являются следующие субъекты: с ОКВЭД 10.71 «Производство хлеба и мучных кондитерских изделий, тортов и пирожных недлит</w:t>
            </w:r>
            <w:r>
              <w:rPr>
                <w:rFonts w:eastAsia="Times New Roman" w:cs="Times New Roman"/>
                <w:sz w:val="24"/>
              </w:rPr>
              <w:t xml:space="preserve">ельного хранения» в округе насчитывается 8 ед.,  56.10 «Деятельность ресторанов и услуги по доставке продуктов питания» 44 ед., 86.21 «Общая врачебная практика» 6 ед.; 14.19 производство одежды 3 ед., 93.29 «Деятельность зрелищно-развлекательная прочая» 9 </w:t>
            </w:r>
            <w:r>
              <w:rPr>
                <w:rFonts w:eastAsia="Times New Roman" w:cs="Times New Roman"/>
                <w:sz w:val="24"/>
              </w:rPr>
              <w:t xml:space="preserve">ед</w:t>
            </w:r>
            <w:r>
              <w:rPr>
                <w:rFonts w:eastAsia="Times New Roman" w:cs="Times New Roman"/>
                <w:sz w:val="24"/>
              </w:rPr>
              <w:t xml:space="preserve">, 96.04 «Деятельность физкультурно-оздоровительная» 1 ед., 47.74 «Торговля розничная изделиями, применяемыми в медицинских целях, ортопедическими изделиями в специализированных магазинах» 1 ед., 79.11 «Деятельность туристических агентств» 2 ед., </w:t>
            </w:r>
            <w:r>
              <w:rPr>
                <w:rFonts w:eastAsia="Times New Roman" w:cs="Times New Roman"/>
                <w:sz w:val="24"/>
              </w:rPr>
              <w:t xml:space="preserve">85.41.9 «Образование дополнительное детей и взрослых прочее» 5 ед., 85.41 «Образование дополнительное детей и взрослых» 12 ед., таким образом, на статус социального предпринимателя может претендовать 91 субъект, что составляет  4,2 % от общего количества. 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  <w:p>
            <w:pPr>
              <w:ind w:firstLine="850"/>
              <w:jc w:val="both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</w:rPr>
              <w:t xml:space="preserve">В муниципальном образовании Ленинградский муниципальный округ Краснодарского края ежегодно утверждается перечень работодателей, расположенных на территории округа, с численностью не менее 35 человек, которым устанавливаются квоты на рабочие места для </w:t>
            </w:r>
            <w:r>
              <w:rPr>
                <w:rFonts w:eastAsia="Times New Roman" w:cs="Times New Roman"/>
                <w:sz w:val="24"/>
              </w:rPr>
              <w:t xml:space="preserve">приема</w:t>
            </w:r>
            <w:r>
              <w:rPr>
                <w:rFonts w:eastAsia="Times New Roman" w:cs="Times New Roman"/>
                <w:sz w:val="24"/>
              </w:rPr>
              <w:t xml:space="preserve"> на работу инвалидов (160 работодателей). В настоящее время в Ленинградском муниципальном округе имеется потенциал для развития социального предприни</w:t>
            </w:r>
            <w:r>
              <w:rPr>
                <w:rFonts w:eastAsia="Times New Roman" w:cs="Times New Roman"/>
                <w:sz w:val="24"/>
              </w:rPr>
              <w:t xml:space="preserve">мательства. В 2024 году опубликовано 25 информационных материалов на тему социального предпринимательства. В 2024 году сдерживающим фактором для получения статуса субъектами МСП послужило отсутствие финансирования грантовой поддержки на региональном уровне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8.1.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о грантах социальным предпринимателям с помощью социальных сетей, мобильных приложений, е-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mail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-рассылка.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привлечения негосударственных организаций в сферу оказания социального предпринимательства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публикаций, информирующих о проведении конкурсного отбора на право получения финансовой поддержки в виде грантов, штук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экономики администрации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576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7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методологической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помощи в получении статуса «социальный предприниматель».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субъектов МСП,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имеющих статус социального предпринимателя, штук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экономики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84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/>
            <w:bookmarkStart w:id="4" w:name="_Hlk91575178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Рынок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ритуальных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услуг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284"/>
              <w:jc w:val="both"/>
              <w:spacing w:after="0"/>
              <w:tabs>
                <w:tab w:val="left" w:pos="810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рритории муниц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ипального образования Ленинградский муниципальный округ ритуальные услуги (ОКВЭД 96.03) оказывают 3 хозяйствующих субъекта, имеющие статус индивидуальных предпринимателей. Органами местного самоуправления осуществляется выделение земельных участков для зах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оронения, инвентаризация захоронений, ведения книг захоронений, регистрация захоронений умерших в регистрационной книге, контроль за соблюдением порядка захоронений, установление режима работы кладбищ, содержание мест захоронений в соответствии с установле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нными требованиями. Административные барьеры для дальнейшего входа на рынок субъектов малого и среднего предпринимательства отсутствуют. Основными задачами по содействию развитию конкуренции на рынке являются дальнейшее развитие добросовестной конкуренции.</w:t>
            </w:r>
            <w:bookmarkEnd w:id="4"/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9.1.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Сбор и анализ актуальной информации о состоянии конкурентной среды на рынке ритуальных услуг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максимальной доступности информации и прозрачности условий работы на товарном рынке.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организаций частной формы собственности в сфере ритуальных услуг,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топливно-энергетического комплекса и жилищно-коммунального хозяйства администрации Ленинградского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8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0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9.2.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о порядке предоставления ритуальных услуг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стоимости услуг, предоставляемых согласно гарантированному перечню услуг по погребению, а также о перечне организаций (с указанием контактных данных), оказывающих ритуальные услуги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доступа потребителей и организаций к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информации о порядке предоставления ритуальных услуг и стоимости услуг, предоставляемых согласно гарантированному перечню услуг по погребению, а также о перечне организаций (с указанием контактных данных), оказывающих ритуальные услуги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Информация на официальном сайте муниципального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образования, наличие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топливно-энергетического комплекса и жилищно-коммунального хозяйства администрации Ленинградского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2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jc w:val="left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9.3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инвентаризации кладбищ и мест  захоронений на них; сбор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сведений о хозяйствующих субъектах, оказ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ывающих услуги  по организации похорон, создание  по результатам инвентаризации и сбора сведений справочника сведений о кладбищах и местах захоронений на них, справочника сведений  о хозяйствующих субъектах, оказывающих  услуги по организации похорон, и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целях  обеспечения возможности поиска посредством единого  портала государственных и муниципальных  услуг в соответствии с положениями раздела 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III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Национального плана размещение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их в федеральной государственной  информационной системе «Единая система нормативной справочной информации» (далее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ФГИС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ЕСНСИ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); доведение  до населения информации, в том числе с  использованием СМИ, о создании названных справочников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создание справочника сведений о кладбищах и местах </w:t>
            </w:r>
            <w:r>
              <w:rPr>
                <w:rFonts w:cs="Times New Roman"/>
                <w:sz w:val="24"/>
                <w:szCs w:val="24"/>
              </w:rPr>
              <w:t xml:space="preserve">захоронений на них в отношении всех существующих кладбищ, справочника сведений о хозяйствующих субъектах, оказывающих услуги по организации похорон (далее – справочник)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31 декабря 2025 года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доля существующих кладбищ, на которых проведена </w:t>
            </w:r>
            <w:r>
              <w:rPr>
                <w:rFonts w:cs="Times New Roman"/>
                <w:sz w:val="24"/>
                <w:szCs w:val="24"/>
              </w:rPr>
              <w:t xml:space="preserve">инвентаризация мест захоронений, процентов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топливно-энергетического комплекса и жилищно-коммунального хозяйства администрации Ленинградского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09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доля существующих кладбищ, сведения о которых включены в справочник сведений о кладбищах и местах захоронений на них и размещены в 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ФГИС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ЕСНСИ</w:t>
            </w:r>
            <w:r>
              <w:rPr>
                <w:rFonts w:cs="Times New Roman"/>
                <w:sz w:val="24"/>
                <w:szCs w:val="24"/>
              </w:rPr>
              <w:t xml:space="preserve">, процентов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9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7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доля хозяйствующих субъектов, оказывающих услуги по </w:t>
            </w:r>
            <w:r>
              <w:rPr>
                <w:rFonts w:cs="Times New Roman"/>
                <w:sz w:val="24"/>
                <w:szCs w:val="24"/>
              </w:rPr>
              <w:t xml:space="preserve">организации похорон, сведения о которых включены в справочник и размещены в 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ФГИС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ЕСНСИ</w:t>
            </w:r>
            <w:r>
              <w:rPr>
                <w:rFonts w:cs="Times New Roman"/>
                <w:sz w:val="24"/>
                <w:szCs w:val="24"/>
              </w:rPr>
              <w:t xml:space="preserve">, процентов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0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088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r/>
            <w:r/>
          </w:p>
        </w:tc>
        <w:tc>
          <w:tcPr>
            <w:tcW w:w="796" w:type="dxa"/>
            <w:textDirection w:val="lrTb"/>
            <w:noWrap w:val="false"/>
          </w:tcPr>
          <w:p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Рынок теплоснабжения (производство тепловой энергии)</w:t>
            </w:r>
            <w:r>
              <w:rPr>
                <w:rFonts w:eastAsia="Calibri" w:cs="Times New Roman"/>
                <w:sz w:val="24"/>
                <w:szCs w:val="24"/>
              </w:rPr>
            </w:r>
            <w:r>
              <w:rPr>
                <w:rFonts w:eastAsia="Calibri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567"/>
              <w:jc w:val="both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В системе теплоснабжения (производство тепловой энергии) муниципального образования функционируют 47 котельных и свыше </w:t>
            </w:r>
            <w:r>
              <w:rPr>
                <w:rFonts w:eastAsia="Times New Roman" w:cs="Times New Roman"/>
                <w:bCs/>
                <w:sz w:val="24"/>
                <w:szCs w:val="24"/>
                <w:highlight w:val="white"/>
              </w:rPr>
              <w:t xml:space="preserve">27,346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км тепловых сетей, как входящих в системы централизованного теплоснабжения населения, так и находящихся на балансе организаций муниципальной собственности.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На рынке теплоснабжения действует 1 основное специализированное предприятие ООО «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СПКК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» филиал Ленинградские теплосети, которым эксплуатируется 23,347 км тепловых сетей и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 38 газовых котельных. Износ технологического оборудования котельных превышает 45 %, износ тепловых сетей – 65,2 %, что негативно сказывается на коэффициенте полезного действия оборудования и обуславливает наличие сверхнормативных потерь тепловой энергии.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Конкуренция на рынке теплоснабжения определяется технологическими особенностями процесса теплоснабжения, так как предоставление услуги теплоснабжения возможно только в рамках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присоединенных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 тепловых сетей. В целях повышения качества предо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ставления услу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г по теплоснабжению, а также проведения модернизации системы теплоснабжения, администрацией Ленинградского муниципального округа, в установленном порядке, заключено 2 концессионных соглашения со специализированной организацией ООО «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СПКК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».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567"/>
              <w:jc w:val="both"/>
              <w:rPr>
                <w:rFonts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Административных барьеров для входа хозяйствующих субъектов частной формы собственности на данный рынок услуг нет.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19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Заключение концессионного соглашения, предусматривающего передачу муниципального имущества концессионеру в целях его модернизации, улучшения характеристик и эксплуатационных свойств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NewRomanPSMT" w:cs="Times New Roman"/>
                <w:sz w:val="24"/>
                <w:szCs w:val="24"/>
                <w:lang w:eastAsia="ru-RU"/>
              </w:rPr>
              <w:t xml:space="preserve">Наличие концессионного соглашения по модернизации системы теплоснабжения в </w:t>
            </w:r>
            <w:r>
              <w:rPr>
                <w:rFonts w:eastAsia="TimesNewRomanPSMT" w:cs="Times New Roman"/>
                <w:sz w:val="24"/>
                <w:szCs w:val="24"/>
                <w:highlight w:val="white"/>
                <w:lang w:eastAsia="ru-RU"/>
              </w:rPr>
              <w:t xml:space="preserve">муниципальном образовании Ленинградский муниципальный </w:t>
            </w:r>
            <w:r>
              <w:rPr>
                <w:rFonts w:eastAsia="TimesNewRomanPSMT" w:cs="Times New Roman"/>
                <w:sz w:val="24"/>
                <w:szCs w:val="24"/>
                <w:highlight w:val="white"/>
                <w:lang w:eastAsia="ru-RU"/>
              </w:rPr>
              <w:t xml:space="preserve">округ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объема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полезного отпуска тепловой энергии организацией частной формы собственности в общем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объеме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полезного отпуска тепловой энергии всеми хозяйствующими субъектами,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78,9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топливно-энергетического комплекса и жилищно-коммунального хозяйства администрации Ленинградского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78,9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78,9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8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/>
            <w:bookmarkStart w:id="5" w:name="_Hlk92964716"/>
            <w:r>
              <w:rPr>
                <w:rFonts w:eastAsia="Times New Roman" w:cs="Times New Roman"/>
                <w:sz w:val="24"/>
                <w:szCs w:val="24"/>
              </w:rPr>
              <w:t xml:space="preserve">Рынок выполнения работ по благоустройству городской среды</w:t>
            </w:r>
            <w:bookmarkEnd w:id="5"/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284"/>
              <w:jc w:val="both"/>
              <w:spacing w:after="0"/>
              <w:tabs>
                <w:tab w:val="left" w:pos="821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рамках государственной программы Краснодарского края «Формирование современной городской среды»,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утвержденной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постановлением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главы администрации (губернатора) Краснодарского края от 31 августа 2017 г. № 655, сельские поселения Ленинградского района реализуют мероприятий по благоустройству территорий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населенных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пунктов. Определение поставщиков услуг, подрядных организаций для выполнения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 по благо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устройству осуществляется администрациями сельских поселений в соответствии с Федеральным законом от 5 апреля 2013 г. № 44-ФЗ «О контрактной системе в сфере закупок товаров, работ и услуг для обеспечения государственных и муниципальных нужд».С 2025 года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рамках государственной программы Краснодарского края «Формирование современной городской среды»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благоустройству территорий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населенных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пунктов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осуществляются администрацией Ленинградского муниципального округа.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firstLine="567"/>
              <w:jc w:val="both"/>
              <w:spacing w:after="0"/>
              <w:rPr>
                <w:rFonts w:cs="Times New Roman"/>
                <w:color w:val="000000" w:themeColor="text1"/>
                <w:szCs w:val="28"/>
                <w:highlight w:val="whit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  <w:highlight w:val="white"/>
              </w:rPr>
              <w:t xml:space="preserve">Предпринимательскую деятельность, в том числе в сфере благоустройства ландшафта осуществляют 4 индивидуальных предпринимателя и ООО «Центр». </w:t>
            </w:r>
            <w:r>
              <w:rPr>
                <w:rFonts w:cs="Times New Roman"/>
                <w:color w:val="000000" w:themeColor="text1"/>
                <w:szCs w:val="28"/>
                <w:highlight w:val="white"/>
              </w:rPr>
            </w:r>
            <w:r>
              <w:rPr>
                <w:rFonts w:cs="Times New Roman"/>
                <w:color w:val="000000" w:themeColor="text1"/>
                <w:szCs w:val="28"/>
                <w:highlight w:val="white"/>
              </w:rPr>
            </w:r>
          </w:p>
          <w:p>
            <w:pPr>
              <w:ind w:firstLine="284"/>
              <w:jc w:val="both"/>
              <w:spacing w:after="0"/>
              <w:tabs>
                <w:tab w:val="left" w:pos="821" w:leader="none"/>
              </w:tabs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  <w:highlight w:val="white"/>
              </w:rPr>
              <w:t xml:space="preserve">В 2024 году на территории муниципального образования Ленинградский район завершены работы по благоустройству 3 общественных территорий.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718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Привлечение на конкурентной основе подрядных организаций для проведения работ по благоустройству территорий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равного доступа на участие в торгах субъектам малого и среднего предпринимательства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организаций частной формы собственности в сфере выполнения работ по благоустройству городской среды,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топливно-энергетического комплекса и жилищно-коммунального хозяйства администрации Ленинградского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9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Благоустройство городской среды на территории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Формирование современной городской среды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благоустроенных территорий,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топливно-энергетического комплекса и жилищно-коммунального хозяйства администрации Ленинградского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6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11.3.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совместных совещаний, «круглых столов» с участием организаций, осуществляющих деятельность в сфере благоустройства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количества проводимых торгов для привлечения большего количества организаций частной формы собственности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совещаний,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топливно-энергетического комплекса и жилищно-коммунального хозяйства администрации Ленинградского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6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0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</w:rPr>
            </w:pPr>
            <w:r/>
            <w:bookmarkStart w:id="6" w:name="_Hlk92964740"/>
            <w:r>
              <w:rPr>
                <w:rFonts w:eastAsia="Times New Roman" w:cs="Times New Roman"/>
                <w:color w:val="000000" w:themeColor="text1"/>
                <w:sz w:val="24"/>
                <w:szCs w:val="24"/>
              </w:rPr>
              <w:t xml:space="preserve">Рынок выполнения работ по содержанию и текущему ремонту общего имущества собственников помещений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</w:rPr>
              <w:br/>
              <w:t xml:space="preserve">в многоквартирном доме</w:t>
            </w:r>
            <w:bookmarkEnd w:id="6"/>
            <w:r>
              <w:rPr>
                <w:rFonts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284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рынке выполнения работ по содержанию и текущему ремонту общего имущества собственников помещений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многоквартирном доме муниципального образования действуют 6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специализированных хозяйствующих субъекта (ОКВЭД 68.32 Управление недвижимым имуществом за вознаграждение или на договорной основе), относящихся к частной форме собственности. В соответствии с Правилами и нормами технической эксплуатации жилищного фонда,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утвержденными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постановлением Госстроя Российской Федерации от 27 сентября 2003 года № 170, контроль за техническим состоянием многоквартирных домов осуществляется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путем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проведения систематических плановых и внеочередных (неплановых) осмотров с исполь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зованием современных средств технической диагностики. Административные барьеры для дальнейшего входа на рынок частного предпринимательства отсутствуют. Дальнейшее развитие конкуренции на рынке будет способствовать повышению качества обслуживания населения.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369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12.1.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открытых конкурсов по отбору управляющих организаций для управления многоквартирными домами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NewRomanPSMT" w:cs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равных условий деятельности на товарном рынке для хозяйствующих субъектов всех форм собственности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организаций частной формы собственности в сфере выполнения работ по содержанию и текущему ремонту общего имущества собственников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помещений в многоквартирном доме, процентов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топливно-энергетического комплекса и жилищно-коммунального хозяйства администрации Ленинградского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left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8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038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NewRomanPSMT" w:cs="Times New Roman"/>
                <w:sz w:val="24"/>
                <w:szCs w:val="24"/>
                <w:lang w:eastAsia="ru-RU"/>
              </w:rPr>
            </w:pP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12.2.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Размещение в установленном порядке извещения о проведении открытого конкурса по отбору управляющей организации на официальном сайте в сети «Интернет» в течение двадцати дней со дня выдачи разрешения на ввод в эксплуатацию многоквартирного дома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NewRomanPSMT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Размещение информации на официальном сайте муниципального образования, обеспечение общественного контроля за соблюдение органами власти сроков объявления конкурсов по выбору управляющих организаций</w:t>
            </w:r>
            <w:r>
              <w:rPr>
                <w:rFonts w:eastAsia="TimesNewRomanPSMT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NewRomanPSMT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Информация на официальном сайте муниципального образования, наличие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топливно-энергетического комплекса и жилищно-коммунального хозяйства администрации Ленинградского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left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ind w:right="-1"/>
              <w:jc w:val="center"/>
              <w:spacing w:after="0"/>
              <w:shd w:val="clear" w:color="auto" w:fill="ffffff"/>
              <w:widowControl w:val="off"/>
              <w:rPr>
                <w:rFonts w:cs="Times New Roman"/>
                <w:spacing w:val="1"/>
                <w:sz w:val="24"/>
                <w:szCs w:val="24"/>
              </w:rPr>
            </w:pPr>
            <w:r/>
            <w:bookmarkStart w:id="7" w:name="_Hlk92964762"/>
            <w:r>
              <w:rPr>
                <w:rFonts w:cs="Times New Roman"/>
                <w:spacing w:val="1"/>
                <w:sz w:val="24"/>
                <w:szCs w:val="24"/>
              </w:rPr>
              <w:t xml:space="preserve">Рынок оказания услуг по перевозке пассажиров автомобильным транспортом по муниципальным маршрутам регулярных перевозок</w:t>
            </w:r>
            <w:bookmarkEnd w:id="7"/>
            <w:r>
              <w:rPr>
                <w:rFonts w:cs="Times New Roman"/>
                <w:spacing w:val="1"/>
                <w:sz w:val="24"/>
                <w:szCs w:val="24"/>
              </w:rPr>
            </w:r>
            <w:r>
              <w:rPr>
                <w:rFonts w:cs="Times New Roman"/>
                <w:spacing w:val="1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contextualSpacing/>
              <w:ind w:firstLine="567"/>
              <w:jc w:val="both"/>
              <w:spacing w:after="0"/>
              <w:rPr>
                <w:rFonts w:cs="Times New Roman"/>
                <w:color w:val="000000" w:themeColor="text1"/>
                <w:szCs w:val="28"/>
                <w:highlight w:val="white"/>
              </w:rP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Пассажирский транспорт является одним из основных элементов социальной инфраструктуры Ленинградского муниципального округа, обеспечив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ающим потребность жителей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в городских и пригородных перевозках. На территории Ленинградского муниципального округа действуют 9 городских автобусных маршрутов и 7 автобусных маршрутов пригородного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сообщения. П</w:t>
            </w:r>
            <w:r>
              <w:rPr>
                <w:rFonts w:cs="Times New Roman"/>
                <w:color w:val="000000" w:themeColor="text1"/>
                <w:sz w:val="24"/>
                <w:szCs w:val="24"/>
                <w:highlight w:val="white"/>
              </w:rPr>
              <w:t xml:space="preserve">еревозку пассажиров по </w:t>
            </w:r>
            <w:r>
              <w:rPr>
                <w:rFonts w:cs="Times New Roman"/>
                <w:color w:val="000000" w:themeColor="text1"/>
                <w:sz w:val="24"/>
                <w:szCs w:val="24"/>
                <w:highlight w:val="white"/>
              </w:rPr>
              <w:t xml:space="preserve">межпоселенческим</w:t>
            </w:r>
            <w:r>
              <w:rPr>
                <w:rFonts w:cs="Times New Roman"/>
                <w:color w:val="000000" w:themeColor="text1"/>
                <w:sz w:val="24"/>
                <w:szCs w:val="24"/>
                <w:highlight w:val="white"/>
              </w:rPr>
              <w:t xml:space="preserve"> и городским автобусными маршрутами регулярных перевозок осуществляют 1 микропредприятие ООО «Пассажир Транс Сервис».</w:t>
            </w:r>
            <w:r>
              <w:rPr>
                <w:rFonts w:cs="Times New Roman"/>
                <w:color w:val="000000" w:themeColor="text1"/>
                <w:szCs w:val="28"/>
                <w:highlight w:val="white"/>
              </w:rPr>
            </w:r>
            <w:r>
              <w:rPr>
                <w:rFonts w:cs="Times New Roman"/>
                <w:color w:val="000000" w:themeColor="text1"/>
                <w:szCs w:val="28"/>
                <w:highlight w:val="white"/>
              </w:rPr>
            </w:r>
          </w:p>
          <w:p>
            <w:pPr>
              <w:contextualSpacing/>
              <w:ind w:firstLine="567"/>
              <w:jc w:val="both"/>
              <w:spacing w:after="0"/>
              <w:rPr>
                <w:rFonts w:cs="Times New Roman"/>
                <w:b/>
                <w:color w:val="000000" w:themeColor="text1"/>
                <w:szCs w:val="28"/>
                <w:highlight w:val="white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  <w:highlight w:val="white"/>
              </w:rPr>
              <w:t xml:space="preserve">Административные барьеры для дальнейшего входа на рынок субъектов малого и среднего предпринимательства отсутствуют. Развитие конкуренции на рынке будет способствовать повышению качества обслуживания населения.</w:t>
            </w:r>
            <w:r>
              <w:rPr>
                <w:rFonts w:cs="Times New Roman"/>
                <w:b/>
                <w:color w:val="000000" w:themeColor="text1"/>
                <w:szCs w:val="28"/>
                <w:highlight w:val="white"/>
              </w:rPr>
            </w:r>
            <w:r>
              <w:rPr>
                <w:rFonts w:cs="Times New Roman"/>
                <w:b/>
                <w:color w:val="000000" w:themeColor="text1"/>
                <w:szCs w:val="28"/>
                <w:highlight w:val="white"/>
              </w:rPr>
            </w:r>
          </w:p>
        </w:tc>
      </w:tr>
      <w:tr>
        <w:tblPrEx/>
        <w:trPr>
          <w:trHeight w:val="37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highlight w:val="none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Проведение конкурентных закупок с целью обеспечения максимальной доступности для участников торгов и прозрачности условий работы на рынке пассажирских перевозок автомобильным транспортом по муниципальным маршрутам регулярных перевозок</w:t>
            </w:r>
            <w:r>
              <w:rPr>
                <w:rFonts w:cs="Times New Roman" w:eastAsiaTheme="minorEastAsia"/>
                <w:b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highlight w:val="none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highlight w:val="none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highlight w:val="none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максимальной доступности информации и прозрачности условий работы на рынке пассажирских перевозок наземным транспортом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услуг (работ) по перевозке пассажиров автомобильным транспортом по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межпоселенческим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городским маршрутам регулярных перевозок, оказанных (выполненных) организациями частной формы собственности и предпринимателями, процент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топливно-энергетического комплекса и жилищно-коммунального хозяйства администрации Ленинградского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21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Информационное взаимодействие с заинтересованными организациями и уполномоченными контрольно-надзорными органами в сфере перевозок пассажиров автомобильным транспортом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Содействие  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проведении коллегиальных заседаний, размещение информации  на официальном сайте  муниципального образования в сфере перевозок пассажиров автомобильным транспортом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коллегиальных заседаний, размещение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информации  на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официальном сайте  муниципального образования в сфере перевозок пассажиров автомобильным транспортом,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топливно-энергетического комплекса и жилищно-коммунального хозяйства администрации Ленинградского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27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tabs>
                <w:tab w:val="left" w:pos="3645" w:leader="none"/>
                <w:tab w:val="center" w:pos="7172" w:leader="none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Рынок оказания услуг по перевозке пассажиров и багажа легковым такси </w:t>
            </w:r>
            <w:r>
              <w:rPr>
                <w:rFonts w:eastAsia="Times New Roman" w:cs="Times New Roman"/>
                <w:sz w:val="24"/>
                <w:szCs w:val="24"/>
              </w:rPr>
              <w:br/>
              <w:t xml:space="preserve">на территории 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284"/>
              <w:jc w:val="both"/>
              <w:spacing w:after="0"/>
              <w:tabs>
                <w:tab w:val="left" w:pos="842" w:leader="none"/>
              </w:tabs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Ленинградского муниципального округа осуществляют деятельность свыше 53 индивидуальных предпринимателей, имеющих разрешение на осуществление деятельности по перевозке пассажиров и багажа легковыми такси 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 территории Краснодарского края.  Административные барьеры для дальнейшего входа на рынок субъектов малого и среднего предпринимательства отсутствуют. Дальнейшее развитие конкуренции на рынке будет способствовать повышению качества обслуживания населения.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безопасности дорожного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движения, улучшение качества транспортного обслуживания населения и недопущение создания условий для недобросовестной конкуренции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количества организаций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частной формы собственности в сфере оказания услуг по перевозке пассажиров и багажа легковым такси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организаций частной формы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собственности и индивидуальных предпринимателей в сфере оказания услуг по перевозке пассажиров и багажа легковым такси на территории муниципального образования,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топливно-энергетического комплекса и жилищно-коммунального хозяйства администрации Ленинградского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84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40"/>
        </w:trPr>
        <w:tc>
          <w:tcPr>
            <w:gridSpan w:val="11"/>
            <w:shd w:val="clear" w:color="auto" w:fill="auto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ind w:left="22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/>
            <w:bookmarkStart w:id="9" w:name="_Hlk92964861"/>
            <w:r/>
            <w:bookmarkStart w:id="10" w:name="_Hlk91582994"/>
            <w:r>
              <w:rPr>
                <w:rFonts w:eastAsia="Times New Roman" w:cs="Times New Roman"/>
                <w:sz w:val="24"/>
                <w:szCs w:val="24"/>
              </w:rPr>
              <w:t xml:space="preserve">Рынок услуг связи, в том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числе  услуг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по предоставлению  широкополосного доступа  к информационно-телекоммуникационной сети «Интернет» </w:t>
            </w:r>
            <w:bookmarkEnd w:id="9"/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284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Для обеспечения населения услугами связи и современными информационными сервисами в муниципальном образовании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ведется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целенаправленная работа по созданию необходимых правовых и экономических условий, обеспечивающих устойчивое функционирование и развитие отрасли «связь» (включая сети связи общего пользования). В настоящее время на тер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ритории муниципального образования услуги мобильной связи предоставляют четыре крупных оператора. Административные барьеры для дальнейшего входа на рынок субъектов малого и среднего предпринимательства отсутствуют. Дальнейшее развитие конкуренции на рынке </w:t>
            </w:r>
            <w:r>
              <w:rPr>
                <w:rFonts w:eastAsia="Calibri" w:cs="Times New Roman"/>
                <w:sz w:val="24"/>
                <w:szCs w:val="24"/>
                <w:highlight w:val="white"/>
                <w:lang w:eastAsia="ru-RU"/>
              </w:rPr>
              <w:t xml:space="preserve">услуг связи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будет способствовать повышению качественного уровня оказываемых услуг и удовлетворению социальных запросов населения.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08" w:right="-107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Достижение «цифровой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зрелости» государственного управления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направленных на реализацию национальной цели «Цифровая трансформация»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31 декабря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2025 г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массовых социально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значимых муниципальных услуг (далее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МСЗУ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), доступных в электронном виде, предоставляемых с использованием Единого портала государственных и муниципальных услуг (функций), в общем количестве таких услуг, предоставляемых в электронном виде,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left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highlight w:val="white"/>
              </w:rPr>
              <w:t xml:space="preserve">Отдел информатизации </w:t>
            </w:r>
            <w:r>
              <w:rPr>
                <w:sz w:val="24"/>
                <w:szCs w:val="24"/>
                <w:highlight w:val="white"/>
              </w:rPr>
              <w:t xml:space="preserve">и защиты информации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 администрации Ленинградского муниципального округа, отраслевые (функциональные) органы администрации Ленинградского муниципального округа, оказывающие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МСЗУ</w:t>
            </w:r>
            <w:bookmarkEnd w:id="10"/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08" w:right="-107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08" w:right="-107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08" w:right="-107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3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08" w:right="-107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08" w:right="-107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конкуренции на рынке услуг широкополосного доступа в информационно-телекоммуникационную сеть «Интернет».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доступа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операторов связи к объектам, находящимся в муниципальной собственности, для размещения сетей связи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организаций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частной формы собственности в сфере оказания услуг по предоставлению широкополосного доступа к информационно- телекоммуникационной сети «Интернет»,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имущественных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отношений администрации Ленинградского муниципального округа;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архитектуры 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округа;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топливно-энергетического комплекса и жилищно-коммунального хозяйства администрации  Ленинградского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ind w:right="-31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08" w:right="-107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2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08" w:right="-107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08" w:right="-107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08" w:right="-107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/>
            <w:bookmarkStart w:id="11" w:name="_Hlk92964884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Рынок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жилищного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строительства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bookmarkEnd w:id="11"/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885"/>
              <w:jc w:val="both"/>
              <w:spacing w:after="0"/>
              <w:tabs>
                <w:tab w:val="left" w:pos="810" w:leader="none"/>
              </w:tabs>
              <w:rPr>
                <w:rFonts w:eastAsia="Times New Roman" w:cs="Times New Roman"/>
                <w:iCs/>
                <w:sz w:val="24"/>
                <w:szCs w:val="24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В 2024 году введено в эксплуатацию 23000 кв. м. жилья (в 2023 году - 18000 кв.м.).Рост объёмов ввода 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ндивидуальных домов связан с упрощением процедуры регистрации ранее построенных домов, получения разрешительной документации на ввод в эксплуатацию индивидуального дома, включая дома на садовых участках и подачи заявлений (уведомлений) в электронном виде. </w:t>
            </w:r>
            <w:r>
              <w:rPr>
                <w:rFonts w:eastAsia="Times New Roman" w:cs="Times New Roman"/>
                <w:iCs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iCs/>
                <w:sz w:val="24"/>
                <w:szCs w:val="24"/>
                <w:highlight w:val="white"/>
              </w:rPr>
            </w:r>
          </w:p>
          <w:p>
            <w:pPr>
              <w:ind w:left="0" w:right="0" w:firstLine="850"/>
              <w:jc w:val="both"/>
              <w:spacing w:after="0"/>
              <w:shd w:val="clear" w:color="auto" w:fill="ffffff"/>
              <w:widowControl w:val="off"/>
              <w:rPr>
                <w:rFonts w:cs="Times New Roman"/>
                <w:sz w:val="24"/>
                <w:szCs w:val="24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Для увеличения доли ввода в эксплуатацию многоквартирных жилых домов на территории муниципального образования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необходимы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территории (земельные участки)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предназначенные для строительства многоквартирных жилых домов и </w:t>
            </w:r>
            <w:r>
              <w:rPr>
                <w:rFonts w:eastAsia="Times New Roman" w:cs="Times New Roman"/>
                <w:spacing w:val="1"/>
                <w:sz w:val="24"/>
                <w:szCs w:val="24"/>
                <w:highlight w:val="white"/>
                <w:lang w:eastAsia="ru-RU"/>
              </w:rPr>
              <w:t xml:space="preserve">обеспеченные необходимой инфраструктурой.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В настоящее время, такие территории в округе, отсутствуют. В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едется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работа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по  внесению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изменений в документы территориального планирования Ленинградского сельского поселения в 2026 году, где будут определены территории для малоэтажной жилой  застройки. 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Реализация данной программы позволит обеспечить устойчивое и планомерное развитие территории муниципального образования Ленинградский муниципальный округ в соответствии с законодательством о градостроительной деятельности Российской Федерации.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</w:p>
          <w:p>
            <w:pPr>
              <w:ind w:left="0" w:right="0" w:firstLine="850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Административные барьеры для дальнейшего входа на рынок субъектов малого и среднего предпринимательства отсутствуют. Дальнейшее развитие конкуренции на рынке 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жилищного строительства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будет способствовать повышению качественного уровня оказываемых услуг и удовлетворению социальных запросов населения.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7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открытости и доступности при осуществлении муниципальных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закупок на строительство объектов жилищного строительства, предназначенных для приобретения в муниципальную собственность с целью предоставления гражданам льготных категорий и переселения из ветхого и аварийного жилья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муниципальных закупок на строительство объектов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жилищного строительства в форме электронных торгов, обеспечение равного доступа участников на товарный рынок; повышение информированности хозяйствующих субъектов, осуществляющих деятельность на данном рынке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организаций частной формы собственности и индивидуальных предпринимателе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й в сфере жилищного строительства (для муниципальных нужд),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  <w:t xml:space="preserve">У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правление топливно-энергетического комплекса и жилищно-коммунального хозяйства муниципального Ленинградского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7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68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/>
            <w:bookmarkStart w:id="12" w:name="_Hlk92964903"/>
            <w:r>
              <w:rPr>
                <w:rFonts w:eastAsia="Times New Roman" w:cs="Times New Roman"/>
                <w:sz w:val="24"/>
                <w:szCs w:val="24"/>
              </w:rPr>
              <w:t xml:space="preserve">Рынок строительства объектов капитального строительства, за исключением жилищного и дорожного строительства</w:t>
            </w:r>
            <w:bookmarkEnd w:id="12"/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284"/>
              <w:jc w:val="both"/>
              <w:spacing w:after="0"/>
              <w:rPr>
                <w:rFonts w:eastAsia="Times New Roman" w:cs="Times New Roman"/>
                <w:iCs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На рынке строительства 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бъектов капитального строительства, за исключением жилищного и дорожного строительства округа действует 6 хозяйствующих субъектов частной формы собственности различных организационно-правовых форм. Крупные и средние организации с видом деятельности «строит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ельные подрядные работы», за исключением жилищного и дорожного строительства, в муниципальном образовании отсутствуют. Административные барьеры для дальнейшего входа на рынок субъектов малого и среднего предпринимательства отсутствуют. Дальнейшее развитие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конкуренции на рынке строительства объектов капитального строительства, за исключением жилищного и дорожного строительства, будет способствовать повышению качественного уровня оказываемых услуг и удовлетворению запросов хозяйствующих субъектов и населения.</w:t>
            </w:r>
            <w:r>
              <w:rPr>
                <w:rFonts w:eastAsia="Times New Roman" w:cs="Times New Roman"/>
                <w:iCs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i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2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открытости и доступности при осуществлении муниципальных закупок на строительство объектов капитального строительства. Проведение торгов на определение подрядчика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путем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проведения электронных аукционов или конкурсов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 о планах по созданию объектов социальной и инженерно- технической инфраструктуры муниципальной собственности на официальном сайте администрации муниципального образования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организаций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частной формы собственности и индивидуальных предпринимателей в сфере строительства объектов капитального строительства, за исключением жилищного и дорожного строительства,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80,0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82,0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архитектуры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округа; отдел экономики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 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8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0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08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Строительство социальных объектов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Строительство социальных объектов во всех сферах деятельности (образование, здравоохранение, спорт)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построенных социальных объектов,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архитектуры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администраци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Ленинградского муниципального округа; отдел экономики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/>
            <w:bookmarkStart w:id="13" w:name="_Hlk92964933"/>
            <w:r/>
            <w:bookmarkStart w:id="14" w:name="_Hlk91575359"/>
            <w:r/>
            <w:bookmarkStart w:id="15" w:name="_Hlk91575321"/>
            <w:r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Рынок дорожной деятельности (за исключением проектирования)</w:t>
            </w:r>
            <w:bookmarkEnd w:id="13"/>
            <w:r>
              <w:rPr>
                <w:rFonts w:eastAsia="Calibri" w:cs="Times New Roman"/>
                <w:color w:val="000000" w:themeColor="text1"/>
                <w:sz w:val="24"/>
                <w:szCs w:val="24"/>
              </w:rPr>
            </w:r>
            <w:r>
              <w:rPr>
                <w:rFonts w:eastAsia="Calibri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284"/>
              <w:jc w:val="both"/>
              <w:spacing w:after="0"/>
              <w:tabs>
                <w:tab w:val="left" w:pos="825" w:leader="none"/>
              </w:tabs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Протяженность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отремонтированных дорого местного значения ежегодно составляет не менее 20 км. Объем муниципального заказа на выполнение дорожно-ремонтных и строительных дорожных работ на автодорогах местного значения выполняется подрядчиками,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определенными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в ходе конкурентных торгов в соответствии с Федеральным законом от 5 апреля 2013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№ 44-ФЗ «О контрактной системе в сфере закупок товаров, работ, услуг для обеспечения государственных и муниципальных нужд». Действия участников данного рынка услуг строго регламентированы действующим законодательством, определяющим как порядок определения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подрядчика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так и строгий контроль за качеством выполненных строительных работ. Контрагентами,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определенными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в ходе закупок, как правило, являются специализированные организации, имеющие соответствующие производственные мощности, обладающие опытными квалифицированными кадрами и современной дорожно-строительной техникой. Так, в общем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объеме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работ по ремонту и строительству дорог местного значения на территории округа более 60,0 % выполняется НАО  «Ленинградское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ДРСУ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». В то же время, административные барьеры для входа на рынок частного предпринимательства отсутствуют.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18.1.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анализа состояния и развития конкурентной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среды на рынке дорожной деятельности (за исключением проектирования),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объемов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дорожных работ, выполненных организациями частной формы собственности на автомобильных дорогах местного значения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Предоставление равных возможностей для участия в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торгах хозяйствующим субъектам, независимо от формы собственности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организаций частной формы собственности и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индивидуальных предпринимателей в сфере дорожной деятельности (за исключением проектирования), процентов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60,0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60,0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топливно-энергетического комплекса 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жилищно-коммунального хозяйства администрации Ленинградского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;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</w:t>
            </w:r>
            <w:bookmarkEnd w:id="14"/>
            <w:r>
              <w:rPr>
                <w:highlight w:val="white"/>
              </w:rPr>
            </w:r>
            <w:bookmarkEnd w:id="15"/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8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277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796" w:type="dxa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tcW w:w="738" w:type="dxa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18.2.</w:t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Создание условий для обеспечения ценовой и неценовой конкуренции между участниками рынка дорожного строительства и определение подрядчиков конкурентными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способами закупок в целях выявления лучших условий выполнения работ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796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tcW w:w="738" w:type="dxa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/>
            <w:bookmarkStart w:id="16" w:name="_Hlk91575385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18.3.</w:t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Соблюдение сроков оплаты выполненных и принятых заказчиком работ в соответствии с условиями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заключенных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муниципальных контрактов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796" w:type="dxa"/>
            <w:vMerge w:val="continue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/>
            <w:bookmarkStart w:id="17" w:name="_Hlk92964959"/>
            <w:r/>
            <w:bookmarkEnd w:id="16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Рынок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племенного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животноводства</w:t>
            </w:r>
            <w:bookmarkEnd w:id="17"/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right="-31" w:firstLine="885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1 января 2025 г. в Государственном племенном регистре из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округа нет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зарегистрированных  племенных организаций. Для повышения генетического потенциала и увеличения молочной продуктивности на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молочно-товарную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ферму в Ленинградском муниципальном округе в 2024 году было завезе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 566 голов племенных телок и нетелей. Приобретение молодняка вызвано ужесточением требований ветеринарного законодательства по лейкозу. Для улучшения продуктивных качеств маточного поголовья КРС в организациях всех форм собственности округа используется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биопродукция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поставляемая племенными предприятиями края от высокоценных быков-производителей молочных пород отечественной и зарубежной селекции. Административные барьеры для дальнейшего входа на рынок субъектов малого и среднего предпринимательства отсутствуют.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Осуществление мониторинга деятельности организаций,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осуществляющих деятельность на рынке племенного животноводства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Ежеквартальный анализ производственных показателей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деятельности хозяйствующих субъектов в сфере племенного животноводства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организаций частной формы собственности и индивидуальных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предпринимателей на рынке племенного животноводства,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сельского хозяйства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84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0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о мерах государственной поддержки организациям племенного животноводства,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зарегистрированных  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Государственном племенном регистре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highlight w:val="yellow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Повышение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продуктивности  в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птицеводстве</w:t>
            </w:r>
            <w:r>
              <w:rPr>
                <w:rFonts w:cs="Times New Roman" w:eastAsiaTheme="minorEastAsia"/>
                <w:sz w:val="24"/>
                <w:szCs w:val="24"/>
                <w:highlight w:val="yellow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Прирост продуктивности племенного маточного поголовья кур, процентов к базовому году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100,3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100,6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сельского хозяйства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100,3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100,6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100,3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100,6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100,3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100,6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9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100,3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100,6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/>
            <w:bookmarkStart w:id="18" w:name="_Hlk92964983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Рынок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семеноводства</w:t>
            </w:r>
            <w:bookmarkEnd w:id="18"/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7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Рынок семен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оводства Ленинградского муниципального округа представлен сельскохозяйственными товаропроизводителями, ведущими профессиональную деятельность по производству сортов ряда сельскохозяйственных культур. По состоянию на 1 января 2025 г., согласно данным ФГБУ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Россельхозцентр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в реестр семеноводческих хозяйств от Ленинградского муниципального округа включено 6 организаций. Также на территории округа осуществляет деятельность научное учреждение Северо-Кубанская сельскохозяйственная опытная станция – филиал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ФГБНУ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НЦЗ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им.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П.П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Лукъяненко».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производства семян, производимых в Ленинградском муниципальном округе достаточны для планомерного сортообновления зерновых колосовых культур в округе.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firstLine="7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Семенами отечественной селекции в Ленинградском муниципальном округе засевается порядка 100 % площадей озимых зерновых культур, 45 % - кукурузы и порядка 38 % - подсолнечника.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firstLine="7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Несмотря на высокие достигнутые результаты в производстве корнеплодов сахарной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свеклы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сельскохозяйственные товаропроизводители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Ленинградского муниципального округа находятся в большой зависимости от семенного материала иностранной селекции. По итогам 2024 года практически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все  посевные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площади были засеяны семенами сахарной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свеклы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иностранной селекции.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firstLine="7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Административные барьеры для дальнейшего входа на рынок семеноводства субъектов малого и среднего предпринимательства отсутствуют.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Осуществление мониторинга деятельности семеноводческих организаций Ленинградского района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Ежегодный анализ отрасли семеноводства в Ленинградском районе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организаций частной формы собственности на рынке семеноводства,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сельского хозяйства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68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2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Информирование хозяйствующих субъектов о существующих мерах государственной поддержки семеноводческим предприятиям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Повышение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уровня  информированности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 хозяйствующих субъектов  на товарном рынке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2075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информации  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мерах государственной поддержки, единиц информационных материалов, единиц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сельского хозяйства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36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auto" w:fill="auto"/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/>
            <w:bookmarkStart w:id="19" w:name="_Hlk92965081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Рынок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товарной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аквакультуры</w:t>
            </w:r>
            <w:bookmarkEnd w:id="19"/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right="-67" w:firstLine="7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2024 году на рынке товарной аквакультуры осуществляли деятельность 27 хозяйствующих субъе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ктов, которые для выращивания товарной рыбы использовали 810 гектар водной глади. Все участники товарного рынка - представители частного бизнеса. Объем улова объектов аквакультуры в 2023 году составил 78,06 тонн, в 2024 году – 99 тонн. С целью наращивания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объема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производства рыбы, произведено зарыбление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водоемов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выпущено 9 тонн рыбопосадочного материала (2023 год – 13,9 тонн).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67" w:firstLine="7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Административные барьеры для входа на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рынок частного бизнеса отсутствуют. Необходимо продолжить информировать предприятия аквакультуры об оказываемых им мерах государственной поддержки, содействовать участию хозяйствующих субъектов в ярмарке «выходного дня», проводимой в муниципальном округе.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8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 мерах государственной поддержки производства товарной рыбы и рыбопосадочного материала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производства товарной аквакультуры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организаций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частной формы собственности на рынке товарной аквакультуры, процентов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сельского хозяйства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57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продвижения продукции предприятий и организаций, занимающихся товарной аквакультурой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Расширение рынка сбыта рыбной продукции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Участие предприятий аквакультуры в ярмарке выходного дня,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рынках  на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территории муниципального образования, единиц участников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сельского хозяйства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9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859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17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/>
            <w:bookmarkStart w:id="20" w:name="_Hlk92965100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Рынок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легкой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промышленности</w:t>
            </w:r>
            <w:bookmarkEnd w:id="20"/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right="-1" w:firstLine="567"/>
              <w:jc w:val="both"/>
              <w:spacing w:after="0"/>
              <w:widowControl w:val="off"/>
              <w:tabs>
                <w:tab w:val="left" w:pos="709" w:leader="none"/>
              </w:tabs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На территории муниципального образования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Ленинградский муниципальный округ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егк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ая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промышленность представлена хозяйствующими субъектами частной фо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рмы собственнос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ти: 2 юридическими лицами (ОП АО «БТК групп» в ст. Ленинградской», ООО «Глория-Альянс»), 4 индивидуальными предпринимателями, а также самозанятыми жителями Ленинградского муниципального округа, которые ведут свою деятельность в сфере лёгкой промышленности.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284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SimSun" w:cs="Times New Roman"/>
                <w:sz w:val="24"/>
                <w:szCs w:val="24"/>
                <w:highlight w:val="white"/>
                <w:lang w:eastAsia="ar-SA"/>
              </w:rPr>
              <w:t xml:space="preserve">Административные барьеры для входа на рынок частного бизнеса отсутствуют.</w:t>
            </w:r>
            <w:r>
              <w:rPr>
                <w:rFonts w:ascii="Calibri" w:hAnsi="Calibri" w:eastAsia="SimSun" w:cs="Calibri"/>
                <w:szCs w:val="28"/>
                <w:highlight w:val="white"/>
                <w:lang w:eastAsia="ar-SA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Проблемы развития рынка связаны с высокой насыщенностью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дешевыми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товарами «серого импорта» и «теневого» отечественного производства, а также с отсутствием у предприятий малого бизнеса необходимых финансовых ресурсов для организации конкурентоспособного производства товаров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легкой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промышленности. В соответствии со Стратегией социально-экономического развития Краснодарского края до 2030 года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легкая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промышленность определена как одна из приоритетных отраслей кластера умной промышленности.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о мерах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государственной поддержки предприятий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легкой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промышленности на официальном сайте администрации муниципального образования в сети «Интернет»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Популяризация е мер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государственной поддержки предприятиям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легкой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промышленности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организаций частной формы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собственности и индивидуальных предпринимателей в сфере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легкой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промышленности,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038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22.2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Информационное взаимодействие с уполномоченными контрольно-надзорными органами в целях выработки мер по противодействию незаконному производству товаров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легкой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промышленности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highlight w:val="none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highlight w:val="none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удовлетворенности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потребителей в качестве товаров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легкой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промышленности; ежеквартальное проведение мониторинга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Принятия участия в мероприятиях, предоставление информации в уполномоченный орган, наличие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3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Рынок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строительных материалов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284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Кирпич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остается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традиционным стеновым материалом в жилищном и промышленном строительстве, однако его высокая стоимость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и длительность цикла строительных работ приводят к вытеснению многоэтажного кирпичного строительства новыми технологиями монолитного и сборно-монолитного строительства. Тем не менее, кирпич останется популярным и востребованным строительным материалом за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счет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перспектив дальнейшего использования в области индивидуального строительства и монолитно-кирпичного домостроения. Годовой объем производства кирпича строительного в муниципальном образовании Ленинградский муниципальный округ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составляет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около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3,0 млн. шт. строительного. На территории округа осуществляют деятельность одно малое предприятие (ИП Шевченко Дмитрий Александрович) 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3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микро предприятия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(ОО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 «Комбинат строительных материалов «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CТРОЙИНДУСТРИЯ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», ООО «ЛЕНИНГРАДСКИЙ КИРПИЧ», ООО «СТРОЙ-СЕРВИС»).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Ад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министративные барьеры для дальнейшего входа на рынок отсутствуют. Основной задачей по развитию конкуренции на рынке производства кирпича строительного является обеспечение добросовестной конкуренции и сохранение сложившегося уровня конкурентных отношений.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284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На территории муниципального образования на рынке производства бетона действует одно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микро-предприятие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частной формы собственности ООО «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Бетонсервис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». Основным фактором, ограничивающим развитие конкуренции на рынке производства бетона и изделий из него, явл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яется присутст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вие на рынке фальсифицированной, в том числе контрафактной цементной продукции – основного сырья для производства бетонов. В целях снижения незаконного оборота указанной продукции на территории муниципального образования Ленинградский муниципальный округ,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ведется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работа по выявлению мест реализации тарированного цемента. При выявлении фактов незаконного оборота, информация для принятия мер направляется в адрес контрольно-надзорных и правоохранитель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ных органов. Административные барьеры, препятствующие дальнейшему входу на рынок частного предпринимательства, отсутствуют. Основной задачей по развитию конкуренции на рынке производства бетона строительного является обеспечение добросовестной конкуренции.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78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о мерах государственной поддержки предприятий промышленности строительных материалов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мер государственной поддержки предприятиям промышленности строительных материалов.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организаций частной формы собственности и индивидуальных предпринимателей в сфере производства кирпича,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Повышение информированности участников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рынка производства кирпича об инвестиционной деятельности в регионе по направлению строительства, в целях расширения рынка сбыта продукции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привлечения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хозяйствующих субъектов в указанную сферу, расширение рынка сбыта; размещение на официальном сайте администрации муниципального образования в сети «Интернет» информации об инвестиционной деятельности в регионе по направлению строительства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Информирование хозяйствующих субъектов об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инвестиционной деятельности в регионе по направлению строительства,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средствах массовой информации, в том числе на официальном сайте администрации муниципального образования в сети «Интернет»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, наличие информации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7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64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9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23.3.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Обеспечение возможности и равных условий хозяйствующим субъектам для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участия в региональных и межрегиональных выставках-ярмарках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привлечения предприятий в указанную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сферу, расширение рынка сбыта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b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cs="Times New Roman" w:eastAsiaTheme="minorEastAsia"/>
                <w:b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b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хозяйствующих субъектов о проведении региональных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межрегиональных выставок-ярмарок в средствах массовой информации, в том числе на официальном сайте администрации муниципального образования в сети «Интернет», наличие информации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23.4.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Информационное взаимодействие с контрольно-надзорными и правоохранительными органами в целях выработки мер по противодействию незаконному обороту тарированного цемента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удовлетворенности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потребителей в качестве тарированного цемента;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widowControl w:val="off"/>
              <w:tabs>
                <w:tab w:val="left" w:pos="366" w:leader="none"/>
              </w:tabs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ежеквартальное проведение мониторинга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tabs>
                <w:tab w:val="left" w:pos="366" w:leader="none"/>
              </w:tabs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мероприятий, предоставление информации в контрольно-надзорные и правоохранительные органы в целях выработки мер по противодействию незаконному обороту тарированного цемента, наличие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Сектор потребительской сферы отдела экономики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уг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tabs>
                <w:tab w:val="left" w:pos="366" w:leader="none"/>
              </w:tabs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1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tabs>
                <w:tab w:val="left" w:pos="366" w:leader="none"/>
              </w:tabs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tabs>
                <w:tab w:val="left" w:pos="366" w:leader="none"/>
              </w:tabs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tabs>
                <w:tab w:val="left" w:pos="366" w:leader="none"/>
              </w:tabs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/>
            <w:bookmarkStart w:id="21" w:name="_Hlk92965141"/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Рынок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реализации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сельскохозяйственной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продукции</w:t>
            </w:r>
            <w:bookmarkEnd w:id="21"/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738"/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Одним из приоритетных направлений развития агропромышленного комплекса Ленинградского муниципального округа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остается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развитие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малых форм хозяйствования. Весомый вклад в продовольственную корзину вносят субъекты малых форм хозяйствования. В муниципальном округе зарегистрировано 172 КФХ и ИП и 18,4 тысячи личных подсобных хозяйств.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ind w:firstLine="738"/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Ими производится 27,6% окружного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объема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молока, 29,6% мяса, 99% овощей, 100 %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объемов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картофеля и винограда. В малых формах хозяйствования округа содержится 33,4 % поголовья крупного рогатого скота, в том числе коров – 32%, 100% мелкого рогатого скота, 15,7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%  поголовья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птицы. Опираясь на оказываемую господдержку, малые формы хозяйствования продолжают наращивать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объемы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производства сельхозпродукции. На их долю в общем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объеме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валового производства сельхозпродукции приходится 33,1%.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ind w:firstLine="738"/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За 2024 год малые формы хозяйствования произвели 8,0 тысяч тонн молока, 3,7 тысячи тонн скота и птицы на убой в живом весе, 18,3 млн штук яиц, 4,7 тысяч тонн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овощей ,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4,3 тысячи тонн картофеля.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ind w:firstLine="738"/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Административные барьеры для дальнейшего входа на рынок реализации сельскохозяйственной продукции отсутствуют.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ind w:firstLine="738"/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В настоящее время большое внимание уделяется развитию сельскохозяйственной кооперации. По состоянию на 1 января 2025 г. в Ленинградском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муниципальном округе  зарегистрировано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2 сельскохозяйственных потребительских кооператива.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  <w:p>
            <w:pPr>
              <w:ind w:firstLine="709"/>
              <w:jc w:val="both"/>
              <w:spacing w:after="0"/>
              <w:widowControl w:val="o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Государственная поддержка, а также климатические условия региона, отличающиеся от регионов северной зоны страны, которым возделывать земельные ресурсы и вести сельскохозяйственную деятельность легче объединившись, дают возможность многим фермерам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округа  укреплять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свои позиции самостоятельно и успешно выходить на рынки продовольствия и ресурсов.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firstLine="284"/>
              <w:jc w:val="both"/>
              <w:spacing w:after="0"/>
              <w:widowControl w:val="o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Фермеры округа представляют собой объединение граждан, связанных родством и (или), имеющих в общей соб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ственности имущество и совместно осуществляющих производственную и иную хозяйственную деятельность (производство, переработку, хранение, транспортировку и реализацию сельскохозяйственной продукции), основанную на их личном участии и отличаются товарностью.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7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мер государственной поддержки личным подсобным, крестьянским (фермерским) хозяйствам и индивидуальным предпринимателям, ведущим деятельность в области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сельскохозяйственного производства, на поддержку сельскохозяйственного производства в рамках реализации переданных государственных полномочий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мер государственной поддержки малым формам хозяйствования в агропромышленном комплексе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 – 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субъектов малого и среднего предпринимательства, включая крестьянские (фермерские) хозяйства и сельскохозяйственные кооперативы, в общем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объеме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реализации сельскохозяйстве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нной продукции,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сельского хозяйства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6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6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7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и повышение заинтересованности организаций частной формы собственности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осуществлении деятельности в сфере агропромышленного комплекса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количества субъектов малого и среднего предпринимател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ьства, включая крестьянские (фермерские) хозяйства и индивидуальных предпринимателей, получивших субсидии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 – 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проведенных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мероприятий, направленных на информирование населения о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мерах государственной поддержки, единиц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менее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менее 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не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менее 4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менее 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сельского хозяйства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98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0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24.3.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информирование сельхозтоваропроизводителей 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разработанных научных рекомендациях,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направленных  на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повышение плодородия почвы и увеличение производства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экологизированной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продукции АПК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конкурентоспособности сельскохозяйственной продукции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 – 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проведенных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мероприятий, направленных на информирование сельхозорганизац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ий и крестьянских (фермерских) хозяйств о разработанных научных рекомендациях в области производства озимой пшеницы, сахарной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свеклы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и подсолнечника, единиц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–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менее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менее 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не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менее 4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менее 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сельского хозяйства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47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0,01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0,05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0,01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0,05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0,01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0,05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6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0,01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0,05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0,1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2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Размещение на официальном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сайте администрации муниципального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образования  актуальной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информации о доступных мерах государственной поддержки, включая исчерпывающий перечень актуальных нормативных правовых актов, регламентирующих предоставление субсидий сельхозтоваропроизводителям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привлечения хозяйствующих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субъектов  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указанную сферу;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информированности хозяйствующих субъектов на товарном рынке;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равного доступа к информации о мерах государственной поддержки сельхозтоваропроизводителей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 – 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информации на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официальном сайте администрации Ленинградского муниципального округа, наличие раздела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сельского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хозяйства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0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6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widowControl w:val="off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ind w:right="-1"/>
              <w:jc w:val="center"/>
              <w:spacing w:after="0"/>
              <w:shd w:val="clear" w:color="auto" w:fill="ffffff"/>
              <w:widowControl w:val="off"/>
              <w:rPr>
                <w:rFonts w:cs="Times New Roman"/>
                <w:spacing w:val="1"/>
                <w:sz w:val="24"/>
                <w:szCs w:val="24"/>
              </w:rPr>
            </w:pPr>
            <w:r/>
            <w:bookmarkStart w:id="22" w:name="_Hlk92965177"/>
            <w:r/>
            <w:bookmarkStart w:id="23" w:name="_Hlk91066692"/>
            <w:r>
              <w:rPr>
                <w:rFonts w:cs="Times New Roman"/>
                <w:spacing w:val="1"/>
                <w:sz w:val="24"/>
                <w:szCs w:val="24"/>
              </w:rPr>
              <w:t xml:space="preserve">Рынок финансовых услуг</w:t>
            </w:r>
            <w:bookmarkEnd w:id="22"/>
            <w:r>
              <w:rPr>
                <w:rFonts w:cs="Times New Roman"/>
                <w:spacing w:val="1"/>
                <w:sz w:val="24"/>
                <w:szCs w:val="24"/>
              </w:rPr>
            </w:r>
            <w:r>
              <w:rPr>
                <w:rFonts w:cs="Times New Roman"/>
                <w:spacing w:val="1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850"/>
              <w:jc w:val="both"/>
              <w:spacing w:after="0"/>
              <w:tabs>
                <w:tab w:val="left" w:pos="827" w:leader="none"/>
              </w:tabs>
              <w:rPr>
                <w:rFonts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 xml:space="preserve">Фина</w:t>
            </w:r>
            <w:r>
              <w:rPr>
                <w:rFonts w:eastAsia="Times New Roman" w:cs="Times New Roman"/>
                <w:sz w:val="24"/>
              </w:rPr>
              <w:t xml:space="preserve">нсовый рынок Краснодарского края является неотъемлемой частью региональной экономики, обеспечивающий потребности предприятий производственной сферы и населения в кредитных ресурсах, страховую защиту имущественных интересов юридических и физических лиц, под</w:t>
            </w:r>
            <w:r>
              <w:rPr>
                <w:rFonts w:eastAsia="Times New Roman" w:cs="Times New Roman"/>
                <w:sz w:val="24"/>
              </w:rPr>
              <w:t xml:space="preserve">держание активности хозяйствующих субъектов в части применения инструментов фондового рынка. В Ленинградском округе осуществляют деятельность 6 кредитных организаций (Российский национальный коммерческий банк (Публичное Акционерное Общество), Коммерческий </w:t>
            </w:r>
            <w:r>
              <w:rPr>
                <w:rFonts w:eastAsia="Times New Roman" w:cs="Times New Roman"/>
                <w:sz w:val="24"/>
              </w:rPr>
              <w:t xml:space="preserve">Банк  «</w:t>
            </w:r>
            <w:r>
              <w:rPr>
                <w:rFonts w:eastAsia="Times New Roman" w:cs="Times New Roman"/>
                <w:sz w:val="24"/>
              </w:rPr>
              <w:t xml:space="preserve">Кубань-Кредит», ПАО «Сбербанк», ПАО КБ «Центр-Инвест», АО «Российский Сельскохозяйственный банк», ПАО «Почта банк».</w:t>
            </w:r>
            <w:r>
              <w:rPr>
                <w:rFonts w:cs="Times New Roman"/>
                <w:sz w:val="24"/>
              </w:rPr>
            </w:r>
            <w:r>
              <w:rPr>
                <w:rFonts w:cs="Times New Roman"/>
                <w:sz w:val="24"/>
              </w:rPr>
            </w:r>
          </w:p>
          <w:p>
            <w:pPr>
              <w:ind w:firstLine="850"/>
              <w:jc w:val="both"/>
              <w:spacing w:after="0"/>
              <w:tabs>
                <w:tab w:val="left" w:pos="827" w:leader="none"/>
              </w:tabs>
              <w:rPr>
                <w:rFonts w:cs="Times New Roman"/>
                <w:sz w:val="24"/>
                <w:highlight w:val="red"/>
              </w:rPr>
            </w:pPr>
            <w:r>
              <w:rPr>
                <w:rFonts w:eastAsia="Times New Roman" w:cs="Times New Roman"/>
                <w:sz w:val="24"/>
              </w:rPr>
              <w:t xml:space="preserve">Объем привлечения кредитных ресурсов в экономику муниципального образования </w:t>
            </w:r>
            <w:r>
              <w:rPr>
                <w:rFonts w:eastAsia="Times New Roman" w:cs="Times New Roman"/>
                <w:sz w:val="24"/>
              </w:rPr>
              <w:t xml:space="preserve">за  2024</w:t>
            </w:r>
            <w:r>
              <w:rPr>
                <w:rFonts w:eastAsia="Times New Roman" w:cs="Times New Roman"/>
                <w:sz w:val="24"/>
              </w:rPr>
              <w:t xml:space="preserve"> год составил 5312,5 млн. руб., что на 12,1%  </w:t>
            </w:r>
            <w:r>
              <w:rPr>
                <w:rFonts w:eastAsia="Times New Roman" w:cs="Times New Roman"/>
                <w:sz w:val="24"/>
              </w:rPr>
              <w:t xml:space="preserve">выше, чем в 2023 году. В структуре </w:t>
            </w:r>
            <w:r>
              <w:rPr>
                <w:rFonts w:eastAsia="Times New Roman" w:cs="Times New Roman"/>
                <w:sz w:val="24"/>
              </w:rPr>
              <w:t xml:space="preserve">привлеченных</w:t>
            </w:r>
            <w:r>
              <w:rPr>
                <w:rFonts w:eastAsia="Times New Roman" w:cs="Times New Roman"/>
                <w:sz w:val="24"/>
              </w:rPr>
              <w:t xml:space="preserve"> кредитных ресурсов преобладают кредиты, выданные юридическим лицам - 3428,9 млн. руб., что на 14,8% выше, чем в 2023 году</w:t>
            </w:r>
            <w:r>
              <w:rPr>
                <w:rFonts w:eastAsia="Times New Roman" w:cs="Times New Roman"/>
                <w:sz w:val="24"/>
                <w:highlight w:val="white"/>
              </w:rPr>
              <w:t xml:space="preserve">. Физическим лицам выдано </w:t>
            </w:r>
            <w:r>
              <w:rPr>
                <w:rFonts w:eastAsia="Times New Roman" w:cs="Times New Roman"/>
                <w:sz w:val="24"/>
                <w:highlight w:val="white"/>
              </w:rPr>
              <w:t xml:space="preserve">-  1883</w:t>
            </w:r>
            <w:r>
              <w:rPr>
                <w:rFonts w:eastAsia="Times New Roman" w:cs="Times New Roman"/>
                <w:sz w:val="24"/>
                <w:highlight w:val="white"/>
              </w:rPr>
              <w:t xml:space="preserve">,5 млн. руб., что на 20,8% меньше, чем в 2023 году. Основная причина – это закредитованность и высокий уровень платежей относительно доходов </w:t>
            </w:r>
            <w:r>
              <w:rPr>
                <w:rFonts w:eastAsia="Times New Roman" w:cs="Times New Roman"/>
                <w:sz w:val="24"/>
                <w:highlight w:val="white"/>
              </w:rPr>
              <w:t xml:space="preserve">заемщика</w:t>
            </w:r>
            <w:r>
              <w:rPr>
                <w:rFonts w:eastAsia="Times New Roman" w:cs="Times New Roman"/>
                <w:sz w:val="24"/>
                <w:highlight w:val="none"/>
              </w:rPr>
              <w:t xml:space="preserve">.</w:t>
            </w:r>
            <w:r>
              <w:rPr>
                <w:rFonts w:cs="Times New Roman"/>
                <w:sz w:val="24"/>
                <w:highlight w:val="red"/>
              </w:rPr>
            </w:r>
            <w:r>
              <w:rPr>
                <w:rFonts w:cs="Times New Roman"/>
                <w:sz w:val="24"/>
                <w:highlight w:val="red"/>
              </w:rPr>
            </w:r>
          </w:p>
          <w:p>
            <w:pPr>
              <w:ind w:firstLine="850"/>
              <w:jc w:val="both"/>
              <w:spacing w:after="0"/>
              <w:tabs>
                <w:tab w:val="left" w:pos="827" w:leader="none"/>
              </w:tabs>
              <w:rPr>
                <w:rFonts w:cs="Times New Roman"/>
                <w:sz w:val="24"/>
                <w:highlight w:val="red"/>
              </w:rPr>
            </w:pPr>
            <w:r>
              <w:rPr>
                <w:rFonts w:eastAsia="Times New Roman" w:cs="Times New Roman"/>
                <w:sz w:val="24"/>
              </w:rPr>
              <w:t xml:space="preserve">Ипотечные жилищные кредиты – выдано в 2024 году в общей сумме 791,6 </w:t>
            </w:r>
            <w:r>
              <w:rPr>
                <w:rFonts w:eastAsia="Times New Roman" w:cs="Times New Roman"/>
                <w:sz w:val="24"/>
              </w:rPr>
              <w:t xml:space="preserve">млн.руб</w:t>
            </w:r>
            <w:r>
              <w:rPr>
                <w:rFonts w:eastAsia="Times New Roman" w:cs="Times New Roman"/>
                <w:sz w:val="24"/>
              </w:rPr>
              <w:t xml:space="preserve">. в результате улучшили свои жилищные условия 293 человека. </w:t>
            </w:r>
            <w:r>
              <w:rPr>
                <w:rFonts w:cs="Times New Roman"/>
                <w:sz w:val="24"/>
                <w:highlight w:val="red"/>
              </w:rPr>
            </w:r>
            <w:r>
              <w:rPr>
                <w:rFonts w:cs="Times New Roman"/>
                <w:sz w:val="24"/>
                <w:highlight w:val="red"/>
              </w:rPr>
            </w:r>
          </w:p>
          <w:p>
            <w:pPr>
              <w:jc w:val="both"/>
              <w:spacing w:after="0"/>
              <w:tabs>
                <w:tab w:val="left" w:pos="827" w:leader="none"/>
              </w:tabs>
              <w:rPr>
                <w:rFonts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 xml:space="preserve">Страховую деятельность в Ленинградском округе ведут 5 страховых компании; ООО «Росгосстрах», ООО «ВТБ МС», ОАО «Ресо - гарантия», ООО «Верна», «ВСК».  </w:t>
            </w:r>
            <w:r>
              <w:rPr>
                <w:rFonts w:eastAsia="Times New Roman" w:cs="Times New Roman"/>
                <w:sz w:val="24"/>
              </w:rPr>
              <w:t xml:space="preserve">Административные барьеры для входа на рынок финансовых услуг частных финансовых организаций отсутствуют. В то же время, на финансовом рынке округе продолжают иметь место следующие проблемные вопросы: неравномерная обеспеченность банковской инфраструктурой </w:t>
            </w:r>
            <w:r>
              <w:rPr>
                <w:rFonts w:eastAsia="Times New Roman" w:cs="Times New Roman"/>
                <w:sz w:val="24"/>
              </w:rPr>
              <w:t xml:space="preserve">населенных</w:t>
            </w:r>
            <w:r>
              <w:rPr>
                <w:rFonts w:eastAsia="Times New Roman" w:cs="Times New Roman"/>
                <w:sz w:val="24"/>
              </w:rPr>
              <w:t xml:space="preserve"> пунктов округа; низкая информированность населения о финансовых продуктах, услугах и спосо</w:t>
            </w:r>
            <w:r>
              <w:rPr>
                <w:rFonts w:eastAsia="Times New Roman" w:cs="Times New Roman"/>
                <w:sz w:val="24"/>
              </w:rPr>
              <w:t xml:space="preserve">бах их получения; высокие тарифы в сфере страхования; недостаточный уровень финансовой грамотности населения и сотрудников организаций. В 2024 году проведено социологическое исследование среди городских и сельских жителей в различных возрастных категориях.</w:t>
            </w:r>
            <w:r>
              <w:rPr>
                <w:rFonts w:cs="Times New Roman"/>
                <w:sz w:val="24"/>
              </w:rPr>
            </w:r>
            <w:r>
              <w:rPr>
                <w:rFonts w:cs="Times New Roman"/>
                <w:sz w:val="24"/>
              </w:rPr>
            </w:r>
          </w:p>
          <w:p>
            <w:pPr>
              <w:ind w:firstLine="850"/>
              <w:jc w:val="both"/>
              <w:spacing w:after="0"/>
              <w:tabs>
                <w:tab w:val="left" w:pos="827" w:leader="none"/>
              </w:tabs>
              <w:rPr>
                <w:rFonts w:cs="Times New Roman"/>
                <w:sz w:val="24"/>
              </w:rPr>
            </w:pPr>
            <w:r>
              <w:rPr>
                <w:rFonts w:eastAsia="Times New Roman" w:cs="Times New Roman"/>
                <w:sz w:val="24"/>
              </w:rPr>
              <w:t xml:space="preserve">Аудитория охвата населения Ленинградского округа информацией о финансовом просвещении в 2022-2025 годах должна составить не менее 50 % от населения.</w:t>
            </w:r>
            <w:r>
              <w:rPr>
                <w:rFonts w:cs="Times New Roman"/>
                <w:sz w:val="24"/>
              </w:rPr>
            </w:r>
            <w:r>
              <w:rPr>
                <w:rFonts w:cs="Times New Roman"/>
                <w:sz w:val="24"/>
              </w:rPr>
            </w:r>
          </w:p>
        </w:tc>
      </w:tr>
      <w:tr>
        <w:tblPrEx/>
        <w:trPr>
          <w:trHeight w:val="37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Информационное взаимодействие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 реализации мероприятий по повышению уровня финансовой грамотности населения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охвата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населения мероприятиями по повышению финансовой уровня финансовой грамотности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населения, принявшего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участие в мероприятиях по повышению уровня финансовой грамотности, от общей численности населения, процентов 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28,7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bookmarkEnd w:id="23"/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743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67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повышения доступности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услуг для населения на территории района (в том числе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отдаленных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малонаселенных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труднодоступных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населенных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пунктах).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Рост доступности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услуг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устройств по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приему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карт, штук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860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870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890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860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870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890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865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870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890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867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875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885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890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870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880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890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892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24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объема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безналичных операций,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использованием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карт, процентов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81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ind w:right="-31"/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/>
            <w:bookmarkStart w:id="24" w:name="_Hlk188622469"/>
            <w:r/>
            <w:bookmarkStart w:id="25" w:name="_Hlk91575468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Рынок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водоснабжения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и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водоотведения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567"/>
              <w:jc w:val="both"/>
              <w:rPr>
                <w:rFonts w:cs="Times New Roman"/>
                <w:color w:val="000000" w:themeColor="text1"/>
                <w:szCs w:val="28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Разведанные запасы Ленинградского месторождения подземных пресных вод составляют 155,0 тыс. куб. м в сутки. Суммарная мощность водозаборов, расположенных на территории муниципального образования равна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112 тыс. куб. м в сутки. В сфере водоснабжения и водоотведения округа в настоящее время осуществляет деятельность 1 специализированное муниципальное унитарное предприятие. Основная масса объектов водоснабжения и водоотведения имеют высокую степень износа.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Среднеокружной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показатель физического износа сетей водоснабжения и водоотведения составляет 67%.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За прошедший год выполнены работы по замене сетей водоснабжения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протяженностью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17,211 км. На 2025 год поставлен 5% план по замене сетей водоснабжения и водоотведения, составляющий 21,0 км от общей протяженности.</w:t>
            </w:r>
            <w:r>
              <w:rPr>
                <w:rFonts w:cs="Times New Roman"/>
                <w:color w:val="000000" w:themeColor="text1"/>
                <w:szCs w:val="28"/>
                <w:highlight w:val="white"/>
              </w:rPr>
            </w:r>
            <w:r>
              <w:rPr>
                <w:rFonts w:cs="Times New Roman"/>
                <w:color w:val="000000" w:themeColor="text1"/>
                <w:szCs w:val="28"/>
                <w:highlight w:val="white"/>
              </w:rPr>
            </w:r>
          </w:p>
          <w:p>
            <w:pPr>
              <w:ind w:firstLine="851"/>
              <w:jc w:val="both"/>
              <w:tabs>
                <w:tab w:val="left" w:pos="851" w:leader="none"/>
              </w:tabs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В настоящее время в округе стоит задача модернизации объектов водоснабжения и водоотведения, повышения эффективности управления их развитием.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Администрация муниципального образования Ленинградский муниципальный округ является участник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ом национального проекта «Чистая вода» в рамках государственной программы Краснодарского края «Развитие жилищно-коммунального хозяйства» с объектом «Реконструкция водозабора со строительством станции очистки воды от сероводорода производительностью 10 000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м.куб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/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сут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 в ст.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Ленинградской».Ввод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в эксплуатацию станции очистки воды в ст. Ленинградской планируется в 2025 году.</w:t>
            </w:r>
            <w:bookmarkEnd w:id="24"/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26.1.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Строительство и реконструкция объектов водоснабжения со строительством станций очистки воды от сероводорода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Улучшение качества питьевой воды, подаваемой потребителям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численности населения, обеспеченного качественной питьевой водой, процентов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69,0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69,0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69,0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85,0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85,0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Управление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топливно-энергетического комплекса и жилищно-коммунального хозяйства администрации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bookmarkEnd w:id="25"/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9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69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84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8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26.2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Передача в эксплуатацию,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путем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заключения концессионных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соглашений, систем водоснабжения и водоотведения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Повышение экономической эффективности деятельности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хозяйствующих субъектов, снижение присутствия на рынке организаций муниципальной формы собственности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полезного отпуска ресурсов, реализуемых муниципальными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унитарными предприятиями, в общем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объеме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таких ресурсов, процентов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85,0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  <w:t xml:space="preserve">Управление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топливно-энергетического комплекса и жилищно-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коммунального хозяйства администрации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0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6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 xml:space="preserve">заключенных</w:t>
            </w:r>
            <w:r>
              <w:rPr>
                <w:sz w:val="24"/>
                <w:szCs w:val="24"/>
              </w:rPr>
              <w:t xml:space="preserve"> концессионных соглашений,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4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уровень потерь воды в водопроводных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35,8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35,1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35,8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35,1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35,8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35,1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35,8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35,1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7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36,4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35,8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35,1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contextualSpacing/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Рынок нестационарных и мобильных торговых объектов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284"/>
              <w:jc w:val="both"/>
              <w:spacing w:after="0"/>
              <w:tabs>
                <w:tab w:val="left" w:pos="827" w:leader="none"/>
              </w:tabs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Схемы размещения нестационарных торговых объектов включают в себя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59 адресных ориентиров: 42 постоянного срока размещения, 17 сезонного (в том числе 9 адресных ориентиров для размещения мобильных торговых объектов). 14 адресных ориентиров из общего количества предназначены для торговли фермерами и товаропроизводителями.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Выявление и внесение в Схемы размещения нестационарных торговых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объектов новых адресных ориентиров в наиболее востребованных местах с хорошей проходимостью покупателей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заключенных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договоров по размещению нестационарных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мобильных торговых объектов с целью удовлетворения потребности населения сельских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населенных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пунктов, где отсутствуют стационарные торговые объекты, в обеспечении продуктами и товарами первой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необходимости 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 также расширение возможности сбыта продукции сельхозтоваропроизводителями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мест размещения нестационарных и мобильных торговых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объектов в Схеме,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97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98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Сектор потребительской сферы отдела экономики администрации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Ленинградского муниципального округа, 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  <w:t xml:space="preserve">отделы территориального управления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9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754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contextualSpacing/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Рынок услуг в области фитнеса, физкультуры и спорта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708"/>
              <w:jc w:val="both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На территории муниципального о</w:t>
            </w:r>
            <w:r>
              <w:rPr>
                <w:sz w:val="24"/>
                <w:szCs w:val="24"/>
              </w:rPr>
              <w:t xml:space="preserve">бразования действует 4 спортивные школы отрасли физической культуры и спорта. В каждом территориальном управлении есть физкультурно-спортивные клубы, которые являются постоянными участниками спортивных мероприятий округа. Всего систематически занимающихся </w:t>
            </w:r>
            <w:r>
              <w:rPr>
                <w:sz w:val="24"/>
                <w:szCs w:val="24"/>
              </w:rPr>
              <w:t xml:space="preserve">физической культурой и спортом 35939 человек (66% от общей численности населения от 3 до 79 лет), 981 инвалид (в 2022 г -861 человек). 1262 человек имеют спортивные разряды. В Ленинг</w:t>
            </w:r>
            <w:r>
              <w:rPr>
                <w:sz w:val="24"/>
                <w:szCs w:val="24"/>
              </w:rPr>
              <w:t xml:space="preserve">радском муници</w:t>
            </w:r>
            <w:r>
              <w:rPr>
                <w:sz w:val="24"/>
                <w:szCs w:val="24"/>
              </w:rPr>
              <w:t xml:space="preserve">пальном округе расположено 105 спортивных объекта 2 стадиона (1 – Ленинградская, 1- Крыловская), 1 гребная база и 1 городошный корт, 2 плавательных бассейна, 52 плоскостных спортивных сооружений из них (48 муниципальных, 4 субъекта), футбольные поля, тир, </w:t>
            </w:r>
            <w:r>
              <w:rPr>
                <w:sz w:val="24"/>
                <w:szCs w:val="24"/>
              </w:rPr>
              <w:t xml:space="preserve">варкаут</w:t>
            </w:r>
            <w:r>
              <w:rPr>
                <w:sz w:val="24"/>
                <w:szCs w:val="24"/>
              </w:rPr>
              <w:t xml:space="preserve"> площадки,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универсальные игровые площадки, уличные </w:t>
            </w:r>
            <w:r>
              <w:rPr>
                <w:sz w:val="24"/>
                <w:szCs w:val="24"/>
              </w:rPr>
              <w:t xml:space="preserve">тренажеры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соо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тветствии с Указом Президента Российской Федерации от 21.07.2020 № 474 «О национальных целях развития России до 2030 года» поставлена задача к 2030 году обеспечить увеличение до 70 % доли граждан, систематически занимающихся физической культурой и спортом.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  <w:tr>
        <w:tblPrEx/>
        <w:trPr>
          <w:trHeight w:val="393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Вовлечение граждан в занятия физической культурой и спортом на регулярной основе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массового спорта;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общедоступной спортивной инфраструктуры;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обеспеченности граждан спортивными сооружениями исходя из единовременной пропускной способности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граждан, систематически занимающихся физической культурой и спортом, процентов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56,5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57,3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59,5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физической культуры и спорта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56,5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57,3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59,5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9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56,9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57,3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59,5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6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57,3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59,5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57,3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59,5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спортивно массовых мероприятий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среди лиц с ограниченными возможностями здоровья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массового спорта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Число мероприятий среди лиц с ограниченными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возможностями здоровья, единиц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физической культуры и спорта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округа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4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988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Привлечение частных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организаций  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индивидуальных предпринимателей  к участию  в конкурсах на получение субсидий (грантов)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массового спорта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Число частных организаций и индивидуальных предпринимателей принявших участие в конкурсах на получение субсидий (грантов),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left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физической культуры и спорта администрации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округа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29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left="-120"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Рынок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труда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850"/>
              <w:jc w:val="both"/>
              <w:spacing w:after="0"/>
              <w:tabs>
                <w:tab w:val="left" w:pos="567" w:leader="none"/>
              </w:tabs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Численность населения, занятого в экономике муниципального образования в 2024 году, согласно балансу трудовых ресурсов составляет 24,2 тыс. человек. Реализацию политики в области содействия занятости населения осуществляет ГКУ КК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ЦЗН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Ленинградского района. </w:t>
            </w:r>
            <w:r>
              <w:rPr>
                <w:rFonts w:eastAsia="Times New Roman" w:cs="Times New Roman"/>
                <w:szCs w:val="28"/>
              </w:rPr>
            </w:r>
            <w:r>
              <w:rPr>
                <w:rFonts w:eastAsia="Times New Roman" w:cs="Times New Roman"/>
                <w:szCs w:val="28"/>
              </w:rPr>
            </w:r>
          </w:p>
          <w:p>
            <w:pPr>
              <w:ind w:firstLine="708"/>
              <w:jc w:val="both"/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 xml:space="preserve">В </w:t>
            </w:r>
            <w:r>
              <w:rPr>
                <w:rFonts w:cs="Times New Roman"/>
                <w:sz w:val="24"/>
                <w:szCs w:val="24"/>
              </w:rPr>
              <w:t xml:space="preserve">отчетном</w:t>
            </w:r>
            <w:r>
              <w:rPr>
                <w:rFonts w:cs="Times New Roman"/>
                <w:sz w:val="24"/>
                <w:szCs w:val="24"/>
              </w:rPr>
              <w:t xml:space="preserve"> периоде 206 работодателями, осуществляющими деятельность на территории муниципального образования, в центр занятости населения заявлено 4758 </w:t>
            </w:r>
            <w:r>
              <w:rPr>
                <w:rFonts w:cs="Times New Roman"/>
                <w:sz w:val="24"/>
                <w:szCs w:val="24"/>
              </w:rPr>
              <w:t xml:space="preserve">вакансий.По</w:t>
            </w:r>
            <w:r>
              <w:rPr>
                <w:rFonts w:cs="Times New Roman"/>
                <w:sz w:val="24"/>
                <w:szCs w:val="24"/>
              </w:rPr>
              <w:t xml:space="preserve"> состоянию на 1 января 2025 года на </w:t>
            </w:r>
            <w:r>
              <w:rPr>
                <w:rFonts w:cs="Times New Roman"/>
                <w:sz w:val="24"/>
                <w:szCs w:val="24"/>
              </w:rPr>
              <w:t xml:space="preserve">учете</w:t>
            </w:r>
            <w:r>
              <w:rPr>
                <w:rFonts w:cs="Times New Roman"/>
                <w:sz w:val="24"/>
                <w:szCs w:val="24"/>
              </w:rPr>
              <w:t xml:space="preserve"> по безработице состоит 126 человек. Уровень регистрируемой безработицы составил 0,4% (по краю – 0,3%).</w:t>
            </w:r>
            <w:r>
              <w:rPr>
                <w:rFonts w:cs="Times New Roman"/>
                <w:szCs w:val="28"/>
              </w:rPr>
            </w:r>
            <w:r>
              <w:rPr>
                <w:rFonts w:cs="Times New Roman"/>
                <w:szCs w:val="28"/>
              </w:rPr>
            </w:r>
          </w:p>
          <w:p>
            <w:pPr>
              <w:ind w:firstLine="708"/>
              <w:jc w:val="both"/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 xml:space="preserve">В 2024 году организовано и проведено 44 ярмарки вакансий, приняли участие 92 </w:t>
            </w:r>
            <w:r>
              <w:rPr>
                <w:rFonts w:cs="Times New Roman"/>
                <w:sz w:val="24"/>
                <w:szCs w:val="24"/>
              </w:rPr>
              <w:t xml:space="preserve">работодателя  и</w:t>
            </w:r>
            <w:r>
              <w:rPr>
                <w:rFonts w:cs="Times New Roman"/>
                <w:sz w:val="24"/>
                <w:szCs w:val="24"/>
              </w:rPr>
              <w:t xml:space="preserve">  1570 граждан, ищущих работу. После проведения мероприятий трудоустроено 184 человека, что составило 1,7% от общего числа участников.</w:t>
            </w:r>
            <w:r>
              <w:rPr>
                <w:rFonts w:cs="Times New Roman"/>
                <w:szCs w:val="28"/>
              </w:rPr>
            </w:r>
            <w:r>
              <w:rPr>
                <w:rFonts w:cs="Times New Roman"/>
                <w:szCs w:val="28"/>
              </w:rPr>
            </w:r>
          </w:p>
          <w:p>
            <w:pPr>
              <w:ind w:firstLine="708"/>
              <w:jc w:val="both"/>
              <w:spacing w:after="0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 xml:space="preserve">В 2024 году в рамках федерального проекта "Содействие занятости" наци</w:t>
            </w:r>
            <w:r>
              <w:rPr>
                <w:rFonts w:cs="Times New Roman"/>
                <w:sz w:val="24"/>
                <w:szCs w:val="24"/>
              </w:rPr>
              <w:t xml:space="preserve">онального проекта "Демография" на профессиональное обучение направлено 22 человека, трудоустроено 100,0%. В рамках реализации государственной программы Краснодарского края «Содействие занятости населения» обучено 68 безработных граждан, трудоустроено 97%. </w:t>
            </w:r>
            <w:r>
              <w:rPr>
                <w:rFonts w:cs="Times New Roman"/>
                <w:szCs w:val="28"/>
              </w:rPr>
            </w:r>
            <w:r>
              <w:rPr>
                <w:rFonts w:cs="Times New Roman"/>
                <w:szCs w:val="28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Направление на профессиональное обучение безработных граждан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кадрами малый и средний бизнес, производственных предприятий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трудоустроенных граждан после проведения обучения,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экономики администрации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1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39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36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9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и проведение ярмарок вакансий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кадрами малый и средний бизнес, производственных предприятий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трудоустроенных граждан с помощью ярмарки вакансий,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экономики администрации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84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numPr>
                <w:ilvl w:val="0"/>
                <w:numId w:val="5"/>
              </w:num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Рынок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досуга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13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firstLine="885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Рынок организации досуга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осуществляется отделом по делам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администрации Ленинградского муниципального округа и муниципальным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казенным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учреждением «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Молодежный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центр» Ленинградского муниципального округа. На базе отдела по делам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администрации Ленинградского муниципального округа осуществляют свою деятельность 11 клубов по месту жительства с охватом 320 человек.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885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В летний период в муниципальном образовании работало 17 дворовых площадок по месту жительства.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885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Одними из приоритетных направлений деятельности отдела по делам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является: развитие добровольческого (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волонтерского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) движения на территории округа. Свою деятельность в составе добровольческого (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волонтерского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) движения осуществляют 5691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волонтера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; патриотическое воспитание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. Вовлечено в патриотические мероприятия 6686 молодых человека; творческое развитие - 7458 молодых человека приняли участие в творческих мероприятиях.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885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Молодежь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муниципального образования в возрасте от 14 до 35 лет посещает краевые спортивно-оздоровительные лагеря, форумные компании.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885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За 2024 год было проведено 129 профилактических и узкоспециализированных мероприятий, направленных на профилактику экстремистской деятельности (охват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3634 человек); 318 мероприятий в области военно-патриотического и гражданского воспитания (общее количество участников 32168 человек).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firstLine="885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Административные барьеры для дальнейшего выхода частного предпринимательства на товарный рынок отсутствуют.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9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30.1.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Создание ячеек Кубанского союза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в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СУЗах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района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Объединение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молодежных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движений внутри колледжей.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Налаживание коммуникаций в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молодежной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среде 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Подготовка и реализации социально ориентированных проектов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Самореализация молодых людей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val="en-US"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Количество созданных ячеек, единиц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по делам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71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Молодежного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форума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28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Формирование и развитие районной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молодежной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сети сообществ и их интеграции в решение общественно-значимых проблем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внимание и вовлечение сельской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реализацию ГМП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мероприятий,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по делам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28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28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28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584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28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9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30.3.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молодежных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НКО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предпринимательского мышления у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Социальный лифт. Выявление социальных проблем и их ликвидация с привлечением грантовых средств. </w:t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открытых НКО, единиц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по делам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2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70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61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2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pStyle w:val="922"/>
              <w:numPr>
                <w:ilvl w:val="0"/>
                <w:numId w:val="5"/>
              </w:numPr>
              <w:ind w:right="-31"/>
              <w:jc w:val="center"/>
            </w:pPr>
            <w:r>
              <w:t xml:space="preserve">Рынок электроэнергетики</w:t>
            </w:r>
            <w:r/>
          </w:p>
        </w:tc>
      </w:tr>
      <w:tr>
        <w:tblPrEx/>
        <w:trPr>
          <w:trHeight w:val="442"/>
        </w:trPr>
        <w:tc>
          <w:tcPr>
            <w:gridSpan w:val="11"/>
            <w:tcW w:w="15312" w:type="dxa"/>
            <w:textDirection w:val="lrTb"/>
            <w:noWrap w:val="false"/>
          </w:tcPr>
          <w:p>
            <w:pPr>
              <w:ind w:right="-31" w:firstLine="885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В Ленинградском муниципальном округе функцио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нирует 1 сетевая организация, оказывающая услуги по передаче электрической энергии – Ленинградские электрические сети филиал ОАО «Кубаньэнерго».  Установленная мощность всего составляет более 70 МВ*А. Уровень износа основных фондов в электрических сетях –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70%. Доля организаций частной формы собственности, осуществляющих деятельность по производству электроэнергии на розничном рынке и осуществляющих деятельность по купле-продаже электроэнергии (энергосбытовую деятельность) на розничном рынке, составляет 100%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2"/>
        </w:trPr>
        <w:tc>
          <w:tcPr>
            <w:tcW w:w="738" w:type="dxa"/>
            <w:vMerge w:val="restart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31.1.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инвестиционных проектов, направленных на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внедрение  новых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современных технологий, в том числе  энергосберегающих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restart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добросовестной  конкуренции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товарном рынке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декабря  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restart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организаций частной формы собственности,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осуществляющих  деятельность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по производству  электроэнергии на розничном рынке и осуществляющих  деятельность пор купле-продаже электроэнергии (энергосбытовую деятельность) на розничном  рынке, составляет 100 процентов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ind w:right="-31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none"/>
                <w:lang w:eastAsia="ru-RU"/>
              </w:rPr>
              <w:t xml:space="preserve">У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правление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топливно-энергетического комплекса и  жилищно-коммунального хозяйства администрации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white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442"/>
        </w:trPr>
        <w:tc>
          <w:tcPr>
            <w:tcW w:w="738" w:type="dxa"/>
            <w:vMerge w:val="continue"/>
            <w:textDirection w:val="lrTb"/>
            <w:noWrap w:val="false"/>
          </w:tcPr>
          <w:p>
            <w:pPr>
              <w:ind w:right="-31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23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75" w:type="dxa"/>
            <w:vMerge w:val="continue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 квартал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79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ind w:right="-31"/>
        <w:jc w:val="center"/>
        <w:spacing w:after="0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</w:r>
      <w:r>
        <w:rPr>
          <w:rFonts w:eastAsia="Times New Roman" w:cs="Times New Roman"/>
          <w:lang w:eastAsia="ru-RU"/>
        </w:rPr>
      </w:r>
      <w:r>
        <w:rPr>
          <w:rFonts w:eastAsia="Times New Roman" w:cs="Times New Roman"/>
          <w:lang w:eastAsia="ru-RU"/>
        </w:rPr>
      </w:r>
    </w:p>
    <w:p>
      <w:pPr>
        <w:ind w:right="-31"/>
        <w:jc w:val="center"/>
        <w:spacing w:after="0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</w:r>
      <w:r>
        <w:rPr>
          <w:rFonts w:eastAsia="Times New Roman" w:cs="Times New Roman"/>
          <w:lang w:eastAsia="ru-RU"/>
        </w:rPr>
      </w:r>
      <w:r>
        <w:rPr>
          <w:rFonts w:eastAsia="Times New Roman" w:cs="Times New Roman"/>
          <w:lang w:eastAsia="ru-RU"/>
        </w:rPr>
      </w:r>
    </w:p>
    <w:p>
      <w:pPr>
        <w:ind w:right="-31"/>
        <w:jc w:val="center"/>
        <w:spacing w:after="0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szCs w:val="28"/>
          <w:highlight w:val="none"/>
          <w:lang w:eastAsia="ru-RU"/>
        </w:rPr>
      </w:r>
      <w:r>
        <w:rPr>
          <w:rFonts w:eastAsia="Times New Roman" w:cs="Times New Roman"/>
          <w:szCs w:val="28"/>
          <w:highlight w:val="none"/>
          <w:lang w:eastAsia="ru-RU"/>
        </w:rPr>
      </w:r>
      <w:r>
        <w:rPr>
          <w:rFonts w:eastAsia="Times New Roman" w:cs="Times New Roman"/>
          <w:lang w:eastAsia="ru-RU"/>
        </w:rPr>
      </w:r>
    </w:p>
    <w:p>
      <w:pPr>
        <w:ind w:right="-31"/>
        <w:jc w:val="center"/>
        <w:spacing w:after="0"/>
        <w:rPr>
          <w:rFonts w:eastAsia="Times New Roman" w:cs="Times New Roman"/>
          <w:highlight w:val="none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Раздел 3. Системные мероприятия, направленные на развитие конкуренции в Краснодарском крае</w:t>
      </w:r>
      <w:r>
        <w:rPr>
          <w:rFonts w:eastAsia="Times New Roman" w:cs="Times New Roman"/>
          <w:highlight w:val="none"/>
          <w:lang w:eastAsia="ru-RU"/>
        </w:rPr>
      </w:r>
      <w:r>
        <w:rPr>
          <w:rFonts w:eastAsia="Times New Roman" w:cs="Times New Roman"/>
          <w:highlight w:val="none"/>
          <w:lang w:eastAsia="ru-RU"/>
        </w:rPr>
      </w:r>
    </w:p>
    <w:p>
      <w:pPr>
        <w:ind w:right="-31"/>
        <w:jc w:val="center"/>
        <w:spacing w:after="0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  <w:r>
        <w:rPr>
          <w:rFonts w:eastAsia="Times New Roman" w:cs="Times New Roman"/>
          <w:sz w:val="22"/>
          <w:lang w:eastAsia="ru-RU"/>
        </w:rPr>
      </w:r>
      <w:r>
        <w:rPr>
          <w:rFonts w:eastAsia="Times New Roman" w:cs="Times New Roman"/>
          <w:sz w:val="22"/>
          <w:lang w:eastAsia="ru-RU"/>
        </w:rPr>
      </w:r>
    </w:p>
    <w:p>
      <w:pPr>
        <w:ind w:right="-31"/>
        <w:jc w:val="center"/>
        <w:spacing w:after="0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  <w:r>
        <w:rPr>
          <w:rFonts w:eastAsia="Times New Roman" w:cs="Times New Roman"/>
          <w:sz w:val="22"/>
          <w:lang w:eastAsia="ru-RU"/>
        </w:rPr>
      </w:r>
      <w:r>
        <w:rPr>
          <w:rFonts w:eastAsia="Times New Roman" w:cs="Times New Roman"/>
          <w:sz w:val="22"/>
          <w:lang w:eastAsia="ru-RU"/>
        </w:rPr>
      </w:r>
    </w:p>
    <w:tbl>
      <w:tblPr>
        <w:tblW w:w="15029" w:type="dxa"/>
        <w:tblInd w:w="108" w:type="dxa"/>
        <w:tblBorders>
          <w:top w:val="single" w:color="auto" w:sz="4" w:space="0"/>
          <w:left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693"/>
        <w:gridCol w:w="1564"/>
        <w:gridCol w:w="2822"/>
        <w:gridCol w:w="2246"/>
        <w:gridCol w:w="2443"/>
      </w:tblGrid>
      <w:tr>
        <w:tblPrEx/>
        <w:trPr>
          <w:trHeight w:val="113"/>
          <w:tblHeader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системного мероприятия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Решаемая проблематика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исполнения мероприятия,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г.г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Результат исполнения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разработчик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исполнитель,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соисполнитель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13"/>
          <w:tblHeader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развитие конкурентоспособности товаров, работ, услуг субъектов малого и среднего предпринимательства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участия товаропроизводителей муниципального образования Ленинградский район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конгрессно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-выставочных мероприятиях федерального и регионального уровня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Недостаточное информирование потенциальных потребителей о выпускаемой предприятиями Ленинградского муниципального округа продукции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Ежегодно, в соответствии с утверждённым календарным планом мероприятий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числа проинформированных потребителей выпускаемой продукции предприятиями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Взаимодействие с хозяйствующими субъектами промышленной сферы для актуализации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размещенного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официальном сайте департамента промышленной политики Краснодарского края Каталога промышленной продукции, Каталога строительных материалов, Каталога российских производителей специализированной техники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потенциальных потребителей о выпускаемой промышленными предприятиями муниципального образования продукции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числа проинформированных потребителей выпускаемой промышленными предприятиями муниципального образования продукции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246" w:type="dxa"/>
            <w:textDirection w:val="lrTb"/>
            <w:noWrap w:val="false"/>
          </w:tcPr>
          <w:p>
            <w:pPr>
              <w:ind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Поиск инвесторов для реализации инвестиционных проектов в санаторно-курортной и туристской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отрасли, в том числе аграрного туризма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Введение новых объектов курортно-туристского комплекса, в том числе аграрного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туризма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Формирование развитой сети предприятий и организаций частной формы собственности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санаторно-курортной и туристской отрасли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экономики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экономики администрации 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Расширение практики проведения совместных закупок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Устранение случаев (снижение количества) осу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ществления закупки у единственного поставщика в соответствии с частью 1 пунктами 4, 5 статьи 93 Федерального закона от 05.04.2013 г.  № 44-ФЗ «О контрактной системе в сфере закупок товаров, работ, услуг для обеспечения государственных и муниципальных нужд»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доли закупок у единственного поставщика (подрядчика, исполнителя) (по количеству),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соответствии с частью 1 пунктами 4, 5 статьи 93 Федерального закона от 05.04.2013 г. № 44-ФЗ «О контрактной системе в сфере закупок товаров, работ, услуг для обеспечения государственных и муниципальных нужд» не менее чем на 5 % ежегодно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vMerge w:val="restart"/>
            <w:textDirection w:val="lrTb"/>
            <w:noWrap w:val="false"/>
          </w:tcPr>
          <w:p>
            <w:pPr>
              <w:ind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vMerge w:val="restart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МКУ «Центр муниципальных закупок» МО Ленинградский муниципальный округ Краснодарского края;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Главные распорядители средств муниципального бюджета;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Органы местного самоуправления муниципального образования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единообразного подхода к описанию объекта закупки и условий исполнения контракта, минимизация трудозатрат заказчиков Краснодарского края, а также коррупционных рисков и нарушений при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проведении закупок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Разработка и применение алгоритма проведения основных закупок в муниципальном образовании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vMerge w:val="continue"/>
            <w:textDirection w:val="lrTb"/>
            <w:noWrap w:val="false"/>
          </w:tcPr>
          <w:p>
            <w:pPr>
              <w:ind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443" w:type="dxa"/>
            <w:vMerge w:val="continue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или принятия участия в семинаре-совещаний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информированности заказч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иков Краснодарского края по вопросам расширения практики совместных закупок в рамках реализации Федерального закона от 5 апреля 2013 г. №44-ФЗ «О контактной системе в сфере закупок товаров, работ, услуг для обеспечения государственных и муниципальных нужд»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или принятия участия в не менее 2 семинарах-совещаний ежегодно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МКУ «Центр муниципальных закупок» МО Ленинградский район;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Главные распорядители средств муниципального бюджета;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Отделы территориального управления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Стимулирование развития с момента создания субъектов малого и среднего предпринимательства (МСП) в качестве поставщиков (исполнителей, подрядчиков) при осуществлении закупок товаров, работ, услуг заказчиками,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определенными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Правительством РФ в соответствии с Федеральным законом от 18.07.2011 г. № 223-ФЗ «О закупках товаров,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работ, услуг отдельными видами юридических лиц»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поддержки субъектам МСП в целях стимулирования их развития в качестве поставщиков (исполнителей, подрядчиков) при осуществлении закупок товаров, работ, услуг заказчиками введение механизма оказания содействия участникам закупки по вопросам,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связанным с получением электронной подписи, формированием заявок, а также правовым сопровождением при осуществлении закупок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Заключение договоров не менее, чем с тремя субъектами МСП, на оказание им услуг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МКУ «Центр муниципальных закупок» МО Ленинградский район;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Главные распорядители средств муниципального бюджета;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Отделы территориального управления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включение в программы по повышению качества управления закупочной деятельностью субъектов естественных монополий и муниципальных унитарных предприятий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 в рамках плана мер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оприятий («дорожная карта») Краснодарского края по внедрению целевой модели «Поддержка малого и среднего предпринимательства» и плана мероприятий по оптимизации расходов краевого бюджета Программы оздоровления государственных финансов Краснодарского края,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утвержденной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распоряжением главы администрации (губернатора) Краснодарского края от 28 сентября 2018 г. № 255-р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качества управления закупочной деятельностью субъектов естественных монополий и компаний с государственным участием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качества управления закупочной деятельностью субъектов естественных монополий и компаний с государственным участием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устранение избыточного государственного и муниципального регулирования, а также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на снижение административных барьеров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мониторинга 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целью определения административных барьеров, экономических ограничений, иных факторов, являющихся барьерами входа на рынок (выхода с рынка), и их устранение</w:t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Избыточные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ограничения для деятельности субъектов предпринимательства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Устранение избыточного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муниципального регулирования, снижение административных барьеров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Оптимизация процессов предоставления государственных услуг, относящихся к полномочиям муниципального образования, а также муниципальных услуг для субъектов предпринимательской деятельности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путем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сокращения сроков их оказания и снижения их стоимости</w:t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Недостаточный уровень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удовлетворенности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качеством и условиями предоставления услуг их получателями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Устранение избыточного государственного и муниципального регулирования и снижение административных барьеров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оценки регулирующего воздействия проектов нормативных правовых актов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образования </w:t>
            </w:r>
            <w:r>
              <w:rPr>
                <w:rFonts w:eastAsia="Times New Roman" w:cs="Times New Roman"/>
                <w:color w:val="ff0000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highlight w:val="white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Выявление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оценки регулирующего воздействия в отношении всех проектов нормативных правовых актов муниципального образования, относящихся к соответствующей предметной области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(100%)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Уполномоченный орган - администрации муниципального Ленинградского округа в лице отдела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экспертизы нормативных правовых актов муниципального образования, затрагивающих вопросы осуществления предпринимательской и инвестиционной деятельности</w:t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Выявление положений, необоснованно затрудняющих ведение предпринимательской и инвестиционной деятельности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экспертизы нормативных правовых актов муниципального образования Ленинградский район, затрагивающих вопросы осуществления предпринимательской и инвестиционной деятельности, в соответствии 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утвержденным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планом (100%)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Уполномоченный орган - администрации муниципального Ленинградского округа в лице отдела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Улучшение условий ведения предпринимательской и инвестиционной деятельности в муниципальном образовании </w:t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cyan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наиболее комфортных и безбарьерных условий для инвесторов и предпринимателей на территории муниципального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образования </w:t>
            </w:r>
            <w:r>
              <w:rPr>
                <w:rFonts w:eastAsia="Times New Roman" w:cs="Times New Roman"/>
                <w:sz w:val="24"/>
                <w:szCs w:val="24"/>
                <w:highlight w:val="cyan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cyan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Внедрение целевых моделей упрощения процедур ведения бизнеса и повышения инвестиционной привлекательности муниципального образования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совершенствование процессов управления в рамках полномочий органов исполнительной власти Краснодарского края или органов местного самоуправления муниципальных образований Краснодарского края,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закрепленных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ними законодательством Российской Федерации, объектами государственной собственности Краснодарского края и муниципальной собственности, а также на ограничение влияния государственных и муниципальных предприятий на конкуренцию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Разработка, утверждение и выполнение комплекса мероприятий (программы) по эффективному управлению муниципальными предприятиями и учреждениями, муниципальными некоммерческими организациями, 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наделенными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 правом осуществления предпринимательской деятельности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Влияние муниципальных предприятий на развитие конкуренции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Совершенствование процессов управления объектами и муниципальной собственности, ограничение влияния государственных предприятий на конкуренцию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Оптимизация количества муниципальных унитарных предприятий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Принятие решений о реорганизации или ликвидации неэффективных МУПов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Сокращение количества унитарных предприятий, осуществляющих деятельность на товарных рынках с развитой конкуренцией,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путем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приватизации, ликвидации либо реорганизации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имущественных отношений администрации Ленинградского муниципального округа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имущественных отношений администрации Ленинградского муниципального округа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Опубликование и актуализация на инвестиционном портале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Ленинградского муниципального округа сети «Интернет» информации об объек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тах недвижимого имущества, находящихся в муниципальной собственности, включая сведения о наименованиях объектов, их местонахождении, характеристиках и целевом назначении объектов, существующих ограничениях их использования и обременение правами третьих лиц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равных условий доступа к информации об объектах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недвижимого имущества, находящихся в муниципальной собственности, включая сведения о наименованиях объектов, их местонахождении, характеристиках и целевом назначении объектов, существующих ограничениях их использования и обременение правами третьих лиц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Совершенствование процессов управления объектами муниципальной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собственности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имущественных отношений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имущественных отношений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создание условий для недискриминационного доступа хозяйствующих субъектов на товарные рынки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Выявление факторов, сдерживающих развитие конкуренции на территории муниципального образования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административных барьеров для вхождения на конкурентные товарные рынки частных компаний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доступа хозяйствующим субъектам на товарные рынки, мониторинг наличия административных барьеров входа на рынки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widowControl w:val="off"/>
              <w:tabs>
                <w:tab w:val="left" w:pos="330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содействия сельскохозяйственным товаропроизводителям муниципального образования в реализации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произведенной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ими сельскохозяйственной продукции: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numPr>
                <w:ilvl w:val="0"/>
                <w:numId w:val="8"/>
              </w:numPr>
              <w:ind w:right="-57"/>
              <w:jc w:val="both"/>
              <w:spacing w:after="0"/>
              <w:widowControl w:val="off"/>
              <w:tabs>
                <w:tab w:val="left" w:pos="330" w:leader="none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организация торговли в форме «ярмарки выходного дня»;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8"/>
              </w:numPr>
              <w:ind w:right="-57"/>
              <w:jc w:val="both"/>
              <w:spacing w:after="0"/>
              <w:widowControl w:val="off"/>
              <w:tabs>
                <w:tab w:val="left" w:pos="330" w:leader="none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проведение сезонных придорожных сельскохозяйственных ярмарок на территории муниципального образования;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8"/>
              </w:numPr>
              <w:ind w:right="-57"/>
              <w:jc w:val="both"/>
              <w:spacing w:after="0"/>
              <w:widowControl w:val="off"/>
              <w:tabs>
                <w:tab w:val="left" w:pos="330" w:leader="none"/>
              </w:tabs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организация выездной торговли непосредственно сельхозтоваропроизводителями;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  <w:p>
            <w:pPr>
              <w:numPr>
                <w:ilvl w:val="0"/>
                <w:numId w:val="8"/>
              </w:numPr>
              <w:ind w:right="-57"/>
              <w:jc w:val="both"/>
              <w:spacing w:after="0"/>
              <w:widowControl w:val="off"/>
              <w:tabs>
                <w:tab w:val="left" w:pos="330" w:leader="none"/>
              </w:tabs>
              <w:rPr>
                <w:rFonts w:ascii="Verdana" w:hAnsi="Verdana" w:eastAsia="Times New Roman" w:cs="Verdana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организация выставки-ярмарки по продаже декоративных и домашних птицы и животных</w:t>
            </w:r>
            <w:r>
              <w:rPr>
                <w:rFonts w:ascii="Verdana" w:hAnsi="Verdana" w:eastAsia="Times New Roman" w:cs="Verdana"/>
                <w:sz w:val="24"/>
                <w:szCs w:val="24"/>
              </w:rPr>
              <w:t xml:space="preserve"> </w:t>
            </w:r>
            <w:r>
              <w:rPr>
                <w:rFonts w:ascii="Verdana" w:hAnsi="Verdana" w:eastAsia="Times New Roman" w:cs="Verdana"/>
                <w:sz w:val="24"/>
                <w:szCs w:val="24"/>
              </w:rPr>
            </w:r>
            <w:r>
              <w:rPr>
                <w:rFonts w:ascii="Verdana" w:hAnsi="Verdana" w:eastAsia="Times New Roman" w:cs="Verdana"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Расширение инфраструктуры реализации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произведенной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сельскохозяйственной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продукции на территории муниципального образования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возможности для сельскохозяйственных товаропроизводителей для реализации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произведенной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ими сельскохозяйственной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продукции и повышению доступности продуктов питания местного производства для населения муниципального образования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сельского хозяйства администрации Ленинградского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округа; отдел экономики администрации Ленинградского муниципального округа; сектор потребительской сферы отдела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сельского хозяйства администрации Ленинградского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муниципального округа; отдел экономики администрации Ленинградского муниципального округа; сектор потребительской сферы отдела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widowControl w:val="off"/>
              <w:tabs>
                <w:tab w:val="left" w:pos="330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мониторинга состояния и развития конкуренции на товарных рынках муниципального образования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Оценка состояния конкуренции субъектами предпринимательской деятельности и определение удовлетворённости потребителей качеством товаров, работ и услуг и состоянием ценовой конкуренции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Наличие актуальной информации о состоянии конкуренции на товарных рынках и степени удовлетворённости потребителей качеством товаров, работ и услуг и состоянием ценовой конкуренции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обеспечение и сохранение целевого использования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государственных (муниципальных) объектов недвижимого имущества в социальной сфере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Включение пунктов о необходимости сохранения целевого использования муниципальных объектов недвижимого имущества в концессионные соглашения, соглашения о муниципально-частном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партнерстве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организациями, осуществляющими деятельность в социальной сфере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 сохранение целевого использования муниципальных объектов недвижимого имущества в социальной сфере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 сохранение целевого использования муниципальных объектов недвижимого имущества в социальной сфере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имущественных отношений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имущественных отношений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содействие развитию практики применения механизмов муниципально-частного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партнерства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в то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 числе практики заключения концессионных соглашений, в социальной сфере (детский отдых и оздоровление, спорт, здравоохранение, социальное обслуживание, дошкольное образование, культура, развитие сетей подвижной радиотелефонной связи в сельской местности,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малонаселенных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труднодоступных районах)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Содействие развитию практики применения механизмов государственно-частного и муниципально-частного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партнерства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в том числе практики заключения концессионных соглашений, в социальной сфере на муниципальном уровнях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нагрузки на муниципальный бюджет, привлечение дополнительного финансирования на реализацию социально значимых проектов; выявление лучших практик использования механизмов муниципально-частного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партнерства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Заключение соглашений в социальной сфере с применением механизмов муниципально-частного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партнерства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в том числе заключение концессионных соглашений в данной сфере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содействие развитию немуниципальных социально-ориентированных некоммерческих организаций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«социального предпринимательства», включая наличие в муниципальных программах поддержки социально ориентированных некоммерческих организаций и (или) субъектов малого и среднего предпринимател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ьства, в том числе индивидуальных предпринимателей, мероприятий, направленных на поддержку немуниципального сектора и развитие «социального предпринимательства» в таких сферах, как дошкольное, общее образование, детский отдых и оздоровление детей, дополнит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ельное образование детей, производство технических средств реабилитации для лиц с ограниченными возможностями, включая мероприятия по развитию инфраструктуры поддержки социально ориентированных некоммерческих организаций и «социального предпринимательства»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содействия в предоставление субсидий из краевого бюджета, на основе софинансирования с муниципальным бюджетом, социально ориентированным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некоммерческим организациям в рамках подпрограммы «Государственная поддержка социально ориентированных некоммерческих организаций в Краснодарском крае» государственной программы Краснодарского края «Региональная политика и развитие гражданского общества»,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утвержденной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постановлением главы администрации (губернатором) Краснодарского края от 19.10.2015 г. № 975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механизмов взаимодействия органов исполнительной власти муниципального образования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социально ориентированных некоммерческих организаций для решения социальных проблем; поддержка социально ориентированных некоммерческих организаций, реализующих собственные общественно полезные программы, направленные на решение социальных проблем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Рост количества социально ориентированных некоммерческих организаций, получивших гранты (субсидии) для поддержки общественно- полезных программ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Оказание поддержки социально ориентированным некоммерческим организациям, осуществляющим деятельность в сферах здравоохранения, профилактики и охраны здоровья граждан, пропаганды здорового образа жизни</w:t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  <w:r>
              <w:rPr>
                <w:rFonts w:cs="Times New Roman" w:eastAsiaTheme="minorEastAsia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Недостаточная информированность населения о мерах профилактики,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направленных на сохранение и укрепление здоровья, в том числе на предупреждение возникновения и (или) распространения заболеваний, их раннее выявление, выявление причин и условий их возникновения и развития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widowControl w:val="off"/>
              <w:rPr>
                <w:rFonts w:cs="Times New Roman" w:eastAsiaTheme="minorEastAsia"/>
                <w:sz w:val="24"/>
                <w:szCs w:val="24"/>
              </w:rPr>
            </w:pPr>
            <w:r>
              <w:rPr>
                <w:rFonts w:cs="Times New Roman" w:eastAsiaTheme="minorEastAsia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cs="Times New Roman" w:eastAsiaTheme="minorEastAsia"/>
                <w:sz w:val="24"/>
                <w:szCs w:val="24"/>
              </w:rPr>
            </w:r>
            <w:r>
              <w:rPr>
                <w:rFonts w:cs="Times New Roman" w:eastAsiaTheme="minorEastAsia"/>
                <w:sz w:val="24"/>
                <w:szCs w:val="24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widowControl w:val="off"/>
              <w:rPr>
                <w:rFonts w:cs="Times New Roman" w:eastAsiaTheme="minorEastAsia"/>
                <w:sz w:val="24"/>
                <w:szCs w:val="24"/>
              </w:rPr>
            </w:pPr>
            <w:r>
              <w:rPr>
                <w:rFonts w:cs="Times New Roman" w:eastAsiaTheme="minorEastAsia"/>
                <w:sz w:val="24"/>
                <w:szCs w:val="24"/>
              </w:rPr>
              <w:t xml:space="preserve">Содействие развитию негосударственных социально ориентированных некоммерческих организаций в сфере здравоохранения </w:t>
            </w:r>
            <w:r>
              <w:rPr>
                <w:rFonts w:cs="Times New Roman" w:eastAsiaTheme="minorEastAsia"/>
                <w:sz w:val="24"/>
                <w:szCs w:val="24"/>
              </w:rPr>
            </w:r>
            <w:r>
              <w:rPr>
                <w:rFonts w:cs="Times New Roman" w:eastAsiaTheme="minorEastAsia"/>
                <w:sz w:val="24"/>
                <w:szCs w:val="24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новых предпринимательских инициатив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счет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проведения образовательных мероприятий, обеспечивающих возможности для поиска, отбора и обучения потенциальных предпринимателей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мероприятий для субъектов малого и среднего предпринимательства и лиц, планирующих начать предпринимательскую деятельность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поддержки субъектам МСП и физическим лицам в части повышения компетенций в сфере развития предпринимательства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не менее 50 мероприятий для субъектов малого и среднего предпринимательства, в которых приняли участие не менее 1000 предпринимателей.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Муниципальным центром поддержки предпринимательства в Ленинградском районе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оказано не менее 150 информационных, консультационных услуг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Муниципальный центр поддержки предпринимательства в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муниципальном образовании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мероприятий по обучению малых форм хозяйствования в агропромышленном комплексе современным технологиям ведения сельскохозяйственного производства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поддержки субъектам малых форм хозяйствования в АПК в части повышения компетенции в сфере сельскохозяйственного производства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не менее 2 мероприятий ежегодно, с участием менее 50 человек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сельского хозяйства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сельского хозяйства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развитие механизмов поддержки технического и научно-технического творчества детей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обучения их правовой, технологической грамотности и основам цифровой экономики,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том числе в рамках стационарных загородных лагерей с соответствующим специализированным уклоном, а также на повышение их информированности о потенциальных возможностях саморазвития, обеспечения поддержки научной, творческой и предпринимательской активности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партнерских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проектов в рамках деятельности детского технопарка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Кванториум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Участие в совместных проектах и деятельности по развитию технического творчества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имеющихся достижений в рамках региональных, окружных и всероссийских мероприятий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муниципального образования Ленинградский муниципальный округ; МКУ ДПО «Центр развития образования»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; МКУ ДПО «Центр развития образования»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муниципальных тематических смен и форумов для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Вовлечение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разного возраста (14-17 лет и 18-29 лет) в мероприятия по отдыху и оздоровлению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Обмен опытом и презентация полученных знаний в рамках муниципальных, региональных смен и форумов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Отдел по делам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казенное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учреждение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Молодежный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центр»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Ленинградскогомуниципального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повышение в Ленинградском районе цифровой грамотности населения, государственных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гражданских служащих и работников бюджетной сферы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Обеспечение участия в программе профессиональной переподготовки руководителей образовательных организаций по внедрению и функционированию в образовательных организациях целевой модели цифровой образовательной среды,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рамках реализации регионального проекта «Цифровая образовательная среда» национального проекта «Образование»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Предусмотрено повышение квалификации педагогических работников системы образования муниципального образования в рамках периодической аттестации в цифровой форме с использованием информационного ресурса «одного окна».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«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Современная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цифровая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образо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вательная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среда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в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Российской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Федерации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») 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22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-202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Обеспечение повышения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цифровой грамотности работников системы образования муниципального образования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Управление образования администрации муниципального образования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Ленинградский муниципальный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округ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Обучение специалистов управления образования администрации муниципального образования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Обучение специалистов управления образования администрации муниципального образования, с целью получения необходимых знаний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для цифровой трансформации муниципального управления в сфере образования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lang w:eastAsia="ru-RU"/>
              </w:rPr>
              <w:t xml:space="preserve">Обеспечение подготовки высококвалифицированных кадров для цифровой экономики; и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зучение работниками подведомственных учреждений лучшего международного опыта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развития цифровой экономики и умных технологий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Управление образования администрации муниципального образования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Ленинградский муниципальный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округ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right="-31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Ленинградского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выявление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одаренных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детей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развитие их талантов и способностей, в том числе с использованием механизмов наставничества и дистанционного обучения в электронной форме, а также социальную поддержку молодых специалистов в различных сферах экономической деятельности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Торжественный приём главой муниципального образования победителей и призёров всероссийской олимпиады школьников, интеллектуальных и творческих конкурсов, спортивных соревнований международного, федерального и регионального уровней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Выявление и поддержка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одаренных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детей, развитие их талантов и способностей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22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-202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Общественное позиционирование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одаренных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детей и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, обучающиеся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в образовательных организаций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муниципального образования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Управление образования администрации муниципального образования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Ленинградский муниципальный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округ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; МКУ ДПО «Центр развития образования»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Управление образования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Ленинградского муниципального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; МКУ ДПО «Центр развития образования»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и проведение мероприятий, направленных на развитие талантов и способностей у детей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в том числе студентов,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путем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поддержки общественных инициатив (проектов) и вовлечению в творческую деятельность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Выявление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одаренных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детей и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, развитие их талантов и способностей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20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22</w:t>
            </w:r>
            <w:r>
              <w:rPr>
                <w:rFonts w:eastAsia="Times New Roman" w:cs="Times New Roman"/>
                <w:sz w:val="24"/>
                <w:szCs w:val="24"/>
                <w:lang w:val="en-US"/>
              </w:rPr>
              <w:t xml:space="preserve">-202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5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Проведение общественно-значимых мероприятий для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, в том числе творческих фестивалей, конкурсов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Отдел по делам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молодежи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Муниципальное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казенное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учреждение «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Молодежный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центр» муниципального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 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обеспечение равных условий доступа к информации об, находящемся в собственности муниципальных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образований, в том числе имуществе, включаемом в 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еречни для предоставления на льготных условиях субъектам малого и среднего предпринимательства, о реализации такого имущества или предоставлении его во владение и (или) пользование, а также о ресурсах всех видов, находящихся в муниципальной собственности,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путем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размещения указанной информации на официальном сайте Российской Федерации в сети «Интернет» для размещения информации о проведении торгов (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www.torgi.gov.ru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и на официальном сайте уполномоченного органа в сети «Интернет»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рование субъектов малого и среднего предпринимательства (далее – МСП), а также организаций, образующих инфраструктуру поддержки субъектов МСП, о свободном имуществе, находящемся в муниципальной собственности муниципального образования,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включенном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перечни имущества,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утвержденные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соответствии с частью 4 статьи 18 Федерального закона от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24.07.2007г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№ 209-ФЗ «О развитии малого и среднего предпринимательства в Российской Федерации» (далее – Федеральный закон № 209-ФЗ),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путем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размещения соответствующей информации на официальном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сайте (интернет-портале) МСП Краснодарского края (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www.mbkuban.ru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), а также на инвестиционном портале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равных условий доступа субъектов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МСП в том числе  категорий граждан, относящиеся к самозанятым   и организаций, образующих инфраструктуру поддержки субъектов МСП, к информации о свободном имуществе, находящемся в муниципальной собственности муниципального образования,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включенном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перечни имущества,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утвержденные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соответствии с частью 4 статьи 18 Федерального закона № 209-ФЗ, в рамках оказания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органами мест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ного самоуправления, муниципальными унитарными предприятиями и учреждениями имущественной поддержки субъектам МСП, а также организациям, образующим инфраструктуру поддержки субъектов МСП, в соответствии с положениями статьи 18 Федерального закона № 209-ФЗ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аренду субъектам МСП и организациям, образующим инфраструктуру поддержки субъектов МСП, по итогам 2022 г., не менее 20 объектов недвижимого и движимого имущества, находящегося в муниципальной собственности муниципального образования,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включенного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перечни имущества, предусмотренные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статьей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18 Федерального закона № 209-ФЗ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имущественных отношений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имущественных отношений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мобильность трудовых ресурсов, способствующую повышению эффективности труда, включающую предварительное исследовани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 потребностей товарного рынка, обучение и привлечение рабочей силы с квалификацией, соответствующей потребностям товарного рынка, в том числе привлечение высококвалифицированной рабочей силы из-за рубежа (приоритетом являются научно-технологические кадры)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мониторинга потребности отраслевых организаций муниципального образования в квалифицированных кадрах и формирования прогноза дополнительной потребности в кадрах, в том числе для реализации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инвестиционных проектов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Выявление потребности организаций в муниципальном образовании, в том числе участников инвестиционных проектов, в специалистах и рабочих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кадрах с целью определения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объемов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профилей подготовки и переподготовки кадров на всех уровнях профессионального образования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профессиональной мобильности трудовых ресурсов, способствующей повышению эффективности труда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Мониторинг свободных рабочих мест (вакантные должности) для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приема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участников по программе «Соотечественники»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Устройство граждан из ближнего зарубежья на вакантные должности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Трудоустройство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ГКУ КК «Центр занятости населения Краснодарского края» в Ленинградском районе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ГКУ КК «Центр занятости населения Краснодарского края» в Ленинградском районе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widowControl w:val="off"/>
              <w:tabs>
                <w:tab w:val="left" w:pos="330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реализация мероприятий регионального проекта «Системные меры по повышению производительности труда» с цель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ю создания новых форматов поддержки предприятий-участников для сохранения непрерывной заинтересованности в улучшениях и росте производительности труда, включая поддержку выхода на новые рынки (внутренние и внешние), участие в пилотных проектах по цифровой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трансформации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Снижение административных барьеров, препятствующих повышению производительности труда, стимулирование предприятий к повышению производительности, формирование системы подготовки высококвалифицированных кадров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Рост производительности труда на средних и крупных предприятиях базовых несырьевых отраслей экономики, увеличение количества средних и крупных предприятий,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вовлеченных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реализацию проекта «Системные меры по повышению производительности труда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widowControl w:val="off"/>
              <w:tabs>
                <w:tab w:val="left" w:pos="330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лизация мероприятий регионального проекта «Адресная поддержка повышения производительности труда на предприятиях» с целью совершенствования бизнес-моделей предприятий и внедрение изменений, касающихся, в том числе управления, производства, логистики, сбыта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Увеличение количества предприятий-участников, внедряющих мероприятия национального проекта под федеральным управлением, региональным управлением, а также самостоятельно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Участие в реализация мероприятий регионального проекта 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занятости и повышение эффективности рынка труда для обеспечения роста производительности труда» с целью поддержки занятости населения и развития инфраструктуры службы занятости.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Опережающее профессиональное обучение и получение дополнительных компетенций работников предприятий организаций – участников национального проекта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Направление на обучение работников организаций – участников национального проекта в целях повышения производительности труда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содействие развитию и поддержке междисциплинарных исследований, включая обеспечение условий для коммерциализации и промышленного масштабирования результатов, полученных по итогам проведения таких исследований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методического сопровождения научно-технических и инновационных проектов,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том числе междисциплинарных в образовательных организациях муниципального образования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научно-технических и инновационных проектов, в том числе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междисциплинарных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в образовательных организациях муниципального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образования научно-технических и инновационных проектов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 муниципального округа; МКУ ДПО «Центр развития образования»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; МКУ ДПО «Центр развития образования»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Ежегодный конкурс общественно значимых инновационных проектов в сфере образования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Совершенствование работы по формированию инновационного образовательного пространства муниципального образования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инновационного образовательного пространства в образовательных организациях муниципального образования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; МКУ ДПО «Центр развития образования»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Управление образования администрации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; МКУ ДПО «Центр развития образования»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развитие механизмов практико-ориентированного (дуального) образования и механизмов кадрового обеспечения высокотехнологичных отраслей промышленности по сквозным рабочим профессиям (с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учетом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стандартов и разработок международной организации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Ворлдскиллс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Интернешнл (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WorldSkills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International), а также на содействие включению обучающихся, выпускников и молодых специалистов с инвалидностью или ограниченными возможностями здоровья в трудовую деятельность 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учетом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стандартов и разработок Международной федерации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Абилимпикс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(International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Abilympic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Federation)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механизмов практико-ориентированного образования и механизмов кадрового обеспечения высокотехнологичных отраслей промышленности по сквозным рабочим профессиям: облицовка плиткой, сварочные технологии, ремонт и обслуживание автомобилей,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интернет вещей, парикмахерское искусство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Кадровое обеспечение высокотехнологичных отраслей промышленности по сквозным рабочим профессиям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высокотехнологичных отраслей промышленности кадрами по сквозным рабочим профессиям 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учетом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опыта (стандартов) и разработок международной организации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Ворлдскиллс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Интернешнл (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WorldSkills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International) в соответствии с потребностью отраслей экономики Краснодарского края,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менее 5 компетенций.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ГБПОУ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КК «Ленинградский технический колледж»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ГБПОУ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КК «Ленинградский технический колледж»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механизмов практико-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ориентированного образования и механизмов кадрового обеспечения высокотехнологичных отраслей промышленности по сквозным рабочим профессиям: облицовка плиткой, сварочные технологии, ремонт и обслуживание автомобилей, интернет вещей, парикмахерское искусство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Кадровое обеспечение высокотехнологичных отраслей промышленности по сквозным рабочим профессиям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высокотехнологичных отраслей промышленности кадрами по сквозным рабочим профессиям с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учетом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опыта (стандартов) и разработок международной организации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Ворлдскиллс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Интернешнл (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WorldSkills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International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соответствии с потребностью отраслей экономики Краснодарского края,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менее 5 компетенций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ГБПОУ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КК «Ленинградский технический колледж»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ГБПОУ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КК «Ленинградский технический колледж»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содействие созданию и развитию институтов подд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ержки субъектов малого предпринимательства в инновационной деятельности (прежде всего финансирование начальной стадии развития организации и гарантия непрерывности поддержки), обеспечивающих благоприятную экономическую среду для среднего и крупного бизнеса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Информирование о деятельности инновационного центра унитарной некоммерческой организации «Фонд развития бизнеса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Краснодарского края»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поддержки субъектам МСП, являющимся субъектами инновационной деятельности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конкурентоспособности продукции (товаров, работ, услуг) субъектов МСП на внутреннем и внешнем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рынках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Муниципальный центр поддержки предпринимательства в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муниципальном образовании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повышение уровня финансовой грамотности населения (потребителей) и субъектов малого и среднего предпринимательства, в том числе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путем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увеличения доли населения Краснодарского края, прошедшего обучение по повышению финансовой грамотности в рамках Стратегии повышения финансовой грамотности в Российской Федерации на 2017 - 2023 годы,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утвержденной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распоряжением Правительства Российской Федерации от 25 сентября 2017 г. № 2039-р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 подпрограммы «Финансовое просвещение 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аселения Краснодарского края» государственной программы Краснодарского края «Социально-экономическое и инновационное развитие Краснодарского края», утверждённой постановлением главы администрации (губернатора) Краснодарского края от 5 октября 2015 г. № 943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финансовой грамотности населения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2022 - 2025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Доля населения муниципального образования, принявшего участие в мероприятиях по повышению уровня финансовой грамотности населения от общей численности населения края к 2021 году – 31%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увеличение доли опрошенного населения, положительно оценивающего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удовлетворенность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(полностью или частично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удовлетворенного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работой хотя бы одного типа финансовых организаций, осуществляющих свою деятельность на территории 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проведения опросов по вопросам состояния доступности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удовлетворенности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населения работой финансовых организаций, расположенных на территории муниципального образования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предоставляемыми ими услугами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Удовлетворённость населения работой финансовых организаций (полностью или частично удовлетворённого работой хотя бы одного типа финансовых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организаций)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доли опрошенного экономически активного населения муниципального образования, положительно оценивающего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удовлетворённость работы финансовых организаций к 2021 году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проведения опросов уровня финансовой грамотности и доступности финансовых услуг на территории муниципального образования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Оценка уровня финансовой грамотности населения муниципального образования и доступности финансовых услуг, а также эффективности реализуемых мер государственной политики в сфере финансового просвещения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2022- 2025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Принятия участия в опросе не менее 0,2% от численности населения района ежегодно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повышение доступности финансовых услуг для субъектов экономической деятельности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повышения доступности финансовых услуг для населения на территории Краснодарского края (в том числе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отдаленных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малонаселенных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труднодоступных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населенных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пунктах)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доступности финансовых услуг для населения на территории Краснодарского края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Увеличение количества устройств по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приему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платежных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карт на 01.01.2025 до 1264 ед.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Увеличение доли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объема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безналичных операций,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осуществленных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с использованием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платежных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карт, и доведение до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среднероссийского уровня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повышения доступности финансовых услуг для населения на территории Краснодарского края (в том числе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отдаленных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малонаселенных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труднодоступных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населенных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пунктах)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доступности финансовых услуг для населения на территории Краснодарского края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Увеличение количества устройств по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приему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платежных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карт на 01.01.2025 до 1264 ед.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-57" w:right="-57"/>
              <w:jc w:val="both"/>
              <w:spacing w:after="0"/>
              <w:tabs>
                <w:tab w:val="left" w:pos="6383" w:leader="none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Увеличение доли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объема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безналичных операций,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осуществленных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с использованием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платежных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карт, и доведение до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среднероссийского уровня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gridSpan w:val="6"/>
            <w:tcW w:w="15029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contextualSpacing/>
              <w:ind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Мероприятия, направленные на обучение муниципальных служащих и работников подведомственных предприятий и учреждений основам государственной политики в области развития конкуренции и антимонопольного законодательства Российской Федерации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обучающих мероприятий и тренингов по вопросам содействия развития конкуренции, а также повышения качества процессов, связанных с предоставлением услуг, влияющих на конкуренцию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Совершенствование и повышение компетенций, необходимых для профессиональной деятельности, а также повышение профессионального уровня в рамках имеющейся квалификации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Совершенствование и повышение компетенций, необходимых для профессиональной деятельности, а также повышение профессионального уровня в рамках имеющейся квалификации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мониторинга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анализа практики применения антимонопольного законодательства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Совершенствование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компетенций, необходимых для профессиональной деятельности, а также повышение профессионального уровня в рамках имеющейся квалификации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Совершенствование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компетенций, необходимых для профессиональной деятельности, а также повышение профессионального уровня в рамках имеющейся квалификации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Юридический отдел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Юридический 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; Отдел экономики администрации Ленинградского муниципального округа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Повышение 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квалификации  муниципальных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служащих и работников подведомственных учреждений основам государственной политики по развитию конкуренции и антимонопольного законодательства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совершенствование и повышение компетенций, необходимых для профессиональной деятельности, а также повышение профессионального уровня в рамках имеющейся квалификации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Совершенствование и повышение компетенций, необходимых для профессиональной деятельности, а также повышение профессионального уровня в рамках имеющейся квалификации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кадров и муниципальной службы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W w:w="244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Отдел кадров и муниципальной службы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  <w:tr>
        <w:tblPrEx>
          <w:tblBorders>
            <w:bottom w:val="single" w:color="auto" w:sz="4" w:space="0"/>
          </w:tblBorders>
        </w:tblPrEx>
        <w:trPr>
          <w:trHeight w:val="113"/>
        </w:trPr>
        <w:tc>
          <w:tcPr>
            <w:tcBorders>
              <w:bottom w:val="single" w:color="000000" w:sz="4" w:space="0"/>
            </w:tcBorders>
            <w:tcW w:w="3261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Внедрение на территории муниципального образования лучших региональных практик содействия развитию конкуренции и практик содействия развитию конкуренции, рекомендованных для внедрения на территории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субъектов Российской Федерации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деятельности по содействию развитию конкуренции на товарных рынках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000000" w:sz="4" w:space="0"/>
            </w:tcBorders>
            <w:tcW w:w="1564" w:type="dxa"/>
            <w:textDirection w:val="lrTb"/>
            <w:noWrap w:val="false"/>
          </w:tcPr>
          <w:p>
            <w:pPr>
              <w:ind w:left="-57" w:right="-57"/>
              <w:jc w:val="center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2022-2025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000000" w:sz="4" w:space="0"/>
            </w:tcBorders>
            <w:tcW w:w="2822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деятельности по содействию развитию конкуренции на товарных рынках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bottom w:val="single" w:color="000000" w:sz="4" w:space="0"/>
            </w:tcBorders>
            <w:tcW w:w="2246" w:type="dxa"/>
            <w:textDirection w:val="lrTb"/>
            <w:noWrap w:val="false"/>
          </w:tcPr>
          <w:p>
            <w:pPr>
              <w:ind w:left="-57" w:right="-57"/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tcBorders>
              <w:bottom w:val="single" w:color="000000" w:sz="4" w:space="0"/>
            </w:tcBorders>
            <w:tcW w:w="2443" w:type="dxa"/>
            <w:textDirection w:val="lrTb"/>
            <w:noWrap w:val="false"/>
          </w:tcPr>
          <w:p>
            <w:pPr>
              <w:ind w:left="-57" w:right="-57"/>
              <w:jc w:val="left"/>
              <w:spacing w:after="0"/>
              <w:rPr>
                <w:rFonts w:eastAsia="Times New Roman" w:cs="Times New Roman"/>
                <w:sz w:val="24"/>
                <w:szCs w:val="24"/>
                <w:highlight w:val="whit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Отраслевые (функциональные) органы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z w:val="24"/>
                <w:szCs w:val="24"/>
                <w:highlight w:val="white"/>
              </w:rPr>
            </w:r>
          </w:p>
        </w:tc>
      </w:tr>
    </w:tbl>
    <w:p>
      <w:pPr>
        <w:spacing w:after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</w:r>
      <w:r>
        <w:rPr>
          <w:rFonts w:eastAsia="Times New Roman" w:cs="Times New Roman"/>
          <w:sz w:val="24"/>
          <w:szCs w:val="24"/>
          <w:lang w:eastAsia="ru-RU"/>
        </w:rPr>
      </w: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ind w:right="-31"/>
        <w:jc w:val="center"/>
        <w:spacing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Раздел 4. Организационно-методическое обеспечение реализации в </w:t>
      </w:r>
      <w:r>
        <w:rPr>
          <w:rFonts w:eastAsia="Times New Roman" w:cs="Times New Roman"/>
          <w:sz w:val="28"/>
          <w:szCs w:val="28"/>
          <w:lang w:eastAsia="ru-RU"/>
        </w:rPr>
        <w:br/>
        <w:t xml:space="preserve">Ленинградском муниципальном округе стандарта развития конкуренции в Краснодарском крае (далее - Стандарт)</w:t>
      </w:r>
      <w:r>
        <w:rPr>
          <w:rFonts w:eastAsia="Times New Roman" w:cs="Times New Roman"/>
          <w:sz w:val="28"/>
          <w:szCs w:val="28"/>
        </w:rPr>
      </w:r>
      <w:r>
        <w:rPr>
          <w:rFonts w:eastAsia="Times New Roman" w:cs="Times New Roman"/>
          <w:sz w:val="28"/>
          <w:szCs w:val="28"/>
        </w:rPr>
      </w:r>
    </w:p>
    <w:p>
      <w:pPr>
        <w:spacing w:after="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</w:r>
      <w:r>
        <w:rPr>
          <w:rFonts w:eastAsia="Times New Roman" w:cs="Times New Roman"/>
          <w:sz w:val="28"/>
          <w:szCs w:val="28"/>
        </w:rPr>
      </w:r>
      <w:r>
        <w:rPr>
          <w:rFonts w:eastAsia="Times New Roman" w:cs="Times New Roman"/>
          <w:sz w:val="28"/>
          <w:szCs w:val="28"/>
        </w:rPr>
      </w:r>
    </w:p>
    <w:tbl>
      <w:tblPr>
        <w:tblW w:w="1445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1559"/>
        <w:gridCol w:w="4111"/>
        <w:gridCol w:w="3827"/>
      </w:tblGrid>
      <w:tr>
        <w:tblPrEx/>
        <w:trPr>
          <w:trHeight w:val="843"/>
          <w:tblHeader/>
        </w:trPr>
        <w:tc>
          <w:tcPr>
            <w:tcW w:w="496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системного мероприятия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исполнения мероприятия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Результаты исполнения мероприятия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Ответственный исполнитель, 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соисполнитель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  <w:tr>
        <w:tblPrEx/>
        <w:trPr>
          <w:tblHeader/>
        </w:trPr>
        <w:tc>
          <w:tcPr>
            <w:tcW w:w="496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ind w:right="-31"/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96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1. Организация деятельности Совета по содействию развитию конкуренции в Ленинградском муниципальном округе 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2022 - 2025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Рассмотрение вопросов содействия развитию конкуренции на заседаниях рабочей группы 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96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 Внесение изменений в перечень товарных рынков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2022 - 2025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Определение основных направлений для выявления путей решения актуальных социально-экономических проблем через развитие конкурентной среды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496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 Разработка, корректировка, реализация и мониторинг планов мероприятий по содействию развитию конкуренции и планов мероприятий («дорожных карт») по содействию развитию конкуренции в  Ленинградском муниципальном округе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2022 - 2025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органами местного самоуправления муниципального образования Ленинградский район требований Стандарта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96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4. Проведение мониторинга, анализа и оценки состояния и развития конкуренции на товарных рынках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2022 - 2025 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требований Стандарта в части проведения мониторинга состояния и развития конкуренции на товарных рынках муниципального образования  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экономики администрации Ленинградского муниципального округа; Отраслевые (функциональные) органы администрации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Ленинградского  муниципального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496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5. Информационное освещение в средствах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массовой информации, в том числе в сети Интернет, деятельности по содействию развитию конкуренции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2022 - 2025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Выполнение органами местного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самоуправления муниципального образования Ленинградский район требований Стандарта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экономики администрации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eastAsia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/>
        <w:tc>
          <w:tcPr>
            <w:tcW w:w="4962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6. Подготовка доклада о состоянии и развитии конкуренции на товарных рынках 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2022 - 2025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Оценка результатов внедрения в муниципальном образовании Ленинградский район Стандарта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spacing w:after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Отдел экономики администрации Ленинградского муниципального округа</w:t>
            </w:r>
            <w:r>
              <w:rPr>
                <w:rFonts w:eastAsia="Times New Roman" w:cs="Times New Roman"/>
                <w:sz w:val="24"/>
                <w:szCs w:val="24"/>
              </w:rPr>
            </w:r>
            <w:r>
              <w:rPr>
                <w:rFonts w:eastAsia="Times New Roman" w:cs="Times New Roman"/>
                <w:sz w:val="24"/>
                <w:szCs w:val="24"/>
              </w:rPr>
            </w:r>
          </w:p>
        </w:tc>
      </w:tr>
    </w:tbl>
    <w:p>
      <w:pPr>
        <w:jc w:val="right"/>
        <w:spacing w:after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»</w:t>
      </w:r>
      <w:r>
        <w:rPr>
          <w:rFonts w:eastAsia="Times New Roman" w:cs="Times New Roman"/>
          <w:sz w:val="24"/>
          <w:szCs w:val="24"/>
          <w:lang w:eastAsia="ru-RU"/>
        </w:rPr>
      </w:r>
      <w:r>
        <w:rPr>
          <w:rFonts w:eastAsia="Times New Roman" w:cs="Times New Roman"/>
          <w:sz w:val="24"/>
          <w:szCs w:val="24"/>
          <w:lang w:eastAsia="ru-RU"/>
        </w:rPr>
      </w:r>
    </w:p>
    <w:p>
      <w:pPr>
        <w:ind w:right="-31"/>
        <w:jc w:val="center"/>
        <w:spacing w:after="0"/>
        <w:rPr>
          <w:rFonts w:eastAsia="Times New Roman" w:cs="Times New Roman"/>
          <w:sz w:val="22"/>
          <w:lang w:eastAsia="ru-RU"/>
        </w:rPr>
      </w:pPr>
      <w:r>
        <w:rPr>
          <w:rFonts w:eastAsia="Times New Roman" w:cs="Times New Roman"/>
          <w:sz w:val="22"/>
          <w:lang w:eastAsia="ru-RU"/>
        </w:rPr>
      </w:r>
      <w:r>
        <w:rPr>
          <w:rFonts w:eastAsia="Times New Roman" w:cs="Times New Roman"/>
          <w:sz w:val="22"/>
          <w:lang w:eastAsia="ru-RU"/>
        </w:rPr>
      </w:r>
      <w:r>
        <w:rPr>
          <w:rFonts w:eastAsia="Times New Roman" w:cs="Times New Roman"/>
          <w:sz w:val="22"/>
          <w:lang w:eastAsia="ru-RU"/>
        </w:rPr>
      </w:r>
    </w:p>
    <w:p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Заместитель главы</w:t>
      </w:r>
      <w:r>
        <w:rPr>
          <w:rFonts w:eastAsia="Times New Roman" w:cs="Times New Roman"/>
          <w:szCs w:val="28"/>
          <w:lang w:eastAsia="ru-RU"/>
        </w:rPr>
      </w:r>
      <w:r>
        <w:rPr>
          <w:rFonts w:eastAsia="Times New Roman" w:cs="Times New Roman"/>
          <w:szCs w:val="28"/>
          <w:lang w:eastAsia="ru-RU"/>
        </w:rPr>
      </w:r>
    </w:p>
    <w:p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Ленинградского </w:t>
      </w:r>
      <w:r>
        <w:rPr>
          <w:rFonts w:eastAsia="Times New Roman" w:cs="Times New Roman"/>
          <w:szCs w:val="28"/>
          <w:lang w:eastAsia="ru-RU"/>
        </w:rPr>
        <w:t xml:space="preserve">муниципального округа,</w:t>
      </w:r>
      <w:r>
        <w:rPr>
          <w:rFonts w:eastAsia="Times New Roman" w:cs="Times New Roman"/>
          <w:szCs w:val="28"/>
          <w:lang w:eastAsia="ru-RU"/>
        </w:rPr>
      </w:r>
      <w:r>
        <w:rPr>
          <w:rFonts w:eastAsia="Times New Roman" w:cs="Times New Roman"/>
          <w:szCs w:val="28"/>
          <w:lang w:eastAsia="ru-RU"/>
        </w:rPr>
      </w:r>
    </w:p>
    <w:p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начальник финансового управления</w:t>
      </w:r>
      <w:r>
        <w:rPr>
          <w:rFonts w:eastAsia="Times New Roman" w:cs="Times New Roman"/>
          <w:szCs w:val="28"/>
          <w:lang w:eastAsia="ru-RU"/>
        </w:rPr>
        <w:t xml:space="preserve"> администрации</w:t>
        <w:tab/>
        <w:t xml:space="preserve">                                                         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С.В</w:t>
      </w:r>
      <w:r>
        <w:rPr>
          <w:rFonts w:eastAsia="Times New Roman" w:cs="Times New Roman"/>
          <w:szCs w:val="28"/>
          <w:lang w:eastAsia="ru-RU"/>
        </w:rPr>
        <w:t xml:space="preserve">. </w:t>
      </w:r>
      <w:r>
        <w:rPr>
          <w:rFonts w:eastAsia="Times New Roman" w:cs="Times New Roman"/>
          <w:szCs w:val="28"/>
          <w:lang w:eastAsia="ru-RU"/>
        </w:rPr>
        <w:t xml:space="preserve">Тертица</w:t>
      </w:r>
      <w:r>
        <w:rPr>
          <w:rFonts w:eastAsia="Times New Roman" w:cs="Times New Roman"/>
          <w:szCs w:val="28"/>
          <w:lang w:eastAsia="ru-RU"/>
        </w:rPr>
      </w:r>
      <w:r>
        <w:rPr>
          <w:rFonts w:eastAsia="Times New Roman" w:cs="Times New Roman"/>
          <w:szCs w:val="28"/>
          <w:lang w:eastAsia="ru-RU"/>
        </w:rPr>
      </w:r>
    </w:p>
    <w:sectPr>
      <w:headerReference w:type="default" r:id="rId9"/>
      <w:headerReference w:type="even" r:id="rId10"/>
      <w:footnotePr/>
      <w:endnotePr/>
      <w:type w:val="nextPage"/>
      <w:pgSz w:w="16838" w:h="11906" w:orient="landscape"/>
      <w:pgMar w:top="1701" w:right="1020" w:bottom="624" w:left="1020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Wingdings">
    <w:panose1 w:val="05010000000000000000"/>
  </w:font>
  <w:font w:name="Symbol">
    <w:panose1 w:val="05010000000000000000"/>
  </w:font>
  <w:font w:name="Consolas">
    <w:panose1 w:val="020B0606020202030204"/>
  </w:font>
  <w:font w:name="Liberation Serif">
    <w:panose1 w:val="02020603050405020304"/>
  </w:font>
  <w:font w:name="Calibri">
    <w:panose1 w:val="020F0502020204030204"/>
  </w:font>
  <w:font w:name="Mangal">
    <w:panose1 w:val="02040503050406030204"/>
  </w:font>
  <w:font w:name="Courier New">
    <w:panose1 w:val="02070309020205020404"/>
  </w:font>
  <w:font w:name="Tahoma">
    <w:panose1 w:val="020B0604030504040204"/>
  </w:font>
  <w:font w:name="SimSun">
    <w:panose1 w:val="02000506000000020000"/>
  </w:font>
  <w:font w:name="Verdan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  <w:jc w:val="center"/>
    </w:pPr>
    <w:fldSimple w:instr="PAGE \* MERGEFORMAT">
      <w:r>
        <w:t xml:space="preserve">1</w:t>
      </w:r>
    </w:fldSimple>
    <w:r/>
    <w:r/>
  </w:p>
  <w:p>
    <w:pPr>
      <w:pStyle w:val="92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2340267"/>
      <w:docPartObj>
        <w:docPartGallery w:val="Page Numbers (Top of Page)"/>
        <w:docPartUnique w:val="true"/>
      </w:docPartObj>
      <w:rPr/>
    </w:sdtPr>
    <w:sdtContent>
      <w:p>
        <w:pPr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0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4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0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6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ascii="Times New Roman" w:hAnsi="Times New Roman" w:eastAsia="Times New Roman" w:cs="Mangal"/>
      </w:rPr>
    </w:lvl>
    <w:lvl w:ilvl="1">
      <w:start w:val="3"/>
      <w:numFmt w:val="decimal"/>
      <w:isLgl w:val="false"/>
      <w:suff w:val="tab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multiLevelType w:val="hybridMultilevel"/>
    <w:lvl w:ilvl="0">
      <w:start w:val="29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7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2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2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74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46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18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0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2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34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063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1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2"/>
  </w:num>
  <w:num w:numId="10">
    <w:abstractNumId w:val="7"/>
  </w:num>
  <w:num w:numId="11">
    <w:abstractNumId w:val="8"/>
  </w:num>
  <w:num w:numId="12">
    <w:abstractNumId w:val="10"/>
  </w:num>
  <w:num w:numId="13">
    <w:abstractNumId w:val="14"/>
  </w:num>
  <w:num w:numId="14">
    <w:abstractNumId w:val="5"/>
  </w:num>
  <w:num w:numId="15">
    <w:abstractNumId w:val="20"/>
  </w:num>
  <w:num w:numId="16">
    <w:abstractNumId w:val="9"/>
  </w:num>
  <w:num w:numId="17">
    <w:abstractNumId w:val="16"/>
  </w:num>
  <w:num w:numId="18">
    <w:abstractNumId w:val="3"/>
  </w:num>
  <w:num w:numId="19">
    <w:abstractNumId w:val="19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6">
    <w:name w:val="Heading 4 Char"/>
    <w:basedOn w:val="755"/>
    <w:link w:val="749"/>
    <w:uiPriority w:val="9"/>
    <w:rPr>
      <w:rFonts w:ascii="Arial" w:hAnsi="Arial" w:eastAsia="Arial" w:cs="Arial"/>
      <w:b/>
      <w:bCs/>
      <w:sz w:val="26"/>
      <w:szCs w:val="26"/>
    </w:rPr>
  </w:style>
  <w:style w:type="character" w:styleId="737">
    <w:name w:val="Heading 5 Char"/>
    <w:basedOn w:val="755"/>
    <w:link w:val="750"/>
    <w:uiPriority w:val="9"/>
    <w:rPr>
      <w:rFonts w:ascii="Arial" w:hAnsi="Arial" w:eastAsia="Arial" w:cs="Arial"/>
      <w:b/>
      <w:bCs/>
      <w:sz w:val="24"/>
      <w:szCs w:val="24"/>
    </w:rPr>
  </w:style>
  <w:style w:type="character" w:styleId="738">
    <w:name w:val="Heading 6 Char"/>
    <w:basedOn w:val="755"/>
    <w:link w:val="751"/>
    <w:uiPriority w:val="9"/>
    <w:rPr>
      <w:rFonts w:ascii="Arial" w:hAnsi="Arial" w:eastAsia="Arial" w:cs="Arial"/>
      <w:b/>
      <w:bCs/>
      <w:sz w:val="22"/>
      <w:szCs w:val="22"/>
    </w:rPr>
  </w:style>
  <w:style w:type="character" w:styleId="739">
    <w:name w:val="Heading 7 Char"/>
    <w:basedOn w:val="755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0">
    <w:name w:val="Heading 8 Char"/>
    <w:basedOn w:val="755"/>
    <w:link w:val="753"/>
    <w:uiPriority w:val="9"/>
    <w:rPr>
      <w:rFonts w:ascii="Arial" w:hAnsi="Arial" w:eastAsia="Arial" w:cs="Arial"/>
      <w:i/>
      <w:iCs/>
      <w:sz w:val="22"/>
      <w:szCs w:val="22"/>
    </w:rPr>
  </w:style>
  <w:style w:type="character" w:styleId="741">
    <w:name w:val="Heading 9 Char"/>
    <w:basedOn w:val="755"/>
    <w:link w:val="754"/>
    <w:uiPriority w:val="9"/>
    <w:rPr>
      <w:rFonts w:ascii="Arial" w:hAnsi="Arial" w:eastAsia="Arial" w:cs="Arial"/>
      <w:i/>
      <w:iCs/>
      <w:sz w:val="21"/>
      <w:szCs w:val="21"/>
    </w:rPr>
  </w:style>
  <w:style w:type="character" w:styleId="742">
    <w:name w:val="Subtitle Char"/>
    <w:basedOn w:val="755"/>
    <w:link w:val="768"/>
    <w:uiPriority w:val="11"/>
    <w:rPr>
      <w:sz w:val="24"/>
      <w:szCs w:val="24"/>
    </w:rPr>
  </w:style>
  <w:style w:type="character" w:styleId="743">
    <w:name w:val="Quote Char"/>
    <w:link w:val="770"/>
    <w:uiPriority w:val="29"/>
    <w:rPr>
      <w:i/>
    </w:rPr>
  </w:style>
  <w:style w:type="character" w:styleId="744">
    <w:name w:val="Intense Quote Char"/>
    <w:link w:val="772"/>
    <w:uiPriority w:val="30"/>
    <w:rPr>
      <w:i/>
    </w:rPr>
  </w:style>
  <w:style w:type="paragraph" w:styleId="745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746">
    <w:name w:val="Heading 1"/>
    <w:basedOn w:val="745"/>
    <w:next w:val="745"/>
    <w:link w:val="918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747">
    <w:name w:val="Heading 2"/>
    <w:basedOn w:val="745"/>
    <w:link w:val="919"/>
    <w:uiPriority w:val="9"/>
    <w:qFormat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748">
    <w:name w:val="Heading 3"/>
    <w:basedOn w:val="745"/>
    <w:next w:val="745"/>
    <w:link w:val="920"/>
    <w:uiPriority w:val="9"/>
    <w:unhideWhenUsed/>
    <w:qFormat/>
    <w:pPr>
      <w:keepLines/>
      <w:keepNext/>
      <w:spacing w:before="40" w:after="0" w:line="259" w:lineRule="auto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749">
    <w:name w:val="Heading 4"/>
    <w:basedOn w:val="745"/>
    <w:next w:val="745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0">
    <w:name w:val="Heading 5"/>
    <w:basedOn w:val="745"/>
    <w:next w:val="745"/>
    <w:link w:val="7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1">
    <w:name w:val="Heading 6"/>
    <w:basedOn w:val="745"/>
    <w:next w:val="745"/>
    <w:link w:val="7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752">
    <w:name w:val="Heading 7"/>
    <w:basedOn w:val="745"/>
    <w:next w:val="745"/>
    <w:link w:val="76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753">
    <w:name w:val="Heading 8"/>
    <w:basedOn w:val="745"/>
    <w:next w:val="745"/>
    <w:link w:val="7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754">
    <w:name w:val="Heading 9"/>
    <w:basedOn w:val="745"/>
    <w:next w:val="745"/>
    <w:link w:val="76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 w:default="1">
    <w:name w:val="Default Paragraph Font"/>
    <w:uiPriority w:val="1"/>
    <w:semiHidden/>
    <w:unhideWhenUsed/>
  </w:style>
  <w:style w:type="table" w:styleId="7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7" w:default="1">
    <w:name w:val="No List"/>
    <w:uiPriority w:val="99"/>
    <w:semiHidden/>
    <w:unhideWhenUsed/>
  </w:style>
  <w:style w:type="character" w:styleId="758" w:customStyle="1">
    <w:name w:val="Heading 1 Char"/>
    <w:basedOn w:val="755"/>
    <w:uiPriority w:val="9"/>
    <w:rPr>
      <w:rFonts w:ascii="Arial" w:hAnsi="Arial" w:eastAsia="Arial" w:cs="Arial"/>
      <w:sz w:val="40"/>
      <w:szCs w:val="40"/>
    </w:rPr>
  </w:style>
  <w:style w:type="character" w:styleId="759" w:customStyle="1">
    <w:name w:val="Heading 2 Char"/>
    <w:basedOn w:val="755"/>
    <w:uiPriority w:val="9"/>
    <w:rPr>
      <w:rFonts w:ascii="Arial" w:hAnsi="Arial" w:eastAsia="Arial" w:cs="Arial"/>
      <w:sz w:val="34"/>
    </w:rPr>
  </w:style>
  <w:style w:type="character" w:styleId="760" w:customStyle="1">
    <w:name w:val="Heading 3 Char"/>
    <w:basedOn w:val="755"/>
    <w:uiPriority w:val="9"/>
    <w:rPr>
      <w:rFonts w:ascii="Arial" w:hAnsi="Arial" w:eastAsia="Arial" w:cs="Arial"/>
      <w:sz w:val="30"/>
      <w:szCs w:val="30"/>
    </w:rPr>
  </w:style>
  <w:style w:type="character" w:styleId="761" w:customStyle="1">
    <w:name w:val="Заголовок 4 Знак"/>
    <w:basedOn w:val="755"/>
    <w:link w:val="749"/>
    <w:uiPriority w:val="9"/>
    <w:rPr>
      <w:rFonts w:ascii="Arial" w:hAnsi="Arial" w:eastAsia="Arial" w:cs="Arial"/>
      <w:b/>
      <w:bCs/>
      <w:sz w:val="26"/>
      <w:szCs w:val="26"/>
    </w:rPr>
  </w:style>
  <w:style w:type="character" w:styleId="762" w:customStyle="1">
    <w:name w:val="Заголовок 5 Знак"/>
    <w:basedOn w:val="755"/>
    <w:link w:val="750"/>
    <w:uiPriority w:val="9"/>
    <w:rPr>
      <w:rFonts w:ascii="Arial" w:hAnsi="Arial" w:eastAsia="Arial" w:cs="Arial"/>
      <w:b/>
      <w:bCs/>
      <w:sz w:val="24"/>
      <w:szCs w:val="24"/>
    </w:rPr>
  </w:style>
  <w:style w:type="character" w:styleId="763" w:customStyle="1">
    <w:name w:val="Заголовок 6 Знак"/>
    <w:basedOn w:val="755"/>
    <w:link w:val="751"/>
    <w:uiPriority w:val="9"/>
    <w:rPr>
      <w:rFonts w:ascii="Arial" w:hAnsi="Arial" w:eastAsia="Arial" w:cs="Arial"/>
      <w:b/>
      <w:bCs/>
      <w:sz w:val="22"/>
      <w:szCs w:val="22"/>
    </w:rPr>
  </w:style>
  <w:style w:type="character" w:styleId="764" w:customStyle="1">
    <w:name w:val="Заголовок 7 Знак"/>
    <w:basedOn w:val="755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5" w:customStyle="1">
    <w:name w:val="Заголовок 8 Знак"/>
    <w:basedOn w:val="755"/>
    <w:link w:val="753"/>
    <w:uiPriority w:val="9"/>
    <w:rPr>
      <w:rFonts w:ascii="Arial" w:hAnsi="Arial" w:eastAsia="Arial" w:cs="Arial"/>
      <w:i/>
      <w:iCs/>
      <w:sz w:val="22"/>
      <w:szCs w:val="22"/>
    </w:rPr>
  </w:style>
  <w:style w:type="character" w:styleId="766" w:customStyle="1">
    <w:name w:val="Заголовок 9 Знак"/>
    <w:basedOn w:val="755"/>
    <w:link w:val="754"/>
    <w:uiPriority w:val="9"/>
    <w:rPr>
      <w:rFonts w:ascii="Arial" w:hAnsi="Arial" w:eastAsia="Arial" w:cs="Arial"/>
      <w:i/>
      <w:iCs/>
      <w:sz w:val="21"/>
      <w:szCs w:val="21"/>
    </w:rPr>
  </w:style>
  <w:style w:type="character" w:styleId="767" w:customStyle="1">
    <w:name w:val="Title Char"/>
    <w:basedOn w:val="755"/>
    <w:uiPriority w:val="10"/>
    <w:rPr>
      <w:sz w:val="48"/>
      <w:szCs w:val="48"/>
    </w:rPr>
  </w:style>
  <w:style w:type="paragraph" w:styleId="768">
    <w:name w:val="Subtitle"/>
    <w:basedOn w:val="745"/>
    <w:next w:val="745"/>
    <w:link w:val="769"/>
    <w:uiPriority w:val="11"/>
    <w:qFormat/>
    <w:pPr>
      <w:spacing w:before="200" w:after="200"/>
    </w:pPr>
    <w:rPr>
      <w:sz w:val="24"/>
      <w:szCs w:val="24"/>
    </w:rPr>
  </w:style>
  <w:style w:type="character" w:styleId="769" w:customStyle="1">
    <w:name w:val="Подзаголовок Знак"/>
    <w:basedOn w:val="755"/>
    <w:link w:val="768"/>
    <w:uiPriority w:val="11"/>
    <w:rPr>
      <w:sz w:val="24"/>
      <w:szCs w:val="24"/>
    </w:rPr>
  </w:style>
  <w:style w:type="paragraph" w:styleId="770">
    <w:name w:val="Quote"/>
    <w:basedOn w:val="745"/>
    <w:next w:val="745"/>
    <w:link w:val="771"/>
    <w:uiPriority w:val="29"/>
    <w:qFormat/>
    <w:pPr>
      <w:ind w:left="720" w:right="720"/>
    </w:pPr>
    <w:rPr>
      <w:i/>
    </w:rPr>
  </w:style>
  <w:style w:type="character" w:styleId="771" w:customStyle="1">
    <w:name w:val="Цитата 2 Знак"/>
    <w:link w:val="770"/>
    <w:uiPriority w:val="29"/>
    <w:rPr>
      <w:i/>
    </w:rPr>
  </w:style>
  <w:style w:type="paragraph" w:styleId="772">
    <w:name w:val="Intense Quote"/>
    <w:basedOn w:val="745"/>
    <w:next w:val="745"/>
    <w:link w:val="77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3" w:customStyle="1">
    <w:name w:val="Выделенная цитата Знак"/>
    <w:link w:val="772"/>
    <w:uiPriority w:val="30"/>
    <w:rPr>
      <w:i/>
    </w:rPr>
  </w:style>
  <w:style w:type="character" w:styleId="774" w:customStyle="1">
    <w:name w:val="Header Char"/>
    <w:basedOn w:val="755"/>
    <w:uiPriority w:val="99"/>
  </w:style>
  <w:style w:type="character" w:styleId="775" w:customStyle="1">
    <w:name w:val="Footer Char"/>
    <w:basedOn w:val="755"/>
    <w:uiPriority w:val="99"/>
  </w:style>
  <w:style w:type="paragraph" w:styleId="776">
    <w:name w:val="Caption"/>
    <w:basedOn w:val="745"/>
    <w:next w:val="745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77" w:customStyle="1">
    <w:name w:val="Caption Char"/>
    <w:uiPriority w:val="99"/>
  </w:style>
  <w:style w:type="table" w:styleId="778">
    <w:name w:val="Table Grid"/>
    <w:basedOn w:val="75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79" w:customStyle="1">
    <w:name w:val="Table Grid Light"/>
    <w:basedOn w:val="75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0">
    <w:name w:val="Plain Table 1"/>
    <w:basedOn w:val="75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1">
    <w:name w:val="Plain Table 2"/>
    <w:basedOn w:val="75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2">
    <w:name w:val="Plain Table 3"/>
    <w:basedOn w:val="7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3">
    <w:name w:val="Plain Table 4"/>
    <w:basedOn w:val="7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Plain Table 5"/>
    <w:basedOn w:val="7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5">
    <w:name w:val="Grid Table 1 Light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1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Grid Table 1 Light - Accent 2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Grid Table 1 Light - Accent 3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Grid Table 1 Light - Accent 4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Grid Table 1 Light - Accent 5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Grid Table 1 Light - Accent 6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2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1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2 - Accent 2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2 - Accent 3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2 - Accent 4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2 - Accent 5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6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1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3 - Accent 2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3 - Accent 3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3 - Accent 4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 - Accent 5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6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4"/>
    <w:basedOn w:val="75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7" w:customStyle="1">
    <w:name w:val="Grid Table 4 - Accent 1"/>
    <w:basedOn w:val="75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08" w:customStyle="1">
    <w:name w:val="Grid Table 4 - Accent 2"/>
    <w:basedOn w:val="75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09" w:customStyle="1">
    <w:name w:val="Grid Table 4 - Accent 3"/>
    <w:basedOn w:val="75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10" w:customStyle="1">
    <w:name w:val="Grid Table 4 - Accent 4"/>
    <w:basedOn w:val="75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11" w:customStyle="1">
    <w:name w:val="Grid Table 4 - Accent 5"/>
    <w:basedOn w:val="75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12" w:customStyle="1">
    <w:name w:val="Grid Table 4 - Accent 6"/>
    <w:basedOn w:val="75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13">
    <w:name w:val="Grid Table 5 Dark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- Accent 1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15" w:customStyle="1">
    <w:name w:val="Grid Table 5 Dark - Accent 2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16" w:customStyle="1">
    <w:name w:val="Grid Table 5 Dark - Accent 3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17" w:customStyle="1">
    <w:name w:val="Grid Table 5 Dark- Accent 4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18" w:customStyle="1">
    <w:name w:val="Grid Table 5 Dark - Accent 5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 - Accent 6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20">
    <w:name w:val="Grid Table 6 Colorful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1" w:customStyle="1">
    <w:name w:val="Grid Table 6 Colorful - Accent 1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22" w:customStyle="1">
    <w:name w:val="Grid Table 6 Colorful - Accent 2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23" w:customStyle="1">
    <w:name w:val="Grid Table 6 Colorful - Accent 3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24" w:customStyle="1">
    <w:name w:val="Grid Table 6 Colorful - Accent 4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25" w:customStyle="1">
    <w:name w:val="Grid Table 6 Colorful - Accent 5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26" w:customStyle="1">
    <w:name w:val="Grid Table 6 Colorful - Accent 6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27">
    <w:name w:val="Grid Table 7 Colorful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7 Colorful - Accent 1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7 Colorful - Accent 2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7 Colorful - Accent 3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7 Colorful - Accent 4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7 Colorful - Accent 5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7 Colorful - Accent 6"/>
    <w:basedOn w:val="75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"/>
    <w:basedOn w:val="7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1"/>
    <w:basedOn w:val="7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1 Light - Accent 2"/>
    <w:basedOn w:val="7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1 Light - Accent 3"/>
    <w:basedOn w:val="7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1 Light - Accent 4"/>
    <w:basedOn w:val="7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1 Light - Accent 5"/>
    <w:basedOn w:val="7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6"/>
    <w:basedOn w:val="75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2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1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43" w:customStyle="1">
    <w:name w:val="List Table 2 - Accent 2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44" w:customStyle="1">
    <w:name w:val="List Table 2 - Accent 3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45" w:customStyle="1">
    <w:name w:val="List Table 2 - Accent 4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46" w:customStyle="1">
    <w:name w:val="List Table 2 - Accent 5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47" w:customStyle="1">
    <w:name w:val="List Table 2 - Accent 6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48">
    <w:name w:val="List Table 3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1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3 - Accent 2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3 - Accent 3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3 - Accent 4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3 - Accent 5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3 - Accent 6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1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4 - Accent 2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4 - Accent 3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4 - Accent 4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4 - Accent 5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4 - Accent 6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5 Dark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1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 w:customStyle="1">
    <w:name w:val="List Table 5 Dark - Accent 2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5" w:customStyle="1">
    <w:name w:val="List Table 5 Dark - Accent 3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6" w:customStyle="1">
    <w:name w:val="List Table 5 Dark - Accent 4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7" w:customStyle="1">
    <w:name w:val="List Table 5 Dark - Accent 5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List Table 5 Dark - Accent 6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>
    <w:name w:val="List Table 6 Colorful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0" w:customStyle="1">
    <w:name w:val="List Table 6 Colorful - Accent 1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71" w:customStyle="1">
    <w:name w:val="List Table 6 Colorful - Accent 2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72" w:customStyle="1">
    <w:name w:val="List Table 6 Colorful - Accent 3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73" w:customStyle="1">
    <w:name w:val="List Table 6 Colorful - Accent 4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74" w:customStyle="1">
    <w:name w:val="List Table 6 Colorful - Accent 5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75" w:customStyle="1">
    <w:name w:val="List Table 6 Colorful - Accent 6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76">
    <w:name w:val="List Table 7 Colorful"/>
    <w:basedOn w:val="75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7 Colorful - Accent 1"/>
    <w:basedOn w:val="75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7 Colorful - Accent 2"/>
    <w:basedOn w:val="75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st Table 7 Colorful - Accent 3"/>
    <w:basedOn w:val="75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List Table 7 Colorful - Accent 4"/>
    <w:basedOn w:val="75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7 Colorful - Accent 5"/>
    <w:basedOn w:val="75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7 Colorful - Accent 6"/>
    <w:basedOn w:val="75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ned - Accent"/>
    <w:basedOn w:val="7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4" w:customStyle="1">
    <w:name w:val="Lined - Accent 1"/>
    <w:basedOn w:val="7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85" w:customStyle="1">
    <w:name w:val="Lined - Accent 2"/>
    <w:basedOn w:val="7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6" w:customStyle="1">
    <w:name w:val="Lined - Accent 3"/>
    <w:basedOn w:val="7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7" w:customStyle="1">
    <w:name w:val="Lined - Accent 4"/>
    <w:basedOn w:val="7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8" w:customStyle="1">
    <w:name w:val="Lined - Accent 5"/>
    <w:basedOn w:val="7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89" w:customStyle="1">
    <w:name w:val="Lined - Accent 6"/>
    <w:basedOn w:val="7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0" w:customStyle="1">
    <w:name w:val="Bordered &amp; Lined - Accent"/>
    <w:basedOn w:val="7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1" w:customStyle="1">
    <w:name w:val="Bordered &amp; Lined - Accent 1"/>
    <w:basedOn w:val="7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92" w:customStyle="1">
    <w:name w:val="Bordered &amp; Lined - Accent 2"/>
    <w:basedOn w:val="7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93" w:customStyle="1">
    <w:name w:val="Bordered &amp; Lined - Accent 3"/>
    <w:basedOn w:val="7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94" w:customStyle="1">
    <w:name w:val="Bordered &amp; Lined - Accent 4"/>
    <w:basedOn w:val="7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5" w:customStyle="1">
    <w:name w:val="Bordered &amp; Lined - Accent 5"/>
    <w:basedOn w:val="7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96" w:customStyle="1">
    <w:name w:val="Bordered &amp; Lined - Accent 6"/>
    <w:basedOn w:val="75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7" w:customStyle="1">
    <w:name w:val="Bordered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8" w:customStyle="1">
    <w:name w:val="Bordered - Accent 1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99" w:customStyle="1">
    <w:name w:val="Bordered - Accent 2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00" w:customStyle="1">
    <w:name w:val="Bordered - Accent 3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01" w:customStyle="1">
    <w:name w:val="Bordered - Accent 4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02" w:customStyle="1">
    <w:name w:val="Bordered - Accent 5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03" w:customStyle="1">
    <w:name w:val="Bordered - Accent 6"/>
    <w:basedOn w:val="75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04" w:customStyle="1">
    <w:name w:val="Footnote Text Char"/>
    <w:uiPriority w:val="99"/>
    <w:rPr>
      <w:sz w:val="18"/>
    </w:rPr>
  </w:style>
  <w:style w:type="character" w:styleId="905" w:customStyle="1">
    <w:name w:val="Endnote Text Char"/>
    <w:uiPriority w:val="99"/>
    <w:rPr>
      <w:sz w:val="20"/>
    </w:rPr>
  </w:style>
  <w:style w:type="character" w:styleId="906">
    <w:name w:val="endnote reference"/>
    <w:basedOn w:val="755"/>
    <w:uiPriority w:val="99"/>
    <w:semiHidden/>
    <w:unhideWhenUsed/>
    <w:rPr>
      <w:vertAlign w:val="superscript"/>
    </w:rPr>
  </w:style>
  <w:style w:type="paragraph" w:styleId="907">
    <w:name w:val="toc 1"/>
    <w:basedOn w:val="745"/>
    <w:next w:val="745"/>
    <w:uiPriority w:val="39"/>
    <w:unhideWhenUsed/>
    <w:pPr>
      <w:spacing w:after="57"/>
    </w:pPr>
  </w:style>
  <w:style w:type="paragraph" w:styleId="908">
    <w:name w:val="toc 2"/>
    <w:basedOn w:val="745"/>
    <w:next w:val="745"/>
    <w:uiPriority w:val="39"/>
    <w:unhideWhenUsed/>
    <w:pPr>
      <w:ind w:left="283"/>
      <w:spacing w:after="57"/>
    </w:pPr>
  </w:style>
  <w:style w:type="paragraph" w:styleId="909">
    <w:name w:val="toc 3"/>
    <w:basedOn w:val="745"/>
    <w:next w:val="745"/>
    <w:uiPriority w:val="39"/>
    <w:unhideWhenUsed/>
    <w:pPr>
      <w:ind w:left="567"/>
      <w:spacing w:after="57"/>
    </w:pPr>
  </w:style>
  <w:style w:type="paragraph" w:styleId="910">
    <w:name w:val="toc 4"/>
    <w:basedOn w:val="745"/>
    <w:next w:val="745"/>
    <w:uiPriority w:val="39"/>
    <w:unhideWhenUsed/>
    <w:pPr>
      <w:ind w:left="850"/>
      <w:spacing w:after="57"/>
    </w:pPr>
  </w:style>
  <w:style w:type="paragraph" w:styleId="911">
    <w:name w:val="toc 5"/>
    <w:basedOn w:val="745"/>
    <w:next w:val="745"/>
    <w:uiPriority w:val="39"/>
    <w:unhideWhenUsed/>
    <w:pPr>
      <w:ind w:left="1134"/>
      <w:spacing w:after="57"/>
    </w:pPr>
  </w:style>
  <w:style w:type="paragraph" w:styleId="912">
    <w:name w:val="toc 6"/>
    <w:basedOn w:val="745"/>
    <w:next w:val="745"/>
    <w:uiPriority w:val="39"/>
    <w:unhideWhenUsed/>
    <w:pPr>
      <w:ind w:left="1417"/>
      <w:spacing w:after="57"/>
    </w:pPr>
  </w:style>
  <w:style w:type="paragraph" w:styleId="913">
    <w:name w:val="toc 7"/>
    <w:basedOn w:val="745"/>
    <w:next w:val="745"/>
    <w:uiPriority w:val="39"/>
    <w:unhideWhenUsed/>
    <w:pPr>
      <w:ind w:left="1701"/>
      <w:spacing w:after="57"/>
    </w:pPr>
  </w:style>
  <w:style w:type="paragraph" w:styleId="914">
    <w:name w:val="toc 8"/>
    <w:basedOn w:val="745"/>
    <w:next w:val="745"/>
    <w:uiPriority w:val="39"/>
    <w:unhideWhenUsed/>
    <w:pPr>
      <w:ind w:left="1984"/>
      <w:spacing w:after="57"/>
    </w:pPr>
  </w:style>
  <w:style w:type="paragraph" w:styleId="915">
    <w:name w:val="toc 9"/>
    <w:basedOn w:val="745"/>
    <w:next w:val="745"/>
    <w:uiPriority w:val="39"/>
    <w:unhideWhenUsed/>
    <w:pPr>
      <w:ind w:left="2268"/>
      <w:spacing w:after="57"/>
    </w:pPr>
  </w:style>
  <w:style w:type="paragraph" w:styleId="916">
    <w:name w:val="TOC Heading"/>
    <w:uiPriority w:val="39"/>
    <w:unhideWhenUsed/>
  </w:style>
  <w:style w:type="paragraph" w:styleId="917">
    <w:name w:val="table of figures"/>
    <w:basedOn w:val="745"/>
    <w:next w:val="745"/>
    <w:uiPriority w:val="99"/>
    <w:unhideWhenUsed/>
    <w:pPr>
      <w:spacing w:after="0"/>
    </w:pPr>
  </w:style>
  <w:style w:type="character" w:styleId="918" w:customStyle="1">
    <w:name w:val="Заголовок 1 Знак"/>
    <w:basedOn w:val="755"/>
    <w:link w:val="746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919" w:customStyle="1">
    <w:name w:val="Заголовок 2 Знак"/>
    <w:basedOn w:val="755"/>
    <w:link w:val="747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920" w:customStyle="1">
    <w:name w:val="Заголовок 3 Знак"/>
    <w:basedOn w:val="755"/>
    <w:link w:val="748"/>
    <w:uiPriority w:val="9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numbering" w:styleId="921" w:customStyle="1">
    <w:name w:val="Нет списка1"/>
    <w:next w:val="757"/>
    <w:uiPriority w:val="99"/>
    <w:semiHidden/>
    <w:unhideWhenUsed/>
  </w:style>
  <w:style w:type="paragraph" w:styleId="922">
    <w:name w:val="List Paragraph"/>
    <w:basedOn w:val="745"/>
    <w:uiPriority w:val="34"/>
    <w:qFormat/>
    <w:pPr>
      <w:contextualSpacing/>
      <w:ind w:left="720"/>
      <w:spacing w:after="0"/>
    </w:pPr>
    <w:rPr>
      <w:rFonts w:eastAsia="Times New Roman" w:cs="Times New Roman"/>
      <w:sz w:val="24"/>
      <w:szCs w:val="24"/>
      <w:lang w:eastAsia="ru-RU"/>
    </w:rPr>
  </w:style>
  <w:style w:type="paragraph" w:styleId="923" w:customStyle="1">
    <w:name w:val="Char Знак Знак Char Знак Знак Знак Знак Знак Знак Знак Знак Знак Знак Знак Знак Знак Знак Знак Знак"/>
    <w:basedOn w:val="745"/>
    <w:pPr>
      <w:spacing w:after="0"/>
    </w:pPr>
    <w:rPr>
      <w:rFonts w:ascii="Verdana" w:hAnsi="Verdana" w:eastAsia="Times New Roman" w:cs="Verdana"/>
      <w:sz w:val="20"/>
      <w:szCs w:val="20"/>
      <w:lang w:val="en-US"/>
    </w:rPr>
  </w:style>
  <w:style w:type="paragraph" w:styleId="924">
    <w:name w:val="Title"/>
    <w:basedOn w:val="745"/>
    <w:link w:val="925"/>
    <w:qFormat/>
    <w:pPr>
      <w:jc w:val="center"/>
      <w:spacing w:after="0"/>
    </w:pPr>
    <w:rPr>
      <w:rFonts w:eastAsia="SimSun" w:cs="Times New Roman"/>
      <w:b/>
      <w:bCs/>
      <w:sz w:val="32"/>
      <w:szCs w:val="32"/>
      <w:lang w:eastAsia="zh-CN"/>
    </w:rPr>
  </w:style>
  <w:style w:type="character" w:styleId="925" w:customStyle="1">
    <w:name w:val="Заголовок Знак"/>
    <w:basedOn w:val="755"/>
    <w:link w:val="924"/>
    <w:rPr>
      <w:rFonts w:ascii="Times New Roman" w:hAnsi="Times New Roman" w:eastAsia="SimSun" w:cs="Times New Roman"/>
      <w:b/>
      <w:bCs/>
      <w:sz w:val="32"/>
      <w:szCs w:val="32"/>
      <w:lang w:eastAsia="zh-CN"/>
    </w:rPr>
  </w:style>
  <w:style w:type="character" w:styleId="926">
    <w:name w:val="Strong"/>
    <w:basedOn w:val="755"/>
    <w:uiPriority w:val="22"/>
    <w:qFormat/>
    <w:rPr>
      <w:b/>
      <w:bCs/>
    </w:rPr>
  </w:style>
  <w:style w:type="paragraph" w:styleId="927">
    <w:name w:val="Body Text"/>
    <w:basedOn w:val="745"/>
    <w:link w:val="928"/>
    <w:uiPriority w:val="99"/>
    <w:pPr>
      <w:jc w:val="both"/>
      <w:spacing w:after="0"/>
    </w:pPr>
    <w:rPr>
      <w:rFonts w:eastAsia="Times New Roman" w:cs="Times New Roman"/>
      <w:szCs w:val="20"/>
      <w:lang w:eastAsia="ru-RU"/>
    </w:rPr>
  </w:style>
  <w:style w:type="character" w:styleId="928" w:customStyle="1">
    <w:name w:val="Основной текст Знак"/>
    <w:basedOn w:val="755"/>
    <w:link w:val="927"/>
    <w:uiPriority w:val="99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29">
    <w:name w:val="Header"/>
    <w:basedOn w:val="745"/>
    <w:link w:val="930"/>
    <w:uiPriority w:val="99"/>
    <w:pPr>
      <w:spacing w:after="0"/>
      <w:tabs>
        <w:tab w:val="center" w:pos="4677" w:leader="none"/>
        <w:tab w:val="right" w:pos="9355" w:leader="none"/>
      </w:tabs>
    </w:pPr>
    <w:rPr>
      <w:rFonts w:eastAsia="Times New Roman" w:cs="Times New Roman"/>
      <w:sz w:val="24"/>
      <w:szCs w:val="24"/>
      <w:lang w:eastAsia="ru-RU"/>
    </w:rPr>
  </w:style>
  <w:style w:type="character" w:styleId="930" w:customStyle="1">
    <w:name w:val="Верхний колонтитул Знак"/>
    <w:basedOn w:val="755"/>
    <w:link w:val="92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1">
    <w:name w:val="Footer"/>
    <w:basedOn w:val="745"/>
    <w:link w:val="932"/>
    <w:uiPriority w:val="99"/>
    <w:pPr>
      <w:spacing w:after="0"/>
      <w:tabs>
        <w:tab w:val="center" w:pos="4677" w:leader="none"/>
        <w:tab w:val="right" w:pos="9355" w:leader="none"/>
      </w:tabs>
    </w:pPr>
    <w:rPr>
      <w:rFonts w:eastAsia="Times New Roman" w:cs="Times New Roman"/>
      <w:sz w:val="24"/>
      <w:szCs w:val="24"/>
      <w:lang w:eastAsia="ru-RU"/>
    </w:rPr>
  </w:style>
  <w:style w:type="character" w:styleId="932" w:customStyle="1">
    <w:name w:val="Нижний колонтитул Знак"/>
    <w:basedOn w:val="755"/>
    <w:link w:val="93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3">
    <w:name w:val="Balloon Text"/>
    <w:basedOn w:val="745"/>
    <w:link w:val="934"/>
    <w:uiPriority w:val="99"/>
    <w:pPr>
      <w:spacing w:after="0"/>
    </w:pPr>
    <w:rPr>
      <w:rFonts w:ascii="Tahoma" w:hAnsi="Tahoma" w:eastAsia="Times New Roman" w:cs="Tahoma"/>
      <w:sz w:val="16"/>
      <w:szCs w:val="16"/>
      <w:lang w:eastAsia="ru-RU"/>
    </w:rPr>
  </w:style>
  <w:style w:type="character" w:styleId="934" w:customStyle="1">
    <w:name w:val="Текст выноски Знак"/>
    <w:basedOn w:val="755"/>
    <w:link w:val="933"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935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936">
    <w:name w:val="Normal (Web)"/>
    <w:basedOn w:val="745"/>
    <w:uiPriority w:val="99"/>
    <w:unhideWhenUsed/>
    <w:pPr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styleId="937" w:customStyle="1">
    <w:name w:val="Основной текст1"/>
    <w:basedOn w:val="755"/>
    <w:rPr>
      <w:rFonts w:ascii="Arial" w:hAnsi="Arial" w:eastAsia="Arial" w:cs="Arial"/>
      <w:b w:val="0"/>
      <w:bCs w:val="0"/>
      <w:i w:val="0"/>
      <w:iCs w:val="0"/>
      <w:smallCaps w:val="0"/>
      <w:strike w:val="0"/>
      <w:color w:val="000000"/>
      <w:spacing w:val="-3"/>
      <w:position w:val="0"/>
      <w:sz w:val="15"/>
      <w:szCs w:val="15"/>
      <w:u w:val="none"/>
      <w:lang w:val="ru-RU"/>
    </w:rPr>
  </w:style>
  <w:style w:type="paragraph" w:styleId="938">
    <w:name w:val="No Spacing"/>
    <w:link w:val="939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character" w:styleId="939" w:customStyle="1">
    <w:name w:val="Без интервала Знак"/>
    <w:basedOn w:val="755"/>
    <w:link w:val="938"/>
    <w:uiPriority w:val="1"/>
    <w:rPr>
      <w:rFonts w:ascii="Calibri" w:hAnsi="Calibri" w:eastAsia="Calibri" w:cs="Times New Roman"/>
    </w:rPr>
  </w:style>
  <w:style w:type="paragraph" w:styleId="940" w:customStyle="1">
    <w:name w:val="ConsPlusNormal"/>
    <w:uiPriority w:val="99"/>
    <w:qFormat/>
    <w:pPr>
      <w:spacing w:after="0" w:line="240" w:lineRule="auto"/>
      <w:widowControl w:val="off"/>
    </w:pPr>
    <w:rPr>
      <w:rFonts w:ascii="Arial" w:hAnsi="Arial" w:cs="Arial" w:eastAsiaTheme="minorEastAsia"/>
      <w:sz w:val="20"/>
      <w:szCs w:val="20"/>
      <w:lang w:eastAsia="ru-RU"/>
    </w:rPr>
  </w:style>
  <w:style w:type="paragraph" w:styleId="941">
    <w:name w:val="footnote text"/>
    <w:basedOn w:val="745"/>
    <w:link w:val="942"/>
    <w:unhideWhenUsed/>
    <w:pPr>
      <w:spacing w:after="0"/>
    </w:pPr>
    <w:rPr>
      <w:rFonts w:asciiTheme="minorHAnsi" w:hAnsiTheme="minorHAnsi"/>
      <w:sz w:val="20"/>
      <w:szCs w:val="20"/>
    </w:rPr>
  </w:style>
  <w:style w:type="character" w:styleId="942" w:customStyle="1">
    <w:name w:val="Текст сноски Знак"/>
    <w:basedOn w:val="755"/>
    <w:link w:val="941"/>
    <w:rPr>
      <w:sz w:val="20"/>
      <w:szCs w:val="20"/>
    </w:rPr>
  </w:style>
  <w:style w:type="character" w:styleId="943">
    <w:name w:val="footnote reference"/>
    <w:basedOn w:val="755"/>
    <w:uiPriority w:val="99"/>
    <w:semiHidden/>
    <w:unhideWhenUsed/>
    <w:rPr>
      <w:vertAlign w:val="superscript"/>
    </w:rPr>
  </w:style>
  <w:style w:type="character" w:styleId="944" w:customStyle="1">
    <w:name w:val="Основной текст + 17 pt"/>
    <w:uiPriority w:val="99"/>
    <w:qFormat/>
    <w:rPr>
      <w:rFonts w:ascii="Times New Roman" w:hAnsi="Times New Roman" w:cs="Times New Roman"/>
      <w:sz w:val="34"/>
      <w:szCs w:val="34"/>
      <w:u w:val="none"/>
    </w:rPr>
  </w:style>
  <w:style w:type="paragraph" w:styleId="945" w:customStyle="1">
    <w:name w:val="Default"/>
    <w:uiPriority w:val="99"/>
    <w:pPr>
      <w:spacing w:after="0" w:line="240" w:lineRule="auto"/>
    </w:pPr>
    <w:rPr>
      <w:rFonts w:ascii="Liberation Serif" w:hAnsi="Liberation Serif" w:eastAsia="Calibri" w:cs="Liberation Serif"/>
      <w:color w:val="000000"/>
      <w:sz w:val="24"/>
      <w:szCs w:val="24"/>
      <w:lang w:eastAsia="ru-RU"/>
    </w:rPr>
  </w:style>
  <w:style w:type="paragraph" w:styleId="946" w:customStyle="1">
    <w:name w:val="s_16"/>
    <w:basedOn w:val="74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947" w:customStyle="1">
    <w:name w:val="Основной текст_"/>
    <w:basedOn w:val="755"/>
    <w:link w:val="948"/>
    <w:rPr>
      <w:spacing w:val="1"/>
      <w:shd w:val="clear" w:color="auto" w:fill="ffffff"/>
    </w:rPr>
  </w:style>
  <w:style w:type="paragraph" w:styleId="948" w:customStyle="1">
    <w:name w:val="Основной текст3"/>
    <w:basedOn w:val="745"/>
    <w:link w:val="947"/>
    <w:pPr>
      <w:jc w:val="center"/>
      <w:spacing w:after="0" w:line="322" w:lineRule="exact"/>
      <w:shd w:val="clear" w:color="auto" w:fill="ffffff"/>
      <w:widowControl w:val="off"/>
    </w:pPr>
    <w:rPr>
      <w:rFonts w:asciiTheme="minorHAnsi" w:hAnsiTheme="minorHAnsi"/>
      <w:spacing w:val="1"/>
      <w:sz w:val="22"/>
    </w:rPr>
  </w:style>
  <w:style w:type="character" w:styleId="949" w:customStyle="1">
    <w:name w:val="Текст Знак"/>
    <w:basedOn w:val="755"/>
    <w:link w:val="950"/>
    <w:uiPriority w:val="99"/>
    <w:semiHidden/>
    <w:rPr>
      <w:rFonts w:ascii="Calibri" w:hAnsi="Calibri"/>
      <w:szCs w:val="21"/>
    </w:rPr>
  </w:style>
  <w:style w:type="paragraph" w:styleId="950">
    <w:name w:val="Plain Text"/>
    <w:basedOn w:val="745"/>
    <w:link w:val="949"/>
    <w:uiPriority w:val="99"/>
    <w:semiHidden/>
    <w:unhideWhenUsed/>
    <w:pPr>
      <w:spacing w:after="0"/>
    </w:pPr>
    <w:rPr>
      <w:rFonts w:ascii="Calibri" w:hAnsi="Calibri"/>
      <w:sz w:val="22"/>
      <w:szCs w:val="21"/>
    </w:rPr>
  </w:style>
  <w:style w:type="character" w:styleId="951" w:customStyle="1">
    <w:name w:val="Текст Знак1"/>
    <w:basedOn w:val="755"/>
    <w:uiPriority w:val="99"/>
    <w:semiHidden/>
    <w:rPr>
      <w:rFonts w:ascii="Consolas" w:hAnsi="Consolas"/>
      <w:sz w:val="21"/>
      <w:szCs w:val="21"/>
    </w:rPr>
  </w:style>
  <w:style w:type="character" w:styleId="952" w:customStyle="1">
    <w:name w:val="Текст концевой сноски Знак"/>
    <w:basedOn w:val="755"/>
    <w:link w:val="953"/>
    <w:uiPriority w:val="99"/>
    <w:semiHidden/>
    <w:rPr>
      <w:sz w:val="20"/>
      <w:szCs w:val="20"/>
    </w:rPr>
  </w:style>
  <w:style w:type="paragraph" w:styleId="953">
    <w:name w:val="endnote text"/>
    <w:basedOn w:val="745"/>
    <w:link w:val="952"/>
    <w:uiPriority w:val="99"/>
    <w:semiHidden/>
    <w:unhideWhenUsed/>
    <w:pPr>
      <w:spacing w:after="0"/>
    </w:pPr>
    <w:rPr>
      <w:rFonts w:asciiTheme="minorHAnsi" w:hAnsiTheme="minorHAnsi"/>
      <w:sz w:val="20"/>
      <w:szCs w:val="20"/>
    </w:rPr>
  </w:style>
  <w:style w:type="character" w:styleId="954" w:customStyle="1">
    <w:name w:val="Текст концевой сноски Знак1"/>
    <w:basedOn w:val="755"/>
    <w:uiPriority w:val="99"/>
    <w:semiHidden/>
    <w:rPr>
      <w:rFonts w:ascii="Times New Roman" w:hAnsi="Times New Roman"/>
      <w:sz w:val="20"/>
      <w:szCs w:val="20"/>
    </w:rPr>
  </w:style>
  <w:style w:type="paragraph" w:styleId="955" w:customStyle="1">
    <w:name w:val="ConsPlusCell"/>
    <w:pPr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character" w:styleId="956" w:customStyle="1">
    <w:name w:val="Цветовое выделение"/>
    <w:uiPriority w:val="99"/>
    <w:rPr>
      <w:b/>
      <w:color w:val="26282f"/>
    </w:rPr>
  </w:style>
  <w:style w:type="paragraph" w:styleId="957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58" w:customStyle="1">
    <w:name w:val="chief-title"/>
    <w:basedOn w:val="755"/>
  </w:style>
  <w:style w:type="character" w:styleId="959" w:customStyle="1">
    <w:name w:val="company-info__text"/>
    <w:basedOn w:val="755"/>
  </w:style>
  <w:style w:type="character" w:styleId="960">
    <w:name w:val="Hyperlink"/>
    <w:basedOn w:val="755"/>
    <w:uiPriority w:val="99"/>
    <w:unhideWhenUsed/>
    <w:rPr>
      <w:color w:val="0000ff"/>
      <w:u w:val="single"/>
    </w:rPr>
  </w:style>
  <w:style w:type="paragraph" w:styleId="961" w:customStyle="1">
    <w:name w:val="font_7"/>
    <w:basedOn w:val="74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962" w:customStyle="1">
    <w:name w:val="font_8"/>
    <w:basedOn w:val="74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963" w:customStyle="1">
    <w:name w:val="color_15"/>
    <w:basedOn w:val="755"/>
  </w:style>
  <w:style w:type="paragraph" w:styleId="964" w:customStyle="1">
    <w:name w:val="Нормальный (таблица)"/>
    <w:basedOn w:val="745"/>
    <w:next w:val="745"/>
    <w:uiPriority w:val="99"/>
    <w:pPr>
      <w:jc w:val="both"/>
      <w:spacing w:after="0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65" w:customStyle="1">
    <w:name w:val="Table Paragraph"/>
    <w:basedOn w:val="745"/>
    <w:uiPriority w:val="1"/>
    <w:qFormat/>
    <w:pPr>
      <w:spacing w:after="0"/>
      <w:widowControl w:val="off"/>
    </w:pPr>
    <w:rPr>
      <w:rFonts w:eastAsia="Times New Roman" w:cs="Times New Roman"/>
      <w:sz w:val="22"/>
      <w:lang w:eastAsia="ru-RU" w:bidi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03CD7-ED14-4967-A9B2-9408C3ED9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revision>8</cp:revision>
  <dcterms:created xsi:type="dcterms:W3CDTF">2025-02-03T09:06:00Z</dcterms:created>
  <dcterms:modified xsi:type="dcterms:W3CDTF">2025-02-07T10:53:44Z</dcterms:modified>
</cp:coreProperties>
</file>