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5"/>
        <w:tabs>
          <w:tab w:val="left" w:pos="567" w:leader="none"/>
        </w:tabs>
        <w:rPr>
          <w:rFonts w:ascii="FreeSerif" w:hAnsi="FreeSerif" w:cs="FreeSerif"/>
          <w:sz w:val="28"/>
          <w:szCs w:val="28"/>
        </w:rPr>
      </w:pPr>
      <w:r>
        <w:rPr>
          <w:sz w:val="28"/>
          <w:szCs w:val="28"/>
        </w:rPr>
        <w:t xml:space="preserve">СОВЕТ МУНИЦИ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МУНИЦИПАЛЬНЫЙ ОКРУГ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</w:rPr>
        <w:t xml:space="preserve"> 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755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755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06.11.2025 г.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120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cs="FreeSerif"/>
          <w:sz w:val="28"/>
          <w:szCs w:val="28"/>
        </w:rPr>
      </w:r>
      <w:r/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709" w:right="623"/>
        <w:jc w:val="center"/>
        <w:spacing w:before="100" w:beforeAutospacing="1"/>
        <w:tabs>
          <w:tab w:val="left" w:pos="8789" w:leader="none"/>
        </w:tabs>
        <w:rPr>
          <w:rFonts w:ascii="FreeSerif" w:hAnsi="FreeSerif" w:eastAsia="FreeSerif" w:cs="FreeSerif"/>
          <w:sz w:val="28"/>
          <w:szCs w:val="28"/>
          <w:highlight w:val="none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О внесении изменений в решение Совета муниципального образования Ленинградский муниципальный округ Краснодарского края от 24 октября 2024 г. № 3</w:t>
      </w:r>
      <w:r>
        <w:rPr>
          <w:rFonts w:ascii="FreeSerif" w:hAnsi="FreeSerif" w:eastAsia="FreeSerif" w:cs="FreeSerif"/>
          <w:b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bookmarkStart w:id="0" w:name="_Hlk208396057"/>
      <w:r>
        <w:rPr>
          <w:rFonts w:ascii="FreeSerif" w:hAnsi="FreeSerif" w:eastAsia="FreeSerif" w:cs="FreeSerif"/>
          <w:b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установлении налога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на имущество физических лиц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на территории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му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ниципального образования Ленинградский муниципальный округ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»</w:t>
      </w:r>
      <w:bookmarkEnd w:id="0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709" w:right="623"/>
        <w:jc w:val="center"/>
        <w:spacing w:before="100" w:beforeAutospacing="1"/>
        <w:tabs>
          <w:tab w:val="left" w:pos="8789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760"/>
        <w:ind w:right="-1" w:firstLine="851"/>
        <w:jc w:val="both"/>
        <w:spacing w:before="100" w:beforeAutospacing="1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Руководствуяс</w:t>
      </w:r>
      <w:r>
        <w:rPr>
          <w:rFonts w:ascii="FreeSerif" w:hAnsi="FreeSerif" w:eastAsia="FreeSerif" w:cs="FreeSerif"/>
          <w:sz w:val="28"/>
          <w:szCs w:val="28"/>
        </w:rPr>
        <w:t xml:space="preserve">ь </w:t>
      </w:r>
      <w:r>
        <w:rPr>
          <w:rFonts w:ascii="FreeSerif" w:hAnsi="FreeSerif" w:eastAsia="FreeSerif" w:cs="FreeSerif"/>
          <w:sz w:val="28"/>
          <w:szCs w:val="28"/>
        </w:rPr>
        <w:t xml:space="preserve">главой 3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 Налогового кодекса Российской Федерации, </w:t>
      </w:r>
      <w:r>
        <w:rPr>
          <w:rFonts w:ascii="FreeSerif" w:hAnsi="FreeSerif" w:eastAsia="FreeSerif" w:cs="FreeSerif"/>
          <w:sz w:val="28"/>
          <w:szCs w:val="28"/>
        </w:rPr>
        <w:t xml:space="preserve">Бюджетным кодексом Российской Федерации,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муниципальный округ Краснодарского </w:t>
        <w:br/>
        <w:t xml:space="preserve">края,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Внести в решение Совета муниципального образования Ленинградский муниципальный округ Краснодарского края от 24 октября 2024 г. № 3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«Об установлении 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алога</w:t>
      </w:r>
      <w:r>
        <w:rPr>
          <w:rFonts w:ascii="FreeSerif" w:hAnsi="FreeSerif" w:eastAsia="FreeSerif" w:cs="FreeSerif"/>
          <w:sz w:val="28"/>
          <w:szCs w:val="28"/>
        </w:rPr>
        <w:t xml:space="preserve"> на имущество физических лиц</w:t>
      </w:r>
      <w:r>
        <w:rPr>
          <w:rFonts w:ascii="FreeSerif" w:hAnsi="FreeSerif" w:eastAsia="FreeSerif" w:cs="FreeSerif"/>
          <w:sz w:val="28"/>
          <w:szCs w:val="28"/>
        </w:rPr>
        <w:t xml:space="preserve"> на территории муниципального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 изменения</w:t>
      </w:r>
      <w:r>
        <w:rPr>
          <w:rFonts w:ascii="FreeSerif" w:hAnsi="FreeSerif" w:eastAsia="FreeSerif" w:cs="FreeSerif"/>
          <w:sz w:val="28"/>
          <w:szCs w:val="28"/>
        </w:rPr>
        <w:t xml:space="preserve">, изложив пункт 2 в следующей редакции: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Установить на территории муниципального образовани</w:t>
      </w:r>
      <w:r>
        <w:rPr>
          <w:rFonts w:ascii="FreeSerif" w:hAnsi="FreeSerif" w:eastAsia="FreeSerif" w:cs="FreeSerif"/>
          <w:sz w:val="28"/>
          <w:szCs w:val="28"/>
        </w:rPr>
        <w:t xml:space="preserve">я Ленинградский муниципальный округ Краснодарского края налоговые ставки налога на имущество физических лиц исходя из кадастровой стоимости объектов налогообложения, согласно пункта 2 статьи 406 Налогового кодекса Российской Федерации в следующих размерах: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772"/>
        <w:tblW w:w="0" w:type="auto"/>
        <w:tblLook w:val="04A0" w:firstRow="1" w:lastRow="0" w:firstColumn="1" w:lastColumn="0" w:noHBand="0" w:noVBand="1"/>
      </w:tblPr>
      <w:tblGrid>
        <w:gridCol w:w="914"/>
        <w:gridCol w:w="1463"/>
        <w:gridCol w:w="7251"/>
      </w:tblGrid>
      <w:tr>
        <w:tblPrEx/>
        <w:trPr/>
        <w:tc>
          <w:tcPr>
            <w:tcW w:w="914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Налоговая ставка, %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7251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Объекты налогообложения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6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0,3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7251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1.Жилые дома, части жилых домов, квартиры, части квартир, комнаты.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2.Единые недвижимые комплексы, в состав которых входит хотя бы один жилой дом.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3.Хозяйственные стр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6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7251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1.Объекты налогообложения, включенные в перечень, определяемый в соответствии с пунктом 7 статьи 378.2 Налогового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одекса Российской Федерации.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2.Объекты налогообложения, предусмотренные абзацем вторым пункта 10 статьи 378.2 Налогового кодекса Российской Федерации.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3.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Объекты налогообложения, кадастровая стоимость каждого из которых превышает 300 000 000 рублей.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914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0,5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7251" w:type="dxa"/>
            <w:textDirection w:val="lrTb"/>
            <w:noWrap w:val="false"/>
          </w:tcPr>
          <w:p>
            <w:pPr>
              <w:jc w:val="both"/>
              <w:tabs>
                <w:tab w:val="left" w:pos="600" w:leader="none"/>
                <w:tab w:val="left" w:pos="127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Прочие объекты налогообложения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ind w:firstLine="0"/>
        <w:jc w:val="both"/>
        <w:tabs>
          <w:tab w:val="left" w:pos="600" w:leader="none"/>
          <w:tab w:val="left" w:pos="12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600" w:leader="none"/>
          <w:tab w:val="left" w:pos="12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600" w:leader="none"/>
          <w:tab w:val="left" w:pos="12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по истечении одного месяца со дня официального опубликования в газете «Степные зори», но не ранее 1 января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года.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600" w:leader="none"/>
          <w:tab w:val="left" w:pos="12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600" w:leader="none"/>
          <w:tab w:val="left" w:pos="12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Ю.Ю. 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spacing w:before="120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округа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sz w:val="28"/>
          <w:szCs w:val="28"/>
          <w:lang w:eastAsia="en-US"/>
        </w:rPr>
      </w:r>
      <w:r>
        <w:rPr>
          <w:b/>
        </w:rPr>
      </w:r>
      <w:r>
        <w:rPr>
          <w:b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25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15111"/>
      <w:rPr/>
    </w:sdtPr>
    <w:sdtContent>
      <w:p>
        <w:pPr>
          <w:pStyle w:val="75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rPr>
        <w:rStyle w:val="751"/>
      </w:rPr>
      <w:framePr w:wrap="around" w:vAnchor="text" w:hAnchor="margin" w:xAlign="center" w:y="1"/>
    </w:pPr>
    <w:r>
      <w:rPr>
        <w:rStyle w:val="751"/>
      </w:rPr>
      <w:fldChar w:fldCharType="begin"/>
    </w:r>
    <w:r>
      <w:rPr>
        <w:rStyle w:val="751"/>
      </w:rPr>
      <w:instrText xml:space="preserve">PAGE  </w:instrText>
    </w:r>
    <w:r>
      <w:rPr>
        <w:rStyle w:val="751"/>
      </w:rPr>
      <w:fldChar w:fldCharType="end"/>
    </w:r>
    <w:r>
      <w:rPr>
        <w:rStyle w:val="751"/>
      </w:rPr>
    </w:r>
  </w:p>
  <w:p>
    <w:pPr>
      <w:pStyle w:val="75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tabs>
        <w:tab w:val="center" w:pos="4849" w:leader="none"/>
        <w:tab w:val="right" w:pos="9699" w:leader="none"/>
      </w:tabs>
    </w:pP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/>
  </w:p>
  <w:p>
    <w:pPr>
      <w:pStyle w:val="750"/>
      <w:tabs>
        <w:tab w:val="center" w:pos="4849" w:leader="none"/>
        <w:tab w:val="right" w:pos="9638" w:leader="none"/>
      </w:tabs>
    </w:pPr>
    <w:r>
      <w:t xml:space="preserve">                                                                                                                                                 </w: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757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18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3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73" w:hanging="180"/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7"/>
    <w:link w:val="74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7"/>
    <w:link w:val="74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7"/>
    <w:link w:val="74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7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7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1"/>
    <w:next w:val="7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7"/>
    <w:link w:val="755"/>
    <w:uiPriority w:val="10"/>
    <w:rPr>
      <w:sz w:val="48"/>
      <w:szCs w:val="48"/>
    </w:rPr>
  </w:style>
  <w:style w:type="paragraph" w:styleId="36">
    <w:name w:val="Subtitle"/>
    <w:basedOn w:val="741"/>
    <w:next w:val="7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rPr>
      <w:sz w:val="24"/>
      <w:szCs w:val="24"/>
    </w:rPr>
  </w:style>
  <w:style w:type="paragraph" w:styleId="38">
    <w:name w:val="Quote"/>
    <w:basedOn w:val="741"/>
    <w:next w:val="7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1"/>
    <w:next w:val="7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7"/>
    <w:link w:val="750"/>
    <w:uiPriority w:val="99"/>
  </w:style>
  <w:style w:type="character" w:styleId="45">
    <w:name w:val="Footer Char"/>
    <w:basedOn w:val="747"/>
    <w:link w:val="754"/>
    <w:uiPriority w:val="99"/>
  </w:style>
  <w:style w:type="paragraph" w:styleId="46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4"/>
    <w:uiPriority w:val="99"/>
  </w:style>
  <w:style w:type="table" w:styleId="49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7"/>
    <w:uiPriority w:val="99"/>
    <w:unhideWhenUsed/>
    <w:rPr>
      <w:vertAlign w:val="superscript"/>
    </w:rPr>
  </w:style>
  <w:style w:type="paragraph" w:styleId="178">
    <w:name w:val="endnote text"/>
    <w:basedOn w:val="7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7"/>
    <w:uiPriority w:val="99"/>
    <w:semiHidden/>
    <w:unhideWhenUsed/>
    <w:rPr>
      <w:vertAlign w:val="superscript"/>
    </w:rPr>
  </w:style>
  <w:style w:type="paragraph" w:styleId="181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rPr>
      <w:sz w:val="24"/>
      <w:szCs w:val="24"/>
    </w:rPr>
  </w:style>
  <w:style w:type="paragraph" w:styleId="742">
    <w:name w:val="Heading 1"/>
    <w:basedOn w:val="741"/>
    <w:next w:val="741"/>
    <w:link w:val="778"/>
    <w:qFormat/>
    <w:pPr>
      <w:jc w:val="center"/>
      <w:keepNext/>
      <w:outlineLvl w:val="0"/>
    </w:pPr>
    <w:rPr>
      <w:b/>
      <w:bCs/>
      <w:sz w:val="28"/>
    </w:rPr>
  </w:style>
  <w:style w:type="paragraph" w:styleId="743">
    <w:name w:val="Heading 2"/>
    <w:basedOn w:val="741"/>
    <w:next w:val="741"/>
    <w:qFormat/>
    <w:pPr>
      <w:jc w:val="both"/>
      <w:keepNext/>
      <w:outlineLvl w:val="1"/>
    </w:pPr>
    <w:rPr>
      <w:sz w:val="28"/>
      <w:u w:val="single"/>
    </w:rPr>
  </w:style>
  <w:style w:type="paragraph" w:styleId="744">
    <w:name w:val="Heading 3"/>
    <w:basedOn w:val="741"/>
    <w:next w:val="741"/>
    <w:link w:val="779"/>
    <w:uiPriority w:val="99"/>
    <w:qFormat/>
    <w:pPr>
      <w:jc w:val="both"/>
      <w:keepNext/>
      <w:outlineLvl w:val="2"/>
    </w:pPr>
    <w:rPr>
      <w:sz w:val="28"/>
    </w:rPr>
  </w:style>
  <w:style w:type="paragraph" w:styleId="745">
    <w:name w:val="Heading 4"/>
    <w:basedOn w:val="741"/>
    <w:next w:val="741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746">
    <w:name w:val="Heading 5"/>
    <w:basedOn w:val="741"/>
    <w:next w:val="741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paragraph" w:styleId="750">
    <w:name w:val="Header"/>
    <w:basedOn w:val="741"/>
    <w:link w:val="777"/>
    <w:uiPriority w:val="99"/>
    <w:pPr>
      <w:tabs>
        <w:tab w:val="center" w:pos="4677" w:leader="none"/>
        <w:tab w:val="right" w:pos="9355" w:leader="none"/>
      </w:tabs>
    </w:pPr>
  </w:style>
  <w:style w:type="character" w:styleId="751">
    <w:name w:val="page number"/>
    <w:basedOn w:val="747"/>
  </w:style>
  <w:style w:type="paragraph" w:styleId="752">
    <w:name w:val="Body Text Indent"/>
    <w:basedOn w:val="741"/>
    <w:link w:val="773"/>
    <w:pPr>
      <w:ind w:left="57" w:firstLine="648"/>
      <w:jc w:val="both"/>
    </w:pPr>
    <w:rPr>
      <w:sz w:val="28"/>
    </w:rPr>
  </w:style>
  <w:style w:type="paragraph" w:styleId="753">
    <w:name w:val="Body Text"/>
    <w:basedOn w:val="741"/>
    <w:link w:val="780"/>
    <w:pPr>
      <w:jc w:val="both"/>
      <w:tabs>
        <w:tab w:val="left" w:pos="798" w:leader="none"/>
      </w:tabs>
    </w:pPr>
    <w:rPr>
      <w:sz w:val="28"/>
    </w:rPr>
  </w:style>
  <w:style w:type="paragraph" w:styleId="754">
    <w:name w:val="Footer"/>
    <w:basedOn w:val="741"/>
    <w:pPr>
      <w:tabs>
        <w:tab w:val="center" w:pos="4677" w:leader="none"/>
        <w:tab w:val="right" w:pos="9355" w:leader="none"/>
      </w:tabs>
    </w:pPr>
  </w:style>
  <w:style w:type="paragraph" w:styleId="755">
    <w:name w:val="Title"/>
    <w:basedOn w:val="741"/>
    <w:qFormat/>
    <w:pPr>
      <w:jc w:val="center"/>
      <w:spacing w:line="240" w:lineRule="atLeast"/>
    </w:pPr>
    <w:rPr>
      <w:b/>
      <w:sz w:val="32"/>
      <w:szCs w:val="32"/>
    </w:rPr>
  </w:style>
  <w:style w:type="paragraph" w:styleId="756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757" w:customStyle="1">
    <w:name w:val="Номер1"/>
    <w:basedOn w:val="758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758">
    <w:name w:val="List"/>
    <w:basedOn w:val="741"/>
    <w:pPr>
      <w:ind w:left="283" w:hanging="283"/>
    </w:pPr>
  </w:style>
  <w:style w:type="paragraph" w:styleId="759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760">
    <w:name w:val="Plain Text"/>
    <w:basedOn w:val="741"/>
    <w:link w:val="766"/>
    <w:rPr>
      <w:rFonts w:ascii="Courier New" w:hAnsi="Courier New" w:cs="Courier New"/>
      <w:sz w:val="20"/>
      <w:szCs w:val="20"/>
    </w:rPr>
  </w:style>
  <w:style w:type="paragraph" w:styleId="761">
    <w:name w:val="Body Text Indent 2"/>
    <w:basedOn w:val="741"/>
    <w:pPr>
      <w:ind w:left="-57" w:firstLine="912"/>
      <w:jc w:val="both"/>
      <w:widowControl w:val="off"/>
    </w:pPr>
    <w:rPr>
      <w:sz w:val="28"/>
      <w:szCs w:val="28"/>
    </w:rPr>
  </w:style>
  <w:style w:type="paragraph" w:styleId="762">
    <w:name w:val="Balloon Text"/>
    <w:basedOn w:val="741"/>
    <w:semiHidden/>
    <w:rPr>
      <w:rFonts w:ascii="Tahoma" w:hAnsi="Tahoma" w:cs="Tahoma"/>
      <w:sz w:val="16"/>
      <w:szCs w:val="16"/>
    </w:rPr>
  </w:style>
  <w:style w:type="paragraph" w:styleId="763">
    <w:name w:val="List 2"/>
    <w:basedOn w:val="741"/>
    <w:pPr>
      <w:ind w:left="566" w:hanging="283"/>
    </w:pPr>
  </w:style>
  <w:style w:type="paragraph" w:styleId="764" w:customStyle="1">
    <w:name w:val="обычный_"/>
    <w:basedOn w:val="741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765">
    <w:name w:val="Body Text 2"/>
    <w:basedOn w:val="741"/>
    <w:pPr>
      <w:spacing w:after="120" w:line="480" w:lineRule="auto"/>
    </w:pPr>
  </w:style>
  <w:style w:type="character" w:styleId="766" w:customStyle="1">
    <w:name w:val="Текст Знак"/>
    <w:basedOn w:val="747"/>
    <w:link w:val="760"/>
    <w:rPr>
      <w:rFonts w:ascii="Courier New" w:hAnsi="Courier New" w:cs="Courier New"/>
      <w:lang w:val="ru-RU" w:eastAsia="ru-RU" w:bidi="ar-SA"/>
    </w:rPr>
  </w:style>
  <w:style w:type="character" w:styleId="767" w:customStyle="1">
    <w:name w:val="Цветовое выделение"/>
    <w:rPr>
      <w:b/>
      <w:bCs/>
      <w:color w:val="26282f"/>
      <w:sz w:val="26"/>
      <w:szCs w:val="26"/>
    </w:rPr>
  </w:style>
  <w:style w:type="character" w:styleId="768" w:customStyle="1">
    <w:name w:val="Гипертекстовая ссылка"/>
    <w:basedOn w:val="767"/>
    <w:rPr>
      <w:b/>
      <w:bCs/>
      <w:color w:val="106bbe"/>
      <w:sz w:val="26"/>
      <w:szCs w:val="26"/>
    </w:rPr>
  </w:style>
  <w:style w:type="paragraph" w:styleId="769" w:customStyle="1">
    <w:name w:val="Комментарий"/>
    <w:basedOn w:val="741"/>
    <w:next w:val="741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770" w:customStyle="1">
    <w:name w:val="Информация об изменениях документа"/>
    <w:basedOn w:val="769"/>
    <w:next w:val="741"/>
    <w:pPr>
      <w:spacing w:before="0"/>
    </w:pPr>
    <w:rPr>
      <w:i/>
      <w:iCs/>
    </w:rPr>
  </w:style>
  <w:style w:type="paragraph" w:styleId="771" w:customStyle="1">
    <w:name w:val="Знак Знак Знак Знак"/>
    <w:basedOn w:val="741"/>
    <w:pPr>
      <w:jc w:val="both"/>
      <w:widowControl w:val="off"/>
    </w:pPr>
    <w:rPr>
      <w:sz w:val="28"/>
      <w:szCs w:val="28"/>
      <w:lang w:eastAsia="en-US"/>
    </w:rPr>
  </w:style>
  <w:style w:type="table" w:styleId="772">
    <w:name w:val="Table Grid"/>
    <w:basedOn w:val="7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 w:customStyle="1">
    <w:name w:val="Основной текст с отступом Знак"/>
    <w:basedOn w:val="747"/>
    <w:link w:val="752"/>
    <w:rPr>
      <w:sz w:val="28"/>
      <w:szCs w:val="24"/>
    </w:rPr>
  </w:style>
  <w:style w:type="character" w:styleId="774">
    <w:name w:val="Hyperlink"/>
    <w:basedOn w:val="747"/>
    <w:rPr>
      <w:color w:val="0000ff"/>
      <w:u w:val="single"/>
    </w:rPr>
  </w:style>
  <w:style w:type="paragraph" w:styleId="775" w:customStyle="1">
    <w:name w:val="ConsPlusNormal"/>
    <w:uiPriority w:val="99"/>
    <w:rPr>
      <w:rFonts w:ascii="Arial" w:hAnsi="Arial" w:eastAsia="Calibri" w:cs="Arial"/>
      <w:lang w:eastAsia="en-US"/>
    </w:rPr>
  </w:style>
  <w:style w:type="paragraph" w:styleId="776">
    <w:name w:val="List Paragraph"/>
    <w:basedOn w:val="741"/>
    <w:uiPriority w:val="34"/>
    <w:qFormat/>
    <w:pPr>
      <w:contextualSpacing/>
      <w:ind w:left="720"/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777" w:customStyle="1">
    <w:name w:val="Верхний колонтитул Знак"/>
    <w:basedOn w:val="747"/>
    <w:link w:val="750"/>
    <w:uiPriority w:val="99"/>
    <w:rPr>
      <w:sz w:val="24"/>
      <w:szCs w:val="24"/>
    </w:rPr>
  </w:style>
  <w:style w:type="character" w:styleId="778" w:customStyle="1">
    <w:name w:val="Заголовок 1 Знак"/>
    <w:basedOn w:val="747"/>
    <w:link w:val="742"/>
    <w:rPr>
      <w:b/>
      <w:bCs/>
      <w:sz w:val="28"/>
      <w:szCs w:val="24"/>
    </w:rPr>
  </w:style>
  <w:style w:type="character" w:styleId="779" w:customStyle="1">
    <w:name w:val="Заголовок 3 Знак"/>
    <w:basedOn w:val="747"/>
    <w:link w:val="744"/>
    <w:uiPriority w:val="99"/>
    <w:rPr>
      <w:sz w:val="28"/>
      <w:szCs w:val="24"/>
    </w:rPr>
  </w:style>
  <w:style w:type="character" w:styleId="780" w:customStyle="1">
    <w:name w:val="Основной текст Знак"/>
    <w:basedOn w:val="747"/>
    <w:link w:val="753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E9AF-EBCA-428A-9C42-B0D0A9F5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64</cp:revision>
  <dcterms:created xsi:type="dcterms:W3CDTF">2024-09-19T07:14:00Z</dcterms:created>
  <dcterms:modified xsi:type="dcterms:W3CDTF">2025-11-10T10:14:51Z</dcterms:modified>
</cp:coreProperties>
</file>