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общеразвивающе</w:t>
      </w:r>
      <w:r>
        <w:rPr>
          <w:rFonts w:ascii="FreeSerif" w:hAnsi="FreeSerif" w:eastAsia="FreeSerif" w:cs="FreeSerif"/>
          <w:sz w:val="28"/>
          <w:szCs w:val="28"/>
        </w:rPr>
        <w:t xml:space="preserve">го вида № 3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4"/>
        <w:gridCol w:w="89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 12 общей площадью </w:t>
            </w:r>
            <w:r>
              <w:rPr>
                <w:sz w:val="24"/>
                <w:lang w:val="ru-RU" w:eastAsia="ru-RU"/>
              </w:rPr>
              <w:t xml:space="preserve">9,3</w:t>
            </w:r>
            <w:r>
              <w:rPr>
                <w:sz w:val="24"/>
                <w:lang w:val="ru-RU" w:eastAsia="ru-RU"/>
              </w:rPr>
              <w:t xml:space="preserve"> кв.м, расположенном по адресу: Краснодарский край, Ленинградский район,                     ст. Ленинградская, ул. Юбилейная, 133</w:t>
            </w:r>
            <w:r/>
          </w:p>
        </w:tc>
      </w:tr>
    </w:tbl>
    <w:p>
      <w:pPr>
        <w:pStyle w:val="845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5"/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Технологическое и иное оборудование:</w:t>
      </w:r>
      <w:r>
        <w:rPr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26"/>
        <w:gridCol w:w="1568"/>
        <w:gridCol w:w="4443"/>
        <w:gridCol w:w="1254"/>
        <w:gridCol w:w="146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Балансовая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2860,00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4101340464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19045,00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4101340668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Бактерицидный облучатель воздуха, в том числе переносной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15000,00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большой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7020,00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  <w:spacing w:before="0" w:after="0"/>
            </w:pPr>
            <w:r>
              <w:t xml:space="preserve">1630001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45"/>
              <w:spacing w:before="280" w:after="0"/>
            </w:pPr>
            <w:r>
              <w:t xml:space="preserve">Весы технические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</w:pPr>
            <w:r>
              <w:t xml:space="preserve">5928,00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2-х видов (для детей разных возрастных групп)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21840,00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Носилки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4101360438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Плантограф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12350,00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Секундомер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Ширма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4810,00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top"/>
            <w:textDirection w:val="lrTb"/>
            <w:noWrap w:val="false"/>
          </w:tcPr>
          <w:p>
            <w:pPr>
              <w:pStyle w:val="833"/>
              <w:spacing w:before="0" w:after="0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center"/>
            <w:textDirection w:val="lrTb"/>
            <w:noWrap w:val="false"/>
          </w:tcPr>
          <w:p>
            <w:pPr>
              <w:pStyle w:val="845"/>
              <w:spacing w:before="280" w:after="0"/>
            </w:pPr>
            <w:r>
              <w:rPr>
                <w:lang w:val="ru-RU"/>
              </w:rPr>
              <w:t xml:space="preserve">Коробка стерилизационная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</w:pPr>
            <w:r>
              <w:t xml:space="preserve">2500 ,00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45"/>
              <w:spacing w:before="280" w:after="0" w:line="135" w:lineRule="atLeast"/>
            </w:pPr>
            <w:r>
              <w:t xml:space="preserve">2106000007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443" w:type="dxa"/>
            <w:vAlign w:val="center"/>
            <w:textDirection w:val="lrTb"/>
            <w:noWrap w:val="false"/>
          </w:tcPr>
          <w:p>
            <w:pPr>
              <w:pStyle w:val="833"/>
              <w:spacing w:before="0" w:after="0"/>
            </w:pPr>
            <w:r>
              <w:t xml:space="preserve">Холодильник Indesit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</w:pPr>
            <w:r>
              <w:t xml:space="preserve">10098,00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18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45"/>
              <w:spacing w:before="280" w:after="0" w:line="135" w:lineRule="atLeast"/>
            </w:pPr>
            <w:r>
              <w:t xml:space="preserve">410136044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443" w:type="dxa"/>
            <w:vAlign w:val="center"/>
            <w:textDirection w:val="lrTb"/>
            <w:noWrap w:val="false"/>
          </w:tcPr>
          <w:p>
            <w:pPr>
              <w:pStyle w:val="833"/>
              <w:spacing w:before="0" w:after="0"/>
            </w:pPr>
            <w:r>
              <w:t xml:space="preserve">Укладка травматологическая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</w:pPr>
            <w:r>
              <w:t xml:space="preserve">22000,00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45"/>
              <w:spacing w:before="280" w:after="0" w:line="135" w:lineRule="atLeast"/>
            </w:pPr>
            <w:r>
              <w:rPr>
                <w:lang w:val="ru-RU"/>
              </w:rP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443" w:type="dxa"/>
            <w:vAlign w:val="center"/>
            <w:textDirection w:val="lrTb"/>
            <w:noWrap w:val="false"/>
          </w:tcPr>
          <w:p>
            <w:pPr>
              <w:pStyle w:val="833"/>
              <w:spacing w:before="0" w:after="0"/>
            </w:pPr>
            <w:r>
              <w:t xml:space="preserve">Тонометр с тремя детскими манжетами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</w:pPr>
            <w:r>
              <w:t xml:space="preserve">1500,00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62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8" w:type="dxa"/>
            <w:vAlign w:val="center"/>
            <w:textDirection w:val="lrTb"/>
            <w:noWrap w:val="false"/>
          </w:tcPr>
          <w:p>
            <w:pPr>
              <w:pStyle w:val="845"/>
              <w:spacing w:before="280" w:after="0" w:line="135" w:lineRule="atLeast"/>
            </w:pPr>
            <w:r>
              <w:rPr>
                <w:lang w:val="ru-RU"/>
              </w:rPr>
              <w:t xml:space="preserve">б/н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443" w:type="dxa"/>
            <w:vAlign w:val="center"/>
            <w:textDirection w:val="lrTb"/>
            <w:noWrap w:val="false"/>
          </w:tcPr>
          <w:p>
            <w:pPr>
              <w:pStyle w:val="833"/>
              <w:spacing w:before="0" w:after="0"/>
            </w:pPr>
            <w:r>
              <w:t xml:space="preserve">Секундомер электронный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</w:pPr>
            <w:r>
              <w:rPr>
                <w:lang w:val="ru-RU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/>
            </w:pPr>
            <w:r>
              <w:t xml:space="preserve">7000,00</w:t>
            </w:r>
            <w:r/>
          </w:p>
        </w:tc>
      </w:tr>
    </w:tbl>
    <w:p>
      <w:pPr>
        <w:pStyle w:val="845"/>
        <w:contextualSpacing/>
        <w:spacing w:before="280" w:after="280"/>
      </w:pPr>
      <w:r/>
      <w:r/>
    </w:p>
    <w:p>
      <w:pPr>
        <w:pStyle w:val="673"/>
        <w:ind w:left="0" w:right="0" w:hanging="142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142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142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142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142"/>
        <w:rPr>
          <w:rFonts w:ascii="FreeSerif" w:hAnsi="FreeSerif" w:cs="FreeSerif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709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44</cp:revision>
  <dcterms:created xsi:type="dcterms:W3CDTF">2019-01-10T18:09:00Z</dcterms:created>
  <dcterms:modified xsi:type="dcterms:W3CDTF">2025-03-31T10:43:13Z</dcterms:modified>
</cp:coreProperties>
</file>