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5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</w:t>
      </w:r>
      <w:r>
        <w:rPr>
          <w:rFonts w:ascii="FreeSerif" w:hAnsi="FreeSerif" w:eastAsia="FreeSerif" w:cs="FreeSerif"/>
          <w:sz w:val="28"/>
          <w:szCs w:val="28"/>
        </w:rPr>
        <w:t xml:space="preserve">решению Совета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27.03.2025 г.</w:t>
      </w:r>
      <w:r>
        <w:rPr>
          <w:rFonts w:ascii="FreeSerif" w:hAnsi="FreeSerif" w:eastAsia="FreeSerif" w:cs="FreeSerif"/>
          <w:sz w:val="28"/>
          <w:szCs w:val="28"/>
        </w:rPr>
        <w:t xml:space="preserve"> № 36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Перечень объектов движимого и недвижимого имущества, </w:t>
      </w:r>
      <w:r>
        <w:rPr>
          <w:rFonts w:ascii="FreeSerif" w:hAnsi="FreeSerif" w:eastAsia="FreeSerif" w:cs="FreeSerif"/>
          <w:sz w:val="28"/>
          <w:szCs w:val="28"/>
        </w:rPr>
        <w:t xml:space="preserve">закрепленного за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 МАДОУ № 12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детский сад общеравивающего вида </w:t>
      </w:r>
      <w:r>
        <w:rPr>
          <w:rFonts w:ascii="FreeSerif" w:hAnsi="FreeSerif" w:eastAsia="FreeSerif" w:cs="FreeSerif"/>
          <w:sz w:val="28"/>
          <w:szCs w:val="28"/>
        </w:rPr>
        <w:t xml:space="preserve">станицы Ленинградской муниципального образования Ленинградский район</w:t>
      </w:r>
      <w:r>
        <w:rPr>
          <w:rFonts w:ascii="FreeSerif" w:hAnsi="FreeSerif" w:eastAsia="FreeSerif" w:cs="FreeSerif"/>
          <w:sz w:val="28"/>
          <w:szCs w:val="28"/>
        </w:rPr>
        <w:t xml:space="preserve"> на праве оперативного управления и подлежащего передаче</w:t>
      </w:r>
      <w:r>
        <w:rPr>
          <w:rFonts w:ascii="FreeSerif" w:hAnsi="FreeSerif" w:eastAsia="FreeSerif" w:cs="FreeSerif"/>
          <w:sz w:val="28"/>
          <w:szCs w:val="28"/>
        </w:rPr>
        <w:t xml:space="preserve"> государственному бюджетному учреждению здравоохранения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Ленинградская центральная районная больница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 министерства здравоохранения Краснодарского края</w:t>
      </w:r>
      <w:r>
        <w:rPr>
          <w:rStyle w:val="854"/>
          <w:rFonts w:ascii="FreeSerif" w:hAnsi="FreeSerif" w:eastAsia="FreeSerif" w:cs="FreeSerif"/>
          <w:sz w:val="28"/>
          <w:szCs w:val="28"/>
        </w:rPr>
        <w:t xml:space="preserve"> в безвозмездное пользование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before="0" w:after="0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</w:rPr>
      </w:pP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cs="FreeSerif"/>
        </w:rPr>
      </w:r>
    </w:p>
    <w:tbl>
      <w:tblPr>
        <w:tblW w:w="0" w:type="auto"/>
        <w:tblInd w:w="-375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54"/>
        <w:gridCol w:w="8883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4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№ 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п/п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83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Наименование </w:t>
            </w:r>
            <w:r>
              <w:rPr>
                <w:rFonts w:ascii="FreeSerif" w:hAnsi="FreeSerif" w:eastAsia="FreeSerif" w:cs="FreeSerif"/>
              </w:rPr>
            </w:r>
          </w:p>
          <w:p>
            <w:pPr>
              <w:pStyle w:val="84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имущества, местонахождение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4" w:type="dxa"/>
            <w:vAlign w:val="top"/>
            <w:textDirection w:val="lrTb"/>
            <w:noWrap w:val="false"/>
          </w:tcPr>
          <w:p>
            <w:pPr>
              <w:pStyle w:val="833"/>
              <w:ind w:left="20" w:right="0" w:firstLine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83" w:type="dxa"/>
            <w:vAlign w:val="top"/>
            <w:textDirection w:val="lrTb"/>
            <w:noWrap w:val="false"/>
          </w:tcPr>
          <w:p>
            <w:pPr>
              <w:pStyle w:val="841"/>
              <w:jc w:val="lef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Помещения нежилые, номера на поэтажном плане № 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14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 общей площадью 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7,1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 кв.м, расположенном по адресу:  Краснодарский край, Ленинградский район, 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х. Восточный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, ул. 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Юбилейная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, 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101</w:t>
            </w:r>
            <w:r>
              <w:rPr>
                <w:rFonts w:ascii="FreeSerif" w:hAnsi="FreeSerif" w:eastAsia="FreeSerif" w:cs="FreeSerif"/>
              </w:rPr>
            </w:r>
          </w:p>
        </w:tc>
      </w:tr>
    </w:tbl>
    <w:p>
      <w:pPr>
        <w:pStyle w:val="845"/>
        <w:jc w:val="left"/>
        <w:spacing w:before="0" w:after="0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Технологическое и иное оборудование: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tbl>
      <w:tblPr>
        <w:tblW w:w="5150" w:type="pct"/>
        <w:tblInd w:w="-441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5"/>
        <w:gridCol w:w="1569"/>
        <w:gridCol w:w="4737"/>
        <w:gridCol w:w="1377"/>
        <w:gridCol w:w="136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5" w:type="dxa"/>
            <w:vAlign w:val="center"/>
            <w:textDirection w:val="lrTb"/>
            <w:noWrap w:val="false"/>
          </w:tcPr>
          <w:p>
            <w:pPr>
              <w:pStyle w:val="845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№ </w:t>
            </w:r>
            <w:r>
              <w:rPr>
                <w:rFonts w:ascii="FreeSerif" w:hAnsi="FreeSerif" w:eastAsia="FreeSerif" w:cs="FreeSerif"/>
                <w:lang w:val="ru-RU" w:eastAsia="ru-RU"/>
              </w:rPr>
              <w:t xml:space="preserve">п/п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Инвентарный номер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37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Наименование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2"/>
                <w:szCs w:val="22"/>
                <w:lang w:val="ru-RU" w:eastAsia="ru-RU"/>
              </w:rPr>
              <w:t xml:space="preserve">Количество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7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2"/>
                <w:szCs w:val="22"/>
                <w:lang w:val="ru-RU" w:eastAsia="ru-RU"/>
              </w:rPr>
              <w:t xml:space="preserve">Балансовая стоимость, руб.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4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(35)0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37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Коробка стерилизационная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510,00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8"/>
              </w:rPr>
              <w:t xml:space="preserve">(36)0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37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Коробка стерилизационная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900,00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8"/>
              </w:rPr>
              <w:t xml:space="preserve">(37)0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37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Кушетка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2800,00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8"/>
              </w:rPr>
              <w:t xml:space="preserve">(41)0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37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Облучатель ОУФд-01 «СОЛНЫШКО»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2500,00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8"/>
              </w:rPr>
              <w:t xml:space="preserve">(42)0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37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Облучатель бактерицидный ОБНП-2 (2х15) 2-х ламповый переносный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920,00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6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8"/>
              </w:rPr>
              <w:t xml:space="preserve">(46)0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37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Пикфлоуметр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950,00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7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8"/>
              </w:rPr>
              <w:t xml:space="preserve">(47)0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37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Пинцет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50,00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52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8"/>
              </w:rPr>
              <w:t xml:space="preserve">(60)0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37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Таблица для определения остроты зрения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650,00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9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8"/>
              </w:rPr>
              <w:t xml:space="preserve">(62)0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37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Фонендоскоп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180,00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8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37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Шпатель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350,00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8"/>
              </w:rPr>
              <w:t xml:space="preserve">(18)0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37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Ведро педальное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1300,00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8"/>
              </w:rPr>
              <w:t xml:space="preserve">(40)0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37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Ножницы медицинские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140,00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8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37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Лоток почкообразный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150,00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8"/>
              </w:rPr>
              <w:t xml:space="preserve">104360005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37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Весы медицинские напольные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5800,00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8"/>
              </w:rPr>
              <w:t xml:space="preserve">104360006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37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Динамометр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3800,00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16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8"/>
              </w:rPr>
              <w:t xml:space="preserve">104360007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37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Шкаф медицинский ШМ -1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6500,00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17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8"/>
              </w:rPr>
              <w:t xml:space="preserve">104360008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37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Плантограф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7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Cs w:val="24"/>
              </w:rPr>
              <w:t xml:space="preserve">4000,00</w:t>
            </w:r>
            <w:r>
              <w:rPr>
                <w:rFonts w:ascii="FreeSerif" w:hAnsi="FreeSerif" w:eastAsia="FreeSerif" w:cs="FreeSerif"/>
              </w:rPr>
            </w:r>
          </w:p>
        </w:tc>
      </w:tr>
    </w:tbl>
    <w:p>
      <w:pPr>
        <w:pStyle w:val="833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3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Исполняющий обязанности</w:t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заместителя главы </w:t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Ленинградского муниципального округа,</w:t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начальника отдела имущественных</w:t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833"/>
        <w:ind w:left="0" w:right="0" w:hanging="567"/>
        <w:rPr>
          <w:rFonts w:ascii="FreeSerif" w:hAnsi="FreeSerif" w:cs="FreeSerif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отношений администрации</w:t>
      </w:r>
      <w:r>
        <w:rPr>
          <w:rFonts w:ascii="FreeSerif" w:hAnsi="FreeSerif" w:eastAsia="FreeSerif" w:cs="FreeSerif"/>
        </w:rPr>
        <w:t xml:space="preserve">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Р.Г. Тоцкая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sectPr>
      <w:footnotePr>
        <w:numRestart w:val="continuous"/>
      </w:footnotePr>
      <w:endnotePr/>
      <w:type w:val="nextPage"/>
      <w:pgSz w:w="11906" w:h="16838" w:orient="portrait"/>
      <w:pgMar w:top="1134" w:right="850" w:bottom="993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3"/>
    <w:next w:val="83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3"/>
    <w:next w:val="83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3"/>
    <w:next w:val="83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3"/>
    <w:next w:val="833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3"/>
    <w:next w:val="83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3"/>
    <w:next w:val="833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3"/>
    <w:next w:val="833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3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3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3"/>
    <w:next w:val="833"/>
    <w:uiPriority w:val="99"/>
    <w:unhideWhenUsed/>
    <w:pPr>
      <w:spacing w:after="0" w:afterAutospacing="0"/>
    </w:pPr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 w:default="1">
    <w:name w:val="Normal"/>
    <w:next w:val="833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4">
    <w:name w:val="WW8Num1z0"/>
    <w:next w:val="834"/>
    <w:link w:val="833"/>
    <w:rPr>
      <w:rFonts w:cs="Times New Roman"/>
    </w:rPr>
  </w:style>
  <w:style w:type="character" w:styleId="835">
    <w:name w:val="WW8Num2z0"/>
    <w:next w:val="835"/>
    <w:link w:val="833"/>
    <w:rPr>
      <w:rFonts w:cs="Times New Roman"/>
    </w:rPr>
  </w:style>
  <w:style w:type="character" w:styleId="836">
    <w:name w:val="Основной шрифт абзаца"/>
    <w:next w:val="836"/>
    <w:link w:val="833"/>
  </w:style>
  <w:style w:type="character" w:styleId="837">
    <w:name w:val=" Знак Знак"/>
    <w:next w:val="837"/>
    <w:link w:val="833"/>
    <w:rPr>
      <w:sz w:val="28"/>
      <w:szCs w:val="24"/>
    </w:rPr>
  </w:style>
  <w:style w:type="character" w:styleId="838">
    <w:name w:val="Без интервала Знак"/>
    <w:next w:val="838"/>
    <w:link w:val="833"/>
    <w:rPr>
      <w:sz w:val="24"/>
      <w:szCs w:val="22"/>
      <w:lang w:bidi="ar-SA"/>
    </w:rPr>
  </w:style>
  <w:style w:type="character" w:styleId="839">
    <w:name w:val="Обычный (Web) Знак"/>
    <w:next w:val="839"/>
    <w:link w:val="833"/>
    <w:rPr>
      <w:sz w:val="24"/>
      <w:szCs w:val="24"/>
    </w:rPr>
  </w:style>
  <w:style w:type="paragraph" w:styleId="840">
    <w:name w:val="Заголовок"/>
    <w:basedOn w:val="833"/>
    <w:next w:val="841"/>
    <w:link w:val="833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41">
    <w:name w:val="Основной текст"/>
    <w:basedOn w:val="833"/>
    <w:next w:val="841"/>
    <w:link w:val="833"/>
    <w:pPr>
      <w:jc w:val="both"/>
    </w:pPr>
    <w:rPr>
      <w:sz w:val="28"/>
      <w:lang w:val="en-US"/>
    </w:rPr>
  </w:style>
  <w:style w:type="paragraph" w:styleId="842">
    <w:name w:val="Список"/>
    <w:basedOn w:val="841"/>
    <w:next w:val="842"/>
    <w:link w:val="833"/>
    <w:rPr>
      <w:rFonts w:cs="Arial"/>
    </w:rPr>
  </w:style>
  <w:style w:type="paragraph" w:styleId="843">
    <w:name w:val="Название"/>
    <w:basedOn w:val="833"/>
    <w:next w:val="843"/>
    <w:link w:val="833"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44">
    <w:name w:val="Указатель"/>
    <w:basedOn w:val="833"/>
    <w:next w:val="844"/>
    <w:link w:val="833"/>
    <w:pPr>
      <w:suppressLineNumbers/>
    </w:pPr>
    <w:rPr>
      <w:rFonts w:cs="Arial"/>
    </w:rPr>
  </w:style>
  <w:style w:type="paragraph" w:styleId="845">
    <w:name w:val="Обычный (веб)"/>
    <w:basedOn w:val="833"/>
    <w:next w:val="845"/>
    <w:link w:val="833"/>
    <w:pPr>
      <w:spacing w:before="280" w:after="280"/>
    </w:pPr>
    <w:rPr>
      <w:lang w:val="en-US"/>
    </w:rPr>
  </w:style>
  <w:style w:type="paragraph" w:styleId="846">
    <w:name w:val="ConsPlusNonformat"/>
    <w:next w:val="846"/>
    <w:link w:val="833"/>
    <w:pPr>
      <w:widowControl w:val="off"/>
    </w:pPr>
    <w:rPr>
      <w:rFonts w:ascii="Courier New" w:hAnsi="Courier New" w:eastAsia="Arial" w:cs="Courier New"/>
      <w:color w:val="auto"/>
      <w:sz w:val="20"/>
      <w:szCs w:val="20"/>
      <w:lang w:val="ru-RU" w:eastAsia="zh-CN" w:bidi="ar-SA"/>
    </w:rPr>
  </w:style>
  <w:style w:type="paragraph" w:styleId="847">
    <w:name w:val="Текст выноски"/>
    <w:basedOn w:val="833"/>
    <w:next w:val="847"/>
    <w:link w:val="833"/>
    <w:rPr>
      <w:rFonts w:ascii="Tahoma" w:hAnsi="Tahoma" w:cs="Tahoma"/>
      <w:sz w:val="16"/>
      <w:szCs w:val="16"/>
    </w:rPr>
  </w:style>
  <w:style w:type="paragraph" w:styleId="848">
    <w:name w:val="Без интервала"/>
    <w:next w:val="848"/>
    <w:link w:val="833"/>
    <w:pPr>
      <w:widowControl/>
    </w:pPr>
    <w:rPr>
      <w:rFonts w:ascii="Times New Roman" w:hAnsi="Times New Roman" w:eastAsia="Times New Roman" w:cs="Times New Roman"/>
      <w:color w:val="auto"/>
      <w:sz w:val="24"/>
      <w:szCs w:val="22"/>
      <w:lang w:val="ru-RU" w:eastAsia="zh-CN" w:bidi="ar-SA"/>
    </w:rPr>
  </w:style>
  <w:style w:type="paragraph" w:styleId="849">
    <w:name w:val="Абзац списка1"/>
    <w:basedOn w:val="833"/>
    <w:next w:val="849"/>
    <w:link w:val="833"/>
    <w:pPr>
      <w:ind w:left="720" w:right="0" w:firstLine="0"/>
    </w:pPr>
    <w:rPr>
      <w:rFonts w:ascii="Calibri" w:hAnsi="Calibri" w:cs="Calibri"/>
      <w:sz w:val="22"/>
      <w:szCs w:val="22"/>
    </w:rPr>
  </w:style>
  <w:style w:type="paragraph" w:styleId="850">
    <w:name w:val="Содержимое таблицы"/>
    <w:basedOn w:val="833"/>
    <w:next w:val="850"/>
    <w:link w:val="833"/>
    <w:pPr>
      <w:suppressLineNumbers/>
    </w:pPr>
  </w:style>
  <w:style w:type="paragraph" w:styleId="851">
    <w:name w:val="Заголовок таблицы"/>
    <w:basedOn w:val="850"/>
    <w:next w:val="851"/>
    <w:link w:val="833"/>
    <w:pPr>
      <w:jc w:val="center"/>
      <w:suppressLineNumbers/>
    </w:pPr>
    <w:rPr>
      <w:b/>
      <w:bCs/>
    </w:rPr>
  </w:style>
  <w:style w:type="character" w:styleId="852" w:default="1">
    <w:name w:val="Default Paragraph Font"/>
    <w:uiPriority w:val="1"/>
    <w:semiHidden/>
    <w:unhideWhenUsed/>
  </w:style>
  <w:style w:type="numbering" w:styleId="853" w:default="1">
    <w:name w:val="No List"/>
    <w:uiPriority w:val="99"/>
    <w:semiHidden/>
    <w:unhideWhenUsed/>
  </w:style>
  <w:style w:type="character" w:styleId="854" w:customStyle="1">
    <w:name w:val="Основной шрифт абзаца1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10</cp:revision>
  <dcterms:created xsi:type="dcterms:W3CDTF">2021-02-05T10:25:00Z</dcterms:created>
  <dcterms:modified xsi:type="dcterms:W3CDTF">2025-03-31T13:09:44Z</dcterms:modified>
</cp:coreProperties>
</file>