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both"/>
        <w:spacing w:line="240" w:lineRule="auto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Приложение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УТВЕРЖДЕН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решением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jc w:val="both"/>
        <w:spacing w:line="240" w:lineRule="auto"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от 25.03.2026 г. № 25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858"/>
        <w:contextualSpacing/>
        <w:ind w:left="594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8"/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8"/>
        <w:contextualSpacing/>
        <w:jc w:val="center"/>
        <w:spacing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СОСТАВ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8"/>
        <w:contextualSpacing/>
        <w:jc w:val="center"/>
        <w:spacing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комиссии по проведению публичных слушаний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8"/>
        <w:contextualSpacing/>
        <w:spacing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8"/>
        <w:contextualSpacing/>
        <w:spacing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21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9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Тоцкая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Рита Григорьевна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42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заместитель главы Ленинградского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муниципального округа, начальник отдела имущественных отношений администрации;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9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Шерстобитов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Виталий Николаевич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4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numPr>
                <w:ilvl w:val="0"/>
                <w:numId w:val="2"/>
              </w:num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первый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заместитель главы Ленинградского муниц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ипального округа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; 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9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Офицерова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Екатерина Юрьевна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4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numPr>
                <w:ilvl w:val="0"/>
                <w:numId w:val="3"/>
              </w:num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начальник юридического отдела администрации Ленинградского муниципального округа;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9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Головатский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Денис Леонидович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4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numPr>
                <w:ilvl w:val="0"/>
                <w:numId w:val="4"/>
              </w:num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ведущий специалист юридического отдела администрации Ленинградского муниципального округа;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9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Баева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Наталья Николаевна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421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numPr>
                <w:ilvl w:val="0"/>
                <w:numId w:val="5"/>
              </w:num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депутат Совета муниципального образования Ленинградский муниципальный округ Краснодарского края;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119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Горелко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Игорь Анатольевич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6421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председатель Совета муниципального образования Ленинградский муниципальный округ Краснодарского края.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отдела имущественных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отношений администрации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Р.Г. Тоцкая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Plain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2026-04-16T05:08:28Z</dcterms:modified>
</cp:coreProperties>
</file>