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86" w:rsidRPr="00E11286" w:rsidRDefault="00E11286" w:rsidP="00E1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</w:p>
    <w:p w:rsidR="00E11286" w:rsidRPr="00E11286" w:rsidRDefault="00E11286" w:rsidP="00E11286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от___________№_____________</w:t>
      </w:r>
    </w:p>
    <w:p w:rsidR="00E11286" w:rsidRPr="00E11286" w:rsidRDefault="00E11286" w:rsidP="00E1128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aps/>
          <w:sz w:val="24"/>
          <w:szCs w:val="24"/>
        </w:rPr>
      </w:pPr>
    </w:p>
    <w:p w:rsidR="00E11286" w:rsidRPr="00E11286" w:rsidRDefault="00E11286" w:rsidP="00E1128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>ТАБЛИЦА ПОКАЗАТЕЛЕЙ</w:t>
      </w:r>
    </w:p>
    <w:p w:rsidR="00E11286" w:rsidRPr="00E11286" w:rsidRDefault="00E11286" w:rsidP="00E1128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эффективности реализации мероприятий, проводимых в рамках апробации</w:t>
      </w:r>
    </w:p>
    <w:p w:rsidR="00E11286" w:rsidRPr="00E11286" w:rsidRDefault="00E11286" w:rsidP="00E1128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механизмов организации оказания муниципальной услуги</w:t>
      </w:r>
    </w:p>
    <w:p w:rsidR="00E11286" w:rsidRPr="00E11286" w:rsidRDefault="00E11286" w:rsidP="00E1128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«Реализация дополнительных общеразвивающих программ»</w:t>
      </w:r>
    </w:p>
    <w:p w:rsidR="00E11286" w:rsidRPr="00E11286" w:rsidRDefault="00E11286" w:rsidP="00E11286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Ленинградский</w:t>
      </w:r>
      <w:r w:rsidRPr="00E11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</w:t>
      </w:r>
      <w:bookmarkStart w:id="0" w:name="_GoBack"/>
      <w:bookmarkEnd w:id="0"/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1154"/>
        <w:gridCol w:w="2720"/>
        <w:gridCol w:w="1938"/>
        <w:gridCol w:w="4566"/>
        <w:gridCol w:w="1529"/>
        <w:gridCol w:w="1403"/>
        <w:gridCol w:w="1999"/>
      </w:tblGrid>
      <w:tr w:rsidR="00E11286" w:rsidRPr="00E11286" w:rsidTr="00804B4E">
        <w:trPr>
          <w:tblHeader/>
        </w:trPr>
        <w:tc>
          <w:tcPr>
            <w:tcW w:w="1154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6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Базовая величина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ориентир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11286" w:rsidRPr="00E11286" w:rsidTr="00804B4E">
        <w:tc>
          <w:tcPr>
            <w:tcW w:w="1154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11286" w:rsidRPr="00E11286" w:rsidTr="00804B4E">
        <w:tc>
          <w:tcPr>
            <w:tcW w:w="1154" w:type="dxa"/>
            <w:vMerge w:val="restart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11286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2746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некоммерческих организаций, оказывающих муниципальные услуги в отраслях социальной сферы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Ленинградский район (далее уполномоченный </w:t>
            </w: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орган)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</w:t>
            </w:r>
            <w:r w:rsidRPr="00E1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муниципальных услуг в социальной сфере в соответствии с Федеральным законом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№ 189-ФЗ (далее – апробация), единиц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rPr>
          <w:trHeight w:val="970"/>
        </w:trPr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rPr>
          <w:trHeight w:val="581"/>
        </w:trPr>
        <w:tc>
          <w:tcPr>
            <w:tcW w:w="1154" w:type="dxa"/>
            <w:vMerge w:val="restart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Уточнение/доработка актов органов местного самоуправления с учетом механизмов, предусмотренных Федеральным законом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189-ФЗ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орган, </w:t>
            </w:r>
            <w:r w:rsidRPr="00E11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юридических лиц,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сфере, выбранных для апробации 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Доля юридических лиц, не являющихся  государственными или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 w:val="restart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6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услугами/доступа к услугам 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rPr>
          <w:trHeight w:val="735"/>
        </w:trPr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rPr>
          <w:trHeight w:val="735"/>
        </w:trPr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количество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или муниципальными учреждениями, человек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 w:val="restart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оказанных услуг 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стандартов (порядков) оказания муниципальных услуг в социальной сфере, выбранных для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апробации, и минимальных требований к качеству их оказания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мониторинга и оценки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 xml:space="preserve">Наличие в органе местного самоуправления муниципального образования,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</w:t>
            </w:r>
            <w:r w:rsidRPr="00E11286">
              <w:rPr>
                <w:rFonts w:ascii="Times New Roman" w:eastAsia="Calibri" w:hAnsi="Times New Roman" w:cs="Times New Roman"/>
                <w:sz w:val="24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 xml:space="preserve">Промежуточный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</w:t>
            </w:r>
            <w:r w:rsidRPr="00E11286">
              <w:rPr>
                <w:rFonts w:ascii="Times New Roman" w:eastAsia="Calibri" w:hAnsi="Times New Roman" w:cs="Times New Roman"/>
                <w:sz w:val="24"/>
              </w:rPr>
              <w:lastRenderedPageBreak/>
              <w:t>(порядком) оказания муниципальных услуг в социальной сфере, единиц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 xml:space="preserve">Итоговый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 w:val="restart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  <w:vMerge w:val="restart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11286" w:rsidRPr="00E11286" w:rsidTr="00804B4E">
        <w:trPr>
          <w:trHeight w:val="504"/>
        </w:trPr>
        <w:tc>
          <w:tcPr>
            <w:tcW w:w="1154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670" w:type="dxa"/>
          </w:tcPr>
          <w:p w:rsidR="00E11286" w:rsidRPr="00E11286" w:rsidRDefault="00E11286" w:rsidP="00E112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потребителей услуг, удовлетворенных качеством муниципальных услуг в социальной </w:t>
            </w:r>
            <w:r w:rsidRPr="00E11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3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2023</w:t>
            </w:r>
          </w:p>
        </w:tc>
        <w:tc>
          <w:tcPr>
            <w:tcW w:w="1410" w:type="dxa"/>
          </w:tcPr>
          <w:p w:rsidR="00E11286" w:rsidRPr="00E11286" w:rsidRDefault="00E11286" w:rsidP="00E11286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значение: </w:t>
            </w:r>
          </w:p>
          <w:p w:rsidR="00E11286" w:rsidRPr="00E11286" w:rsidRDefault="00E11286" w:rsidP="00E112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год: 2024</w:t>
            </w:r>
          </w:p>
        </w:tc>
        <w:tc>
          <w:tcPr>
            <w:tcW w:w="1999" w:type="dxa"/>
          </w:tcPr>
          <w:p w:rsidR="00E11286" w:rsidRPr="00E11286" w:rsidRDefault="00E11286" w:rsidP="00E1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</w:tbl>
    <w:p w:rsidR="00E11286" w:rsidRPr="00E11286" w:rsidRDefault="00E11286" w:rsidP="00E1128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286" w:rsidRPr="00E11286" w:rsidRDefault="00E11286" w:rsidP="00E1128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286" w:rsidRPr="00E11286" w:rsidRDefault="00E11286" w:rsidP="00E11286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начальника</w:t>
      </w:r>
    </w:p>
    <w:p w:rsidR="00E11286" w:rsidRPr="00E11286" w:rsidRDefault="00E11286" w:rsidP="00E11286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образования </w:t>
      </w:r>
    </w:p>
    <w:p w:rsidR="00E11286" w:rsidRPr="00E11286" w:rsidRDefault="00E11286" w:rsidP="00E11286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11286" w:rsidRPr="00E11286" w:rsidRDefault="00E11286" w:rsidP="00E1128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  <w:sectPr w:rsidR="00E11286" w:rsidRPr="00E11286" w:rsidSect="006F6FFF">
          <w:pgSz w:w="16838" w:h="11906" w:orient="landscape"/>
          <w:pgMar w:top="1701" w:right="536" w:bottom="851" w:left="1134" w:header="709" w:footer="709" w:gutter="0"/>
          <w:cols w:space="708"/>
          <w:docGrid w:linePitch="381"/>
        </w:sectPr>
      </w:pPr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Ленинградский район                                                                                                                                     </w:t>
      </w:r>
      <w:proofErr w:type="spellStart"/>
      <w:r w:rsidRPr="00E11286">
        <w:rPr>
          <w:rFonts w:ascii="Times New Roman" w:eastAsia="Times New Roman" w:hAnsi="Times New Roman" w:cs="Times New Roman"/>
          <w:bCs/>
          <w:sz w:val="28"/>
          <w:szCs w:val="28"/>
        </w:rPr>
        <w:t>О.В.Казимир</w:t>
      </w:r>
      <w:proofErr w:type="spellEnd"/>
    </w:p>
    <w:p w:rsidR="00F56485" w:rsidRDefault="00F56485"/>
    <w:sectPr w:rsidR="00F56485" w:rsidSect="00E11286">
      <w:pgSz w:w="16838" w:h="11906" w:orient="landscape"/>
      <w:pgMar w:top="62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10" w:rsidRDefault="00001610" w:rsidP="00E11286">
      <w:pPr>
        <w:spacing w:after="0" w:line="240" w:lineRule="auto"/>
      </w:pPr>
      <w:r>
        <w:separator/>
      </w:r>
    </w:p>
  </w:endnote>
  <w:endnote w:type="continuationSeparator" w:id="0">
    <w:p w:rsidR="00001610" w:rsidRDefault="00001610" w:rsidP="00E1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10" w:rsidRDefault="00001610" w:rsidP="00E11286">
      <w:pPr>
        <w:spacing w:after="0" w:line="240" w:lineRule="auto"/>
      </w:pPr>
      <w:r>
        <w:separator/>
      </w:r>
    </w:p>
  </w:footnote>
  <w:footnote w:type="continuationSeparator" w:id="0">
    <w:p w:rsidR="00001610" w:rsidRDefault="00001610" w:rsidP="00E11286">
      <w:pPr>
        <w:spacing w:after="0" w:line="240" w:lineRule="auto"/>
      </w:pPr>
      <w:r>
        <w:continuationSeparator/>
      </w:r>
    </w:p>
  </w:footnote>
  <w:footnote w:id="1">
    <w:p w:rsidR="00E11286" w:rsidRPr="00777C22" w:rsidRDefault="00E11286" w:rsidP="00E11286">
      <w:pPr>
        <w:pStyle w:val="a5"/>
      </w:pPr>
      <w:r w:rsidRPr="00777C22">
        <w:rPr>
          <w:rStyle w:val="a4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>муниципального</w:t>
      </w:r>
      <w:r w:rsidRPr="00777C22">
        <w:t xml:space="preserve"> социального заказа</w:t>
      </w:r>
      <w:r>
        <w:t>.</w:t>
      </w:r>
    </w:p>
  </w:footnote>
  <w:footnote w:id="2">
    <w:p w:rsidR="00E11286" w:rsidRPr="00777C22" w:rsidRDefault="00E11286" w:rsidP="00E1128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муниципальных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189-ФЗ).</w:t>
      </w:r>
    </w:p>
  </w:footnote>
  <w:footnote w:id="3">
    <w:p w:rsidR="00E11286" w:rsidRPr="00777C22" w:rsidRDefault="00E11286" w:rsidP="00E1128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6"/>
    <w:rsid w:val="00001610"/>
    <w:rsid w:val="00E11286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E11286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E1128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11286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E11286"/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E11286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E1128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11286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E11286"/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1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Доброго Дня</dc:creator>
  <cp:lastModifiedBy>Доброго Дня</cp:lastModifiedBy>
  <cp:revision>1</cp:revision>
  <dcterms:created xsi:type="dcterms:W3CDTF">2023-04-18T06:42:00Z</dcterms:created>
  <dcterms:modified xsi:type="dcterms:W3CDTF">2023-04-18T06:44:00Z</dcterms:modified>
</cp:coreProperties>
</file>