
<file path=[Content_Types].xml><?xml version="1.0" encoding="utf-8"?>
<Types xmlns="http://schemas.openxmlformats.org/package/2006/content-types">
  <Default Extension="svg" ContentType="image/svg+xml"/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40" w:lineRule="atLeast"/>
        <w:widowControl/>
        <w:tabs>
          <w:tab w:val="left" w:pos="3240" w:leader="none"/>
        </w:tabs>
        <w:rPr>
          <w:rFonts w:ascii="FreeSerif" w:hAnsi="FreeSerif" w:cs="FreeSerif"/>
          <w:b/>
          <w:sz w:val="28"/>
          <w:szCs w:val="28"/>
        </w:rPr>
      </w:pPr>
      <w:r>
        <w:rPr>
          <w:b/>
          <w:sz w:val="28"/>
          <w:lang w:val="ru-RU"/>
        </w:rPr>
        <w:t xml:space="preserve">СОВЕТ МУНИ</w:t>
      </w:r>
      <w:r>
        <w:rPr>
          <w:rFonts w:ascii="FreeSerif" w:hAnsi="FreeSerif" w:eastAsia="FreeSerif" w:cs="FreeSerif"/>
          <w:b/>
          <w:sz w:val="28"/>
          <w:szCs w:val="28"/>
          <w:lang w:val="ru-RU"/>
        </w:rPr>
        <w:t xml:space="preserve">ЦИПАЛЬНОГО ОБРАЗОВАНИЯ</w:t>
      </w: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jc w:val="center"/>
        <w:spacing w:line="240" w:lineRule="atLeast"/>
        <w:widowControl/>
        <w:tabs>
          <w:tab w:val="left" w:pos="3240" w:leader="none"/>
        </w:tabs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  <w:lang w:val="ru-RU"/>
        </w:rPr>
        <w:t xml:space="preserve">ЛЕНИНГРАДСКИЙ </w:t>
      </w:r>
      <w:r>
        <w:rPr>
          <w:rFonts w:ascii="FreeSerif" w:hAnsi="FreeSerif" w:eastAsia="FreeSerif" w:cs="FreeSerif"/>
          <w:b/>
          <w:sz w:val="28"/>
          <w:szCs w:val="28"/>
          <w:lang w:val="ru-RU"/>
        </w:rPr>
        <w:t xml:space="preserve">МУНИЦИПАЛЬНЫЙ ОКРУГ</w:t>
      </w: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jc w:val="center"/>
        <w:spacing w:line="240" w:lineRule="atLeast"/>
        <w:widowControl/>
        <w:tabs>
          <w:tab w:val="left" w:pos="3240" w:leader="none"/>
        </w:tabs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  <w:lang w:val="ru-RU"/>
        </w:rPr>
        <w:t xml:space="preserve">КРАСНОДАРСКОГО КРАЯ</w:t>
      </w: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jc w:val="center"/>
        <w:spacing w:line="240" w:lineRule="atLeast"/>
        <w:widowControl/>
        <w:tabs>
          <w:tab w:val="left" w:pos="3240" w:leader="none"/>
        </w:tabs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  <w:lang w:val="ru-RU"/>
        </w:rPr>
        <w:t xml:space="preserve">ПЕРВОГО СОЗЫВА</w:t>
      </w: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jc w:val="center"/>
        <w:spacing w:line="240" w:lineRule="atLeast"/>
        <w:widowControl/>
        <w:tabs>
          <w:tab w:val="left" w:pos="3240" w:leader="none"/>
        </w:tabs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jc w:val="center"/>
        <w:spacing w:line="240" w:lineRule="atLeast"/>
        <w:widowControl/>
        <w:tabs>
          <w:tab w:val="left" w:pos="3240" w:leader="none"/>
        </w:tabs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  <w:lang w:val="ru-RU"/>
        </w:rPr>
        <w:t xml:space="preserve">РЕШЕНИЕ</w:t>
      </w: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jc w:val="left"/>
        <w:widowControl/>
        <w:tabs>
          <w:tab w:val="left" w:pos="324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jc w:val="left"/>
        <w:widowControl/>
        <w:tabs>
          <w:tab w:val="left" w:pos="324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both"/>
        <w:widowControl/>
        <w:tabs>
          <w:tab w:val="left" w:pos="324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о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т 25.06.2026 г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      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          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                                                                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          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№ 57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center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val="ru-RU"/>
        </w:rPr>
        <w:t xml:space="preserve">станица  Ленинградская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left"/>
        <w:widowControl/>
        <w:rPr>
          <w:rFonts w:ascii="FreeSerif" w:hAnsi="FreeSerif" w:cs="FreeSerif"/>
          <w:b/>
          <w:bCs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eastAsia="FreeSerif" w:cs="FreeSerif"/>
          <w:b/>
          <w:sz w:val="28"/>
          <w:szCs w:val="28"/>
        </w:rPr>
      </w:r>
    </w:p>
    <w:p>
      <w:pPr>
        <w:jc w:val="left"/>
        <w:widowControl/>
        <w:rPr>
          <w:rFonts w:ascii="FreeSerif" w:hAnsi="FreeSerif" w:cs="FreeSerif"/>
          <w:b/>
          <w:bCs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</w:p>
    <w:p>
      <w:pPr>
        <w:jc w:val="center"/>
        <w:widowControl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  <w:lang w:val="ru-RU"/>
        </w:rPr>
        <w:t xml:space="preserve">О внесении изменений в решение </w:t>
      </w:r>
      <w:r>
        <w:rPr>
          <w:rFonts w:ascii="FreeSerif" w:hAnsi="FreeSerif" w:eastAsia="FreeSerif" w:cs="FreeSerif"/>
          <w:b/>
          <w:sz w:val="28"/>
          <w:szCs w:val="28"/>
          <w:lang w:val="ru-RU"/>
        </w:rPr>
        <w:t xml:space="preserve">Совета муниципального образования Ленинградский муниципальный округ Краснодарского края от 25 декабря</w:t>
      </w:r>
      <w:r>
        <w:rPr>
          <w:rFonts w:ascii="FreeSerif" w:hAnsi="FreeSerif" w:eastAsia="FreeSerif" w:cs="FreeSerif"/>
          <w:b/>
          <w:sz w:val="28"/>
          <w:szCs w:val="28"/>
          <w:lang w:val="ru-RU"/>
        </w:rPr>
        <w:t xml:space="preserve"> 2025 г.</w:t>
      </w:r>
      <w:r>
        <w:rPr>
          <w:rFonts w:ascii="FreeSerif" w:hAnsi="FreeSerif" w:eastAsia="FreeSerif" w:cs="FreeSerif"/>
          <w:b/>
          <w:sz w:val="28"/>
          <w:szCs w:val="28"/>
          <w:lang w:val="ru-RU"/>
        </w:rPr>
        <w:t xml:space="preserve"> № 148</w:t>
      </w:r>
      <w:r>
        <w:rPr>
          <w:rFonts w:ascii="FreeSerif" w:hAnsi="FreeSerif" w:eastAsia="FreeSerif" w:cs="FreeSerif"/>
          <w:b/>
          <w:sz w:val="28"/>
          <w:szCs w:val="28"/>
          <w:lang w:val="ru-RU"/>
        </w:rPr>
        <w:t xml:space="preserve"> «</w:t>
      </w:r>
      <w:r>
        <w:rPr>
          <w:rFonts w:ascii="FreeSerif" w:hAnsi="FreeSerif" w:eastAsia="FreeSerif" w:cs="FreeSerif"/>
          <w:b/>
          <w:sz w:val="28"/>
          <w:szCs w:val="28"/>
          <w:lang w:val="ru-RU"/>
        </w:rPr>
        <w:t xml:space="preserve">Об утверждении </w:t>
      </w:r>
      <w:r>
        <w:rPr>
          <w:rFonts w:ascii="FreeSerif" w:hAnsi="FreeSerif" w:eastAsia="FreeSerif" w:cs="FreeSerif"/>
          <w:b/>
          <w:sz w:val="28"/>
          <w:szCs w:val="28"/>
          <w:lang w:val="ru-RU"/>
        </w:rPr>
        <w:t xml:space="preserve">Прогнозного плана (п</w:t>
      </w:r>
      <w:r>
        <w:rPr>
          <w:rFonts w:ascii="FreeSerif" w:hAnsi="FreeSerif" w:eastAsia="FreeSerif" w:cs="FreeSerif"/>
          <w:b/>
          <w:sz w:val="28"/>
          <w:szCs w:val="28"/>
          <w:lang w:val="ru-RU"/>
        </w:rPr>
        <w:t xml:space="preserve">рограммы</w:t>
      </w:r>
      <w:r>
        <w:rPr>
          <w:rFonts w:ascii="FreeSerif" w:hAnsi="FreeSerif" w:eastAsia="FreeSerif" w:cs="FreeSerif"/>
          <w:b/>
          <w:sz w:val="28"/>
          <w:szCs w:val="28"/>
          <w:lang w:val="ru-RU"/>
        </w:rPr>
        <w:t xml:space="preserve">)</w:t>
      </w: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eastAsia="FreeSerif" w:cs="FreeSerif"/>
          <w:b/>
          <w:sz w:val="28"/>
          <w:szCs w:val="28"/>
          <w:lang w:val="ru-RU"/>
        </w:rPr>
        <w:t xml:space="preserve">приватизации муниципального имущества муниципального образования </w:t>
      </w: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eastAsia="FreeSerif" w:cs="FreeSerif"/>
          <w:b/>
          <w:sz w:val="28"/>
          <w:szCs w:val="28"/>
          <w:lang w:val="ru-RU"/>
        </w:rPr>
        <w:t xml:space="preserve">Ленинградский </w:t>
      </w:r>
      <w:r>
        <w:rPr>
          <w:rFonts w:ascii="FreeSerif" w:hAnsi="FreeSerif" w:eastAsia="FreeSerif" w:cs="FreeSerif"/>
          <w:b/>
          <w:sz w:val="28"/>
          <w:szCs w:val="28"/>
          <w:lang w:val="ru-RU"/>
        </w:rPr>
        <w:t xml:space="preserve">муниципальный округ Краснодарского края</w:t>
      </w:r>
      <w:r>
        <w:rPr>
          <w:rFonts w:ascii="FreeSerif" w:hAnsi="FreeSerif" w:eastAsia="FreeSerif" w:cs="FreeSerif"/>
          <w:b/>
          <w:sz w:val="28"/>
          <w:szCs w:val="28"/>
          <w:lang w:val="ru-RU"/>
        </w:rPr>
        <w:t xml:space="preserve"> на 2026 г.»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jc w:val="center"/>
        <w:widowControl/>
        <w:rPr>
          <w:rFonts w:ascii="FreeSerif" w:hAnsi="FreeSerif" w:cs="FreeSerif"/>
          <w:b/>
          <w:bCs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eastAsia="FreeSerif" w:cs="FreeSerif"/>
          <w:b/>
          <w:sz w:val="28"/>
          <w:szCs w:val="28"/>
        </w:rPr>
      </w:r>
    </w:p>
    <w:p>
      <w:pPr>
        <w:jc w:val="center"/>
        <w:widowControl/>
        <w:rPr>
          <w:rFonts w:ascii="FreeSerif" w:hAnsi="FreeSerif" w:cs="FreeSerif"/>
          <w:b/>
          <w:bCs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</w:p>
    <w:p>
      <w:pPr>
        <w:ind w:firstLine="90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В соответствии  Федеральным законом от 26 июля 200</w:t>
      </w:r>
      <w:r>
        <w:rPr>
          <w:rFonts w:ascii="FreeSerif" w:hAnsi="FreeSerif" w:eastAsia="FreeSerif" w:cs="FreeSerif"/>
          <w:b w:val="0"/>
          <w:i w:val="0"/>
          <w:caps w:val="0"/>
          <w:color w:val="000000"/>
          <w:spacing w:val="0"/>
          <w:sz w:val="28"/>
          <w:szCs w:val="28"/>
          <w:highlight w:val="white"/>
          <w:lang w:val="ru-RU"/>
        </w:rPr>
        <w:t xml:space="preserve">6 г. № 135-ФЗ «О защите конкуренции» (с изменениями от 29 декабря 2025 г. № </w:t>
      </w:r>
      <w:r>
        <w:rPr>
          <w:rFonts w:ascii="FreeSerif" w:hAnsi="FreeSerif" w:eastAsia="FreeSerif" w:cs="FreeSerif"/>
          <w:b w:val="0"/>
          <w:i w:val="0"/>
          <w:caps w:val="0"/>
          <w:color w:val="000000"/>
          <w:spacing w:val="0"/>
          <w:sz w:val="28"/>
          <w:szCs w:val="28"/>
          <w:highlight w:val="white"/>
          <w:lang w:val="ru-RU"/>
        </w:rPr>
        <w:t xml:space="preserve">577</w:t>
      </w:r>
      <w:r>
        <w:rPr>
          <w:rFonts w:ascii="FreeSerif" w:hAnsi="FreeSerif" w:eastAsia="FreeSerif" w:cs="FreeSerif"/>
          <w:b w:val="0"/>
          <w:i w:val="0"/>
          <w:caps w:val="0"/>
          <w:color w:val="000000"/>
          <w:spacing w:val="0"/>
          <w:sz w:val="28"/>
          <w:szCs w:val="28"/>
          <w:highlight w:val="white"/>
          <w:lang w:val="ru-RU"/>
        </w:rPr>
        <w:t xml:space="preserve">-</w:t>
      </w:r>
      <w:r>
        <w:rPr>
          <w:rFonts w:ascii="FreeSerif" w:hAnsi="FreeSerif" w:eastAsia="FreeSerif" w:cs="FreeSerif"/>
          <w:b w:val="0"/>
          <w:i w:val="0"/>
          <w:caps w:val="0"/>
          <w:color w:val="000000"/>
          <w:spacing w:val="0"/>
          <w:sz w:val="28"/>
          <w:szCs w:val="28"/>
          <w:highlight w:val="white"/>
          <w:lang w:val="ru-RU"/>
        </w:rPr>
        <w:t xml:space="preserve">ФЗ)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,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Совет муниципального образования Ленинградский муниципальный округ Краснодарского края р е ш и л: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90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val="ru-RU"/>
        </w:rPr>
        <w:t xml:space="preserve">1.</w:t>
      </w:r>
      <w:r>
        <w:rPr>
          <w:rFonts w:ascii="FreeSerif" w:hAnsi="FreeSerif" w:eastAsia="FreeSerif" w:cs="FreeSerif"/>
          <w:spacing w:val="0"/>
          <w:sz w:val="28"/>
          <w:szCs w:val="28"/>
          <w:lang w:val="ru-RU"/>
        </w:rPr>
        <w:t xml:space="preserve"> 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Внести в решение Со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вета муниципального образования Ленинградский муниципальный округ Краснодарского края от 25 декабря 2025 года № 148 «Об утверждении Прогнозного плана (программы) приватизации муниципального имущества муниципального образования Ленинградский муниципальный о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к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руг Краснодарского края  на 2026 г.» изме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нение, изложив раздел 3 приложения в следующей редакции: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90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90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val="ru-RU"/>
        </w:rPr>
        <w:t xml:space="preserve">«</w:t>
      </w:r>
      <w:r>
        <w:rPr>
          <w:rFonts w:ascii="FreeSerif" w:hAnsi="FreeSerif" w:eastAsia="FreeSerif" w:cs="FreeSerif"/>
          <w:b/>
          <w:color w:val="000000"/>
          <w:sz w:val="28"/>
          <w:szCs w:val="28"/>
          <w:lang w:val="ru-RU"/>
        </w:rPr>
        <w:t xml:space="preserve">3</w:t>
      </w:r>
      <w:r>
        <w:rPr>
          <w:rFonts w:ascii="FreeSerif" w:hAnsi="FreeSerif" w:eastAsia="FreeSerif" w:cs="FreeSerif"/>
          <w:b/>
          <w:color w:val="000000"/>
          <w:sz w:val="28"/>
          <w:szCs w:val="28"/>
          <w:lang w:val="ru-RU"/>
        </w:rPr>
        <w:t xml:space="preserve">. Планирование приватизации муниципального имущества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8"/>
        <w:jc w:val="center"/>
        <w:widowControl/>
        <w:rPr>
          <w:rFonts w:ascii="FreeSerif" w:hAnsi="FreeSerif" w:cs="FreeSerif"/>
          <w:b/>
          <w:color w:val="000000"/>
          <w:sz w:val="28"/>
          <w:szCs w:val="28"/>
        </w:rPr>
      </w:pPr>
      <w:r>
        <w:rPr>
          <w:rFonts w:ascii="FreeSerif" w:hAnsi="FreeSerif" w:eastAsia="FreeSerif" w:cs="FreeSerif"/>
          <w:b/>
          <w:color w:val="000000"/>
          <w:sz w:val="28"/>
          <w:szCs w:val="28"/>
          <w:lang w:val="ru-RU"/>
        </w:rPr>
        <w:t xml:space="preserve">Ленинградского муниципального окр</w:t>
      </w:r>
      <w:r>
        <w:rPr>
          <w:rFonts w:ascii="FreeSerif" w:hAnsi="FreeSerif" w:eastAsia="FreeSerif" w:cs="FreeSerif"/>
          <w:b/>
          <w:color w:val="000000"/>
          <w:sz w:val="28"/>
          <w:szCs w:val="28"/>
          <w:lang w:val="ru-RU"/>
        </w:rPr>
        <w:t xml:space="preserve">у</w:t>
      </w:r>
      <w:r>
        <w:rPr>
          <w:rFonts w:ascii="FreeSerif" w:hAnsi="FreeSerif" w:eastAsia="FreeSerif" w:cs="FreeSerif"/>
          <w:b/>
          <w:color w:val="000000"/>
          <w:sz w:val="28"/>
          <w:szCs w:val="28"/>
          <w:lang w:val="ru-RU"/>
        </w:rPr>
        <w:t xml:space="preserve">га</w:t>
      </w:r>
      <w:r>
        <w:rPr>
          <w:rFonts w:ascii="FreeSerif" w:hAnsi="FreeSerif" w:eastAsia="FreeSerif" w:cs="FreeSerif"/>
          <w:b/>
          <w:color w:val="000000"/>
          <w:sz w:val="28"/>
          <w:szCs w:val="28"/>
        </w:rPr>
      </w:r>
      <w:r>
        <w:rPr>
          <w:rFonts w:ascii="FreeSerif" w:hAnsi="FreeSerif" w:cs="FreeSerif"/>
          <w:b/>
          <w:color w:val="000000"/>
          <w:sz w:val="28"/>
          <w:szCs w:val="28"/>
        </w:rPr>
      </w:r>
    </w:p>
    <w:p>
      <w:pPr>
        <w:ind w:firstLine="708"/>
        <w:jc w:val="center"/>
        <w:widowControl/>
        <w:rPr>
          <w:rFonts w:ascii="FreeSerif" w:hAnsi="FreeSerif" w:cs="FreeSerif"/>
          <w:b/>
          <w:color w:val="000000"/>
          <w:sz w:val="28"/>
          <w:szCs w:val="28"/>
        </w:rPr>
      </w:pPr>
      <w:r>
        <w:rPr>
          <w:rFonts w:ascii="FreeSerif" w:hAnsi="FreeSerif" w:eastAsia="FreeSerif" w:cs="FreeSerif"/>
          <w:b/>
          <w:color w:val="000000"/>
          <w:sz w:val="28"/>
          <w:szCs w:val="28"/>
        </w:rPr>
      </w:r>
      <w:r>
        <w:rPr>
          <w:rFonts w:ascii="FreeSerif" w:hAnsi="FreeSerif" w:eastAsia="FreeSerif" w:cs="FreeSerif"/>
          <w:b/>
          <w:color w:val="000000"/>
          <w:sz w:val="28"/>
          <w:szCs w:val="28"/>
        </w:rPr>
      </w:r>
      <w:r>
        <w:rPr>
          <w:rFonts w:ascii="FreeSerif" w:hAnsi="FreeSerif" w:cs="FreeSerif"/>
          <w:b/>
          <w:color w:val="000000"/>
          <w:sz w:val="28"/>
          <w:szCs w:val="28"/>
        </w:rPr>
      </w:r>
    </w:p>
    <w:p>
      <w:pPr>
        <w:ind w:firstLine="709"/>
        <w:jc w:val="both"/>
        <w:widowControl/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1.</w:t>
      </w:r>
      <w:r>
        <w:rPr>
          <w:rFonts w:ascii="FreeSerif" w:hAnsi="FreeSerif" w:eastAsia="FreeSerif" w:cs="FreeSerif"/>
          <w:color w:val="000000"/>
          <w:spacing w:val="0"/>
          <w:sz w:val="28"/>
          <w:szCs w:val="28"/>
          <w:lang w:val="ru-RU"/>
        </w:rPr>
        <w:t xml:space="preserve"> 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Предложения о проведении приватизации муниципального имущес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т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ва 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Ленинградского муниципального округа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могут исходить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 от 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администрации муниципального образования в лице 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отдела имущественных отношений администрации муниципального образования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, физических или юридических лиц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,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муниципальных унитарных предприятий, муниципальных учреждений. </w:t>
      </w:r>
      <w:r>
        <w:rPr>
          <w:rFonts w:ascii="FreeSerif" w:hAnsi="FreeSerif" w:eastAsia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ind w:firstLine="709"/>
        <w:jc w:val="both"/>
        <w:widowControl/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2.</w:t>
      </w:r>
      <w:r>
        <w:rPr>
          <w:rFonts w:ascii="FreeSerif" w:hAnsi="FreeSerif" w:eastAsia="FreeSerif" w:cs="FreeSerif"/>
          <w:color w:val="000000"/>
          <w:spacing w:val="0"/>
          <w:sz w:val="28"/>
          <w:szCs w:val="28"/>
          <w:lang w:val="ru-RU"/>
        </w:rPr>
        <w:t xml:space="preserve"> 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Решение об условиях приватизации муниципального имущества 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Л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е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нинградского муниципального округа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 принимается комиссией по приватиз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а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ции объектов муниципальной собственности в соответствии с настоящей Пр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о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граммой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 и 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утверждается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постановлением 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администраци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и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 муниципального о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б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разования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.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При приватизации муниципального имущества 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Ленинградского муниципального округа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 используются способы приватизации, определенные действующим законодательством Российской Федерации.</w:t>
      </w:r>
      <w:r>
        <w:rPr>
          <w:rFonts w:ascii="FreeSerif" w:hAnsi="FreeSerif" w:eastAsia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ind w:firstLine="709"/>
        <w:jc w:val="both"/>
        <w:widowControl/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3.</w:t>
      </w:r>
      <w:r>
        <w:rPr>
          <w:rFonts w:ascii="FreeSerif" w:hAnsi="FreeSerif" w:eastAsia="FreeSerif" w:cs="FreeSerif"/>
          <w:color w:val="000000"/>
          <w:spacing w:val="0"/>
          <w:sz w:val="28"/>
          <w:szCs w:val="28"/>
          <w:lang w:val="ru-RU"/>
        </w:rPr>
        <w:t xml:space="preserve"> 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Программа приватизации является решением о приватизации конкре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т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ных объектов муниципальной собственности, включенных в нее. Внесение при необходимости изменений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 и дополнений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 в утвержденную программу приват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и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зации осуществляется в порядке, установленном правилами для ее ра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з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работки.</w:t>
      </w:r>
      <w:r>
        <w:rPr>
          <w:rFonts w:ascii="FreeSerif" w:hAnsi="FreeSerif" w:eastAsia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ind w:firstLine="709"/>
        <w:jc w:val="both"/>
        <w:widowControl/>
        <w:rPr>
          <w:rFonts w:ascii="FreeSerif" w:hAnsi="FreeSerif" w:cs="FreeSerif"/>
          <w:color w:val="000000"/>
          <w:sz w:val="28"/>
          <w:szCs w:val="28"/>
          <w:u w:val="none"/>
        </w:rPr>
      </w:pPr>
      <w:r>
        <w:rPr>
          <w:rFonts w:ascii="FreeSerif" w:hAnsi="FreeSerif" w:eastAsia="FreeSerif" w:cs="FreeSerif"/>
          <w:color w:val="000000"/>
          <w:sz w:val="28"/>
          <w:szCs w:val="28"/>
          <w:u w:val="none"/>
          <w:lang w:val="ru-RU"/>
        </w:rPr>
        <w:t xml:space="preserve">4.</w:t>
      </w:r>
      <w:r>
        <w:rPr>
          <w:rFonts w:ascii="FreeSerif" w:hAnsi="FreeSerif" w:eastAsia="FreeSerif" w:cs="FreeSerif"/>
          <w:color w:val="000000"/>
          <w:spacing w:val="0"/>
          <w:sz w:val="28"/>
          <w:szCs w:val="28"/>
          <w:u w:val="none"/>
          <w:lang w:val="ru-RU"/>
        </w:rPr>
        <w:t xml:space="preserve"> </w:t>
      </w:r>
      <w:r>
        <w:rPr>
          <w:rFonts w:ascii="FreeSerif" w:hAnsi="FreeSerif" w:eastAsia="FreeSerif" w:cs="FreeSerif"/>
          <w:b w:val="0"/>
          <w:i w:val="0"/>
          <w:caps w:val="0"/>
          <w:color w:val="000000"/>
          <w:spacing w:val="0"/>
          <w:sz w:val="28"/>
          <w:szCs w:val="28"/>
          <w:u w:val="none"/>
          <w:lang w:val="ru-RU"/>
        </w:rPr>
        <w:t xml:space="preserve">Заключение договора</w:t>
      </w:r>
      <w:r>
        <w:rPr>
          <w:rFonts w:ascii="FreeSerif" w:hAnsi="FreeSerif" w:eastAsia="FreeSerif" w:cs="FreeSerif"/>
          <w:b w:val="0"/>
          <w:i w:val="0"/>
          <w:caps w:val="0"/>
          <w:color w:val="000000"/>
          <w:spacing w:val="0"/>
          <w:sz w:val="28"/>
          <w:szCs w:val="28"/>
          <w:u w:val="none"/>
          <w:lang w:val="ru-RU"/>
        </w:rPr>
        <w:t xml:space="preserve"> купли-продажи с победителем аукциона либо лицом, признанным единственным участником аукциона, в случае, установленном абзацем 2 пункта 3 статьи 18 </w:t>
      </w:r>
      <w:r>
        <w:rPr>
          <w:rFonts w:ascii="FreeSerif" w:hAnsi="FreeSerif" w:eastAsia="FreeSerif" w:cs="FreeSerif"/>
          <w:b w:val="0"/>
          <w:i w:val="0"/>
          <w:caps w:val="0"/>
          <w:strike w:val="0"/>
          <w:color w:val="000000"/>
          <w:spacing w:val="0"/>
          <w:sz w:val="28"/>
          <w:szCs w:val="28"/>
          <w:u w:val="none"/>
          <w:lang w:val="ru-RU"/>
        </w:rPr>
        <w:fldChar w:fldCharType="begin"/>
      </w:r>
      <w:r>
        <w:rPr>
          <w:rFonts w:ascii="FreeSerif" w:hAnsi="FreeSerif" w:eastAsia="FreeSerif" w:cs="FreeSerif"/>
          <w:b w:val="0"/>
          <w:i w:val="0"/>
          <w:caps w:val="0"/>
          <w:strike w:val="0"/>
          <w:color w:val="000000"/>
          <w:spacing w:val="0"/>
          <w:sz w:val="28"/>
          <w:szCs w:val="28"/>
          <w:u w:val="none"/>
          <w:lang w:val="en-US"/>
        </w:rPr>
        <w:instrText xml:space="preserve">HYPERLINK "https://internet.garant.ru/#/document/12125505/entry/0"</w:instrText>
      </w:r>
      <w:r>
        <w:rPr>
          <w:rFonts w:ascii="FreeSerif" w:hAnsi="FreeSerif" w:eastAsia="FreeSerif" w:cs="FreeSerif"/>
          <w:b w:val="0"/>
          <w:i w:val="0"/>
          <w:caps w:val="0"/>
          <w:strike w:val="0"/>
          <w:color w:val="000000"/>
          <w:spacing w:val="0"/>
          <w:sz w:val="28"/>
          <w:szCs w:val="28"/>
          <w:u w:val="none"/>
          <w:lang w:val="en-US"/>
        </w:rPr>
        <w:fldChar w:fldCharType="separate"/>
      </w:r>
      <w:r>
        <w:rPr>
          <w:rFonts w:ascii="FreeSerif" w:hAnsi="FreeSerif" w:eastAsia="FreeSerif" w:cs="FreeSerif"/>
          <w:b w:val="0"/>
          <w:i w:val="0"/>
          <w:caps w:val="0"/>
          <w:strike w:val="0"/>
          <w:color w:val="000000"/>
          <w:spacing w:val="0"/>
          <w:sz w:val="28"/>
          <w:szCs w:val="28"/>
          <w:u w:val="none"/>
          <w:lang w:val="ru-RU"/>
        </w:rPr>
        <w:t xml:space="preserve">Федерального закона</w:t>
      </w:r>
      <w:r>
        <w:rPr>
          <w:rFonts w:ascii="FreeSerif" w:hAnsi="FreeSerif" w:eastAsia="FreeSerif" w:cs="FreeSerif"/>
          <w:b w:val="0"/>
          <w:i w:val="0"/>
          <w:caps w:val="0"/>
          <w:strike w:val="0"/>
          <w:color w:val="000000"/>
          <w:spacing w:val="0"/>
          <w:sz w:val="28"/>
          <w:szCs w:val="28"/>
          <w:u w:val="none"/>
          <w:lang w:val="ru-RU"/>
        </w:rPr>
        <w:fldChar w:fldCharType="end"/>
      </w:r>
      <w:r>
        <w:rPr>
          <w:rFonts w:ascii="FreeSerif" w:hAnsi="FreeSerif" w:eastAsia="FreeSerif" w:cs="FreeSerif"/>
          <w:b w:val="0"/>
          <w:i w:val="0"/>
          <w:caps w:val="0"/>
          <w:color w:val="000000"/>
          <w:spacing w:val="0"/>
          <w:sz w:val="28"/>
          <w:szCs w:val="28"/>
          <w:u w:val="none"/>
          <w:lang w:val="ru-RU"/>
        </w:rPr>
        <w:t xml:space="preserve"> </w:t>
      </w:r>
      <w:r>
        <w:rPr>
          <w:rFonts w:ascii="FreeSerif" w:hAnsi="FreeSerif" w:eastAsia="FreeSerif" w:cs="FreeSerif"/>
          <w:b w:val="0"/>
          <w:i w:val="0"/>
          <w:caps w:val="0"/>
          <w:color w:val="000000"/>
          <w:spacing w:val="0"/>
          <w:sz w:val="28"/>
          <w:szCs w:val="28"/>
          <w:u w:val="none"/>
          <w:lang w:val="ru-RU"/>
        </w:rPr>
        <w:t xml:space="preserve">от 21 декабря 2001 г. № 178-ФЗ «О</w:t>
      </w:r>
      <w:r>
        <w:rPr>
          <w:rFonts w:ascii="FreeSerif" w:hAnsi="FreeSerif" w:eastAsia="FreeSerif" w:cs="FreeSerif"/>
          <w:b w:val="0"/>
          <w:i w:val="0"/>
          <w:caps w:val="0"/>
          <w:color w:val="000000"/>
          <w:spacing w:val="0"/>
          <w:sz w:val="28"/>
          <w:szCs w:val="28"/>
          <w:u w:val="none"/>
          <w:lang w:val="ru-RU"/>
        </w:rPr>
        <w:t xml:space="preserve"> </w:t>
      </w:r>
      <w:r>
        <w:rPr>
          <w:rFonts w:ascii="FreeSerif" w:hAnsi="FreeSerif" w:eastAsia="FreeSerif" w:cs="FreeSerif"/>
          <w:b w:val="0"/>
          <w:i w:val="0"/>
          <w:caps w:val="0"/>
          <w:color w:val="000000"/>
          <w:spacing w:val="0"/>
          <w:sz w:val="28"/>
          <w:szCs w:val="28"/>
          <w:u w:val="none"/>
          <w:lang w:val="ru-RU"/>
        </w:rPr>
        <w:t xml:space="preserve">приватизации</w:t>
      </w:r>
      <w:r>
        <w:rPr>
          <w:rFonts w:ascii="FreeSerif" w:hAnsi="FreeSerif" w:eastAsia="FreeSerif" w:cs="FreeSerif"/>
          <w:b w:val="0"/>
          <w:i w:val="0"/>
          <w:caps w:val="0"/>
          <w:color w:val="000000"/>
          <w:spacing w:val="0"/>
          <w:sz w:val="28"/>
          <w:szCs w:val="28"/>
          <w:u w:val="none"/>
          <w:lang w:val="ru-RU"/>
        </w:rPr>
        <w:t xml:space="preserve"> </w:t>
      </w:r>
      <w:r>
        <w:rPr>
          <w:rFonts w:ascii="FreeSerif" w:hAnsi="FreeSerif" w:eastAsia="FreeSerif" w:cs="FreeSerif"/>
          <w:b w:val="0"/>
          <w:i w:val="0"/>
          <w:caps w:val="0"/>
          <w:color w:val="000000"/>
          <w:spacing w:val="0"/>
          <w:sz w:val="28"/>
          <w:szCs w:val="28"/>
          <w:u w:val="none"/>
          <w:lang w:val="ru-RU"/>
        </w:rPr>
        <w:t xml:space="preserve">государственного и муниципального имущества»</w:t>
      </w:r>
      <w:r>
        <w:rPr>
          <w:rFonts w:ascii="FreeSerif" w:hAnsi="FreeSerif" w:eastAsia="FreeSerif" w:cs="FreeSerif"/>
          <w:b w:val="0"/>
          <w:i w:val="0"/>
          <w:caps w:val="0"/>
          <w:color w:val="000000"/>
          <w:spacing w:val="0"/>
          <w:sz w:val="28"/>
          <w:szCs w:val="28"/>
          <w:u w:val="none"/>
          <w:lang w:val="ru-RU"/>
        </w:rPr>
        <w:t xml:space="preserve">, осуществляется не ранее чем через десять дней и не позднее двадцати дней со дня размещения </w:t>
      </w:r>
      <w:r>
        <w:rPr>
          <w:rFonts w:ascii="FreeSerif" w:hAnsi="FreeSerif" w:eastAsia="FreeSerif" w:cs="FreeSerif"/>
          <w:b w:val="0"/>
          <w:sz w:val="28"/>
          <w:szCs w:val="28"/>
          <w:lang w:val="ru-RU"/>
        </w:rPr>
        <w:t xml:space="preserve">на официальном сайте Российской Федер</w:t>
      </w:r>
      <w:r>
        <w:rPr>
          <w:rFonts w:ascii="FreeSerif" w:hAnsi="FreeSerif" w:eastAsia="FreeSerif" w:cs="FreeSerif"/>
          <w:b w:val="0"/>
          <w:sz w:val="28"/>
          <w:szCs w:val="28"/>
          <w:lang w:val="ru-RU"/>
        </w:rPr>
        <w:t xml:space="preserve">а</w:t>
      </w:r>
      <w:r>
        <w:rPr>
          <w:rFonts w:ascii="FreeSerif" w:hAnsi="FreeSerif" w:eastAsia="FreeSerif" w:cs="FreeSerif"/>
          <w:b w:val="0"/>
          <w:sz w:val="28"/>
          <w:szCs w:val="28"/>
          <w:lang w:val="ru-RU"/>
        </w:rPr>
        <w:t xml:space="preserve">ции для размещения информации о проведении торгов </w:t>
      </w:r>
      <w:r>
        <w:rPr>
          <w:rStyle w:val="936"/>
          <w:rFonts w:ascii="FreeSerif" w:hAnsi="FreeSerif" w:eastAsia="FreeSerif" w:cs="FreeSerif"/>
          <w:b w:val="0"/>
          <w:color w:val="000000"/>
          <w:sz w:val="28"/>
          <w:szCs w:val="28"/>
          <w:u w:val="none"/>
          <w:lang w:val="ru-RU"/>
        </w:rPr>
        <w:fldChar w:fldCharType="begin"/>
      </w:r>
      <w:r>
        <w:rPr>
          <w:rStyle w:val="936"/>
          <w:rFonts w:ascii="FreeSerif" w:hAnsi="FreeSerif" w:eastAsia="FreeSerif" w:cs="FreeSerif"/>
          <w:b w:val="0"/>
          <w:color w:val="000000"/>
          <w:sz w:val="28"/>
          <w:szCs w:val="28"/>
          <w:u w:val="none"/>
          <w:lang w:val="en-US"/>
        </w:rPr>
        <w:instrText xml:space="preserve">HYPERLINK "http://www.torgi.gov.ru"</w:instrText>
      </w:r>
      <w:r>
        <w:rPr>
          <w:rStyle w:val="936"/>
          <w:rFonts w:ascii="FreeSerif" w:hAnsi="FreeSerif" w:eastAsia="FreeSerif" w:cs="FreeSerif"/>
          <w:b w:val="0"/>
          <w:color w:val="000000"/>
          <w:sz w:val="28"/>
          <w:szCs w:val="28"/>
          <w:u w:val="none"/>
          <w:lang w:val="en-US"/>
        </w:rPr>
        <w:fldChar w:fldCharType="separate"/>
      </w:r>
      <w:r>
        <w:rPr>
          <w:rStyle w:val="936"/>
          <w:rFonts w:ascii="FreeSerif" w:hAnsi="FreeSerif" w:eastAsia="FreeSerif" w:cs="FreeSerif"/>
          <w:b w:val="0"/>
          <w:color w:val="000000"/>
          <w:sz w:val="28"/>
          <w:szCs w:val="28"/>
          <w:u w:val="none"/>
          <w:lang w:val="en-US"/>
        </w:rPr>
        <w:t xml:space="preserve">www.torgi.gov.ru</w:t>
      </w:r>
      <w:r>
        <w:rPr>
          <w:rStyle w:val="936"/>
          <w:rFonts w:ascii="FreeSerif" w:hAnsi="FreeSerif" w:eastAsia="FreeSerif" w:cs="FreeSerif"/>
          <w:b w:val="0"/>
          <w:color w:val="000000"/>
          <w:sz w:val="28"/>
          <w:szCs w:val="28"/>
          <w:u w:val="none"/>
          <w:lang w:val="en-US"/>
        </w:rPr>
        <w:fldChar w:fldCharType="end"/>
      </w:r>
      <w:r>
        <w:rPr>
          <w:rFonts w:ascii="FreeSerif" w:hAnsi="FreeSerif" w:eastAsia="FreeSerif" w:cs="FreeSerif"/>
          <w:b w:val="0"/>
          <w:i w:val="0"/>
          <w:caps w:val="0"/>
          <w:color w:val="000000"/>
          <w:spacing w:val="0"/>
          <w:sz w:val="28"/>
          <w:szCs w:val="28"/>
          <w:u w:val="none"/>
          <w:lang w:val="ru-RU"/>
        </w:rPr>
        <w:t xml:space="preserve"> протокола об итогах аукциона. В случае обременения муниципального имущества публичным сервитутом и (или) ограничениями, предусмотренными</w:t>
      </w:r>
      <w:r>
        <w:rPr>
          <w:rFonts w:ascii="FreeSerif" w:hAnsi="FreeSerif" w:eastAsia="FreeSerif" w:cs="FreeSerif"/>
          <w:b w:val="0"/>
          <w:i w:val="0"/>
          <w:caps w:val="0"/>
          <w:color w:val="000000"/>
          <w:spacing w:val="0"/>
          <w:sz w:val="28"/>
          <w:szCs w:val="28"/>
          <w:u w:val="none"/>
          <w:lang w:val="ru-RU"/>
        </w:rPr>
        <w:t xml:space="preserve"> </w:t>
      </w:r>
      <w:r>
        <w:rPr>
          <w:rFonts w:ascii="FreeSerif" w:hAnsi="FreeSerif" w:eastAsia="FreeSerif" w:cs="FreeSerif"/>
          <w:b w:val="0"/>
          <w:i w:val="0"/>
          <w:caps w:val="0"/>
          <w:strike w:val="0"/>
          <w:color w:val="000000"/>
          <w:spacing w:val="0"/>
          <w:sz w:val="28"/>
          <w:szCs w:val="28"/>
          <w:u w:val="none"/>
          <w:lang w:val="ru-RU"/>
        </w:rPr>
        <w:fldChar w:fldCharType="begin"/>
      </w:r>
      <w:r>
        <w:rPr>
          <w:rFonts w:ascii="FreeSerif" w:hAnsi="FreeSerif" w:eastAsia="FreeSerif" w:cs="FreeSerif"/>
          <w:b w:val="0"/>
          <w:i w:val="0"/>
          <w:caps w:val="0"/>
          <w:strike w:val="0"/>
          <w:color w:val="000000"/>
          <w:spacing w:val="0"/>
          <w:sz w:val="28"/>
          <w:szCs w:val="28"/>
          <w:u w:val="none"/>
          <w:lang w:val="en-US"/>
        </w:rPr>
        <w:instrText xml:space="preserve">HYPERLINK "https://internet.garant.ru/#/document/12125505/entry/0"</w:instrText>
      </w:r>
      <w:r>
        <w:rPr>
          <w:rFonts w:ascii="FreeSerif" w:hAnsi="FreeSerif" w:eastAsia="FreeSerif" w:cs="FreeSerif"/>
          <w:b w:val="0"/>
          <w:i w:val="0"/>
          <w:caps w:val="0"/>
          <w:strike w:val="0"/>
          <w:color w:val="000000"/>
          <w:spacing w:val="0"/>
          <w:sz w:val="28"/>
          <w:szCs w:val="28"/>
          <w:u w:val="none"/>
          <w:lang w:val="en-US"/>
        </w:rPr>
        <w:fldChar w:fldCharType="separate"/>
      </w:r>
      <w:r>
        <w:rPr>
          <w:rFonts w:ascii="FreeSerif" w:hAnsi="FreeSerif" w:eastAsia="FreeSerif" w:cs="FreeSerif"/>
          <w:b w:val="0"/>
          <w:i w:val="0"/>
          <w:caps w:val="0"/>
          <w:strike w:val="0"/>
          <w:color w:val="000000"/>
          <w:spacing w:val="0"/>
          <w:sz w:val="28"/>
          <w:szCs w:val="28"/>
          <w:u w:val="none"/>
          <w:lang w:val="ru-RU"/>
        </w:rPr>
        <w:t xml:space="preserve">Федеральным закон</w:t>
      </w:r>
      <w:r>
        <w:rPr>
          <w:rFonts w:ascii="FreeSerif" w:hAnsi="FreeSerif" w:eastAsia="FreeSerif" w:cs="FreeSerif"/>
          <w:b w:val="0"/>
          <w:i w:val="0"/>
          <w:caps w:val="0"/>
          <w:strike w:val="0"/>
          <w:color w:val="000000"/>
          <w:spacing w:val="0"/>
          <w:sz w:val="28"/>
          <w:szCs w:val="28"/>
          <w:u w:val="none"/>
          <w:lang w:val="ru-RU"/>
        </w:rPr>
        <w:fldChar w:fldCharType="end"/>
      </w:r>
      <w:r>
        <w:rPr>
          <w:rFonts w:ascii="FreeSerif" w:hAnsi="FreeSerif" w:eastAsia="FreeSerif" w:cs="FreeSerif"/>
          <w:b w:val="0"/>
          <w:i w:val="0"/>
          <w:caps w:val="0"/>
          <w:color w:val="000000"/>
          <w:spacing w:val="0"/>
          <w:sz w:val="28"/>
          <w:szCs w:val="28"/>
          <w:u w:val="none"/>
          <w:lang w:val="ru-RU"/>
        </w:rPr>
        <w:t xml:space="preserve">ом </w:t>
      </w:r>
      <w:r>
        <w:rPr>
          <w:rFonts w:ascii="FreeSerif" w:hAnsi="FreeSerif" w:eastAsia="FreeSerif" w:cs="FreeSerif"/>
          <w:b w:val="0"/>
          <w:i w:val="0"/>
          <w:caps w:val="0"/>
          <w:color w:val="000000"/>
          <w:spacing w:val="0"/>
          <w:sz w:val="28"/>
          <w:szCs w:val="28"/>
          <w:u w:val="none"/>
          <w:lang w:val="ru-RU"/>
        </w:rPr>
        <w:t xml:space="preserve">от 21 декабря 2001 г. № 178-ФЗ «О</w:t>
      </w:r>
      <w:r>
        <w:rPr>
          <w:rFonts w:ascii="FreeSerif" w:hAnsi="FreeSerif" w:eastAsia="FreeSerif" w:cs="FreeSerif"/>
          <w:b w:val="0"/>
          <w:i w:val="0"/>
          <w:caps w:val="0"/>
          <w:color w:val="000000"/>
          <w:spacing w:val="0"/>
          <w:sz w:val="28"/>
          <w:szCs w:val="28"/>
          <w:u w:val="none"/>
          <w:lang w:val="ru-RU"/>
        </w:rPr>
        <w:t xml:space="preserve"> </w:t>
      </w:r>
      <w:r>
        <w:rPr>
          <w:rFonts w:ascii="FreeSerif" w:hAnsi="FreeSerif" w:eastAsia="FreeSerif" w:cs="FreeSerif"/>
          <w:b w:val="0"/>
          <w:i w:val="0"/>
          <w:caps w:val="0"/>
          <w:color w:val="000000"/>
          <w:spacing w:val="0"/>
          <w:sz w:val="28"/>
          <w:szCs w:val="28"/>
          <w:u w:val="none"/>
          <w:lang w:val="ru-RU"/>
        </w:rPr>
        <w:t xml:space="preserve">приватизации</w:t>
      </w:r>
      <w:r>
        <w:rPr>
          <w:rFonts w:ascii="FreeSerif" w:hAnsi="FreeSerif" w:eastAsia="FreeSerif" w:cs="FreeSerif"/>
          <w:b w:val="0"/>
          <w:i w:val="0"/>
          <w:caps w:val="0"/>
          <w:color w:val="000000"/>
          <w:spacing w:val="0"/>
          <w:sz w:val="28"/>
          <w:szCs w:val="28"/>
          <w:u w:val="none"/>
          <w:lang w:val="ru-RU"/>
        </w:rPr>
        <w:t xml:space="preserve"> </w:t>
      </w:r>
      <w:r>
        <w:rPr>
          <w:rFonts w:ascii="FreeSerif" w:hAnsi="FreeSerif" w:eastAsia="FreeSerif" w:cs="FreeSerif"/>
          <w:b w:val="0"/>
          <w:i w:val="0"/>
          <w:caps w:val="0"/>
          <w:color w:val="000000"/>
          <w:spacing w:val="0"/>
          <w:sz w:val="28"/>
          <w:szCs w:val="28"/>
          <w:u w:val="none"/>
          <w:lang w:val="ru-RU"/>
        </w:rPr>
        <w:t xml:space="preserve">государственного и муниципального имущества»</w:t>
      </w:r>
      <w:r>
        <w:rPr>
          <w:rFonts w:ascii="FreeSerif" w:hAnsi="FreeSerif" w:eastAsia="FreeSerif" w:cs="FreeSerif"/>
          <w:b w:val="0"/>
          <w:i w:val="0"/>
          <w:caps w:val="0"/>
          <w:color w:val="000000"/>
          <w:spacing w:val="0"/>
          <w:sz w:val="28"/>
          <w:szCs w:val="28"/>
          <w:u w:val="none"/>
          <w:lang w:val="ru-RU"/>
        </w:rPr>
        <w:t xml:space="preserve"> и (или) другими федеральными законами, существенным условием договора купли-продажи такого имущества, заключаемого на аукционе, является обязанность покупателя соблюдать условия указанного обременения</w:t>
      </w:r>
      <w:r>
        <w:rPr>
          <w:rFonts w:ascii="FreeSerif" w:hAnsi="FreeSerif" w:eastAsia="FreeSerif" w:cs="FreeSerif"/>
          <w:color w:val="000000"/>
          <w:sz w:val="28"/>
          <w:szCs w:val="28"/>
          <w:u w:val="none"/>
        </w:rPr>
      </w:r>
      <w:r>
        <w:rPr>
          <w:rFonts w:ascii="FreeSerif" w:hAnsi="FreeSerif" w:cs="FreeSerif"/>
          <w:color w:val="000000"/>
          <w:sz w:val="28"/>
          <w:szCs w:val="28"/>
          <w:u w:val="none"/>
        </w:rPr>
      </w:r>
    </w:p>
    <w:p>
      <w:pPr>
        <w:ind w:firstLine="709"/>
        <w:jc w:val="both"/>
        <w:widowControl/>
        <w:rPr>
          <w:rFonts w:ascii="FreeSerif" w:hAnsi="FreeSerif" w:cs="FreeSerif"/>
          <w:b w:val="0"/>
          <w:color w:val="000000"/>
          <w:sz w:val="28"/>
          <w:szCs w:val="28"/>
          <w:u w:val="none"/>
        </w:rPr>
      </w:pPr>
      <w:r>
        <w:rPr>
          <w:rFonts w:ascii="FreeSerif" w:hAnsi="FreeSerif" w:eastAsia="FreeSerif" w:cs="FreeSerif"/>
          <w:b w:val="0"/>
          <w:i w:val="0"/>
          <w:caps w:val="0"/>
          <w:color w:val="000000"/>
          <w:spacing w:val="0"/>
          <w:sz w:val="28"/>
          <w:szCs w:val="28"/>
          <w:u w:val="none"/>
          <w:lang w:val="ru-RU"/>
        </w:rPr>
        <w:t xml:space="preserve">5. Заключение договора купли-продажи с победителем конкурса осуществляется не ранее чем через десять дней и не позднее двадцати дней со дня размещения </w:t>
      </w:r>
      <w:r>
        <w:rPr>
          <w:rFonts w:ascii="FreeSerif" w:hAnsi="FreeSerif" w:eastAsia="FreeSerif" w:cs="FreeSerif"/>
          <w:b w:val="0"/>
          <w:sz w:val="28"/>
          <w:szCs w:val="28"/>
          <w:lang w:val="ru-RU"/>
        </w:rPr>
        <w:t xml:space="preserve">на официальном сайте Российской Федер</w:t>
      </w:r>
      <w:r>
        <w:rPr>
          <w:rFonts w:ascii="FreeSerif" w:hAnsi="FreeSerif" w:eastAsia="FreeSerif" w:cs="FreeSerif"/>
          <w:b w:val="0"/>
          <w:sz w:val="28"/>
          <w:szCs w:val="28"/>
          <w:lang w:val="ru-RU"/>
        </w:rPr>
        <w:t xml:space="preserve">а</w:t>
      </w:r>
      <w:r>
        <w:rPr>
          <w:rFonts w:ascii="FreeSerif" w:hAnsi="FreeSerif" w:eastAsia="FreeSerif" w:cs="FreeSerif"/>
          <w:b w:val="0"/>
          <w:sz w:val="28"/>
          <w:szCs w:val="28"/>
          <w:lang w:val="ru-RU"/>
        </w:rPr>
        <w:t xml:space="preserve">ции для размещения информации о проведении торгов </w:t>
      </w:r>
      <w:r>
        <w:rPr>
          <w:rStyle w:val="936"/>
          <w:rFonts w:ascii="FreeSerif" w:hAnsi="FreeSerif" w:eastAsia="FreeSerif" w:cs="FreeSerif"/>
          <w:b w:val="0"/>
          <w:color w:val="000000"/>
          <w:sz w:val="28"/>
          <w:szCs w:val="28"/>
          <w:u w:val="none"/>
          <w:lang w:val="ru-RU"/>
        </w:rPr>
        <w:fldChar w:fldCharType="begin"/>
      </w:r>
      <w:r>
        <w:rPr>
          <w:rStyle w:val="936"/>
          <w:rFonts w:ascii="FreeSerif" w:hAnsi="FreeSerif" w:eastAsia="FreeSerif" w:cs="FreeSerif"/>
          <w:b w:val="0"/>
          <w:color w:val="000000"/>
          <w:sz w:val="28"/>
          <w:szCs w:val="28"/>
          <w:u w:val="none"/>
          <w:lang w:val="en-US"/>
        </w:rPr>
        <w:instrText xml:space="preserve">HYPERLINK "http://www.torgi.gov.ru"</w:instrText>
      </w:r>
      <w:r>
        <w:rPr>
          <w:rStyle w:val="936"/>
          <w:rFonts w:ascii="FreeSerif" w:hAnsi="FreeSerif" w:eastAsia="FreeSerif" w:cs="FreeSerif"/>
          <w:b w:val="0"/>
          <w:color w:val="000000"/>
          <w:sz w:val="28"/>
          <w:szCs w:val="28"/>
          <w:u w:val="none"/>
          <w:lang w:val="en-US"/>
        </w:rPr>
        <w:fldChar w:fldCharType="separate"/>
      </w:r>
      <w:r>
        <w:rPr>
          <w:rStyle w:val="936"/>
          <w:rFonts w:ascii="FreeSerif" w:hAnsi="FreeSerif" w:eastAsia="FreeSerif" w:cs="FreeSerif"/>
          <w:b w:val="0"/>
          <w:color w:val="000000"/>
          <w:sz w:val="28"/>
          <w:szCs w:val="28"/>
          <w:u w:val="none"/>
          <w:lang w:val="en-US"/>
        </w:rPr>
        <w:t xml:space="preserve">www.torgi.gov.ru</w:t>
      </w:r>
      <w:r>
        <w:rPr>
          <w:rStyle w:val="936"/>
          <w:rFonts w:ascii="FreeSerif" w:hAnsi="FreeSerif" w:eastAsia="FreeSerif" w:cs="FreeSerif"/>
          <w:b w:val="0"/>
          <w:color w:val="000000"/>
          <w:sz w:val="28"/>
          <w:szCs w:val="28"/>
          <w:u w:val="none"/>
          <w:lang w:val="en-US"/>
        </w:rPr>
        <w:fldChar w:fldCharType="end"/>
      </w:r>
      <w:r>
        <w:rPr>
          <w:rFonts w:ascii="FreeSerif" w:hAnsi="FreeSerif" w:eastAsia="FreeSerif" w:cs="FreeSerif"/>
          <w:b w:val="0"/>
          <w:i w:val="0"/>
          <w:caps w:val="0"/>
          <w:color w:val="000000"/>
          <w:spacing w:val="0"/>
          <w:sz w:val="28"/>
          <w:szCs w:val="28"/>
          <w:u w:val="none"/>
          <w:lang w:val="ru-RU"/>
        </w:rPr>
        <w:t xml:space="preserve"> протокола об итогах конкурса.</w:t>
      </w:r>
      <w:r>
        <w:rPr>
          <w:rFonts w:ascii="FreeSerif" w:hAnsi="FreeSerif" w:eastAsia="FreeSerif" w:cs="FreeSerif"/>
          <w:b w:val="0"/>
          <w:color w:val="000000"/>
          <w:sz w:val="28"/>
          <w:szCs w:val="28"/>
          <w:u w:val="none"/>
        </w:rPr>
      </w:r>
      <w:r>
        <w:rPr>
          <w:rFonts w:ascii="FreeSerif" w:hAnsi="FreeSerif" w:cs="FreeSerif"/>
          <w:b w:val="0"/>
          <w:color w:val="000000"/>
          <w:sz w:val="28"/>
          <w:szCs w:val="28"/>
          <w:u w:val="none"/>
        </w:rPr>
      </w:r>
    </w:p>
    <w:p>
      <w:pPr>
        <w:ind w:firstLine="709"/>
        <w:jc w:val="both"/>
        <w:widowControl/>
        <w:rPr>
          <w:rFonts w:ascii="FreeSerif" w:hAnsi="FreeSerif" w:cs="FreeSerif"/>
          <w:color w:val="000000"/>
          <w:sz w:val="28"/>
          <w:szCs w:val="28"/>
          <w:u w:val="none"/>
        </w:rPr>
      </w:pPr>
      <w:r>
        <w:rPr>
          <w:rFonts w:ascii="FreeSerif" w:hAnsi="FreeSerif" w:eastAsia="FreeSerif" w:cs="FreeSerif"/>
          <w:b w:val="0"/>
          <w:i w:val="0"/>
          <w:caps w:val="0"/>
          <w:color w:val="000000"/>
          <w:spacing w:val="0"/>
          <w:sz w:val="28"/>
          <w:szCs w:val="28"/>
          <w:u w:val="none"/>
          <w:lang w:val="ru-RU"/>
        </w:rPr>
        <w:t xml:space="preserve">6. Заключение договора купли-продажи с победителем продажи посредством публичного предложения осуществляется не ранее чем через десять дней и не позднее двадцати дней со дня размещения </w:t>
      </w:r>
      <w:r>
        <w:rPr>
          <w:rFonts w:ascii="FreeSerif" w:hAnsi="FreeSerif" w:eastAsia="FreeSerif" w:cs="FreeSerif"/>
          <w:b w:val="0"/>
          <w:sz w:val="28"/>
          <w:szCs w:val="28"/>
          <w:lang w:val="ru-RU"/>
        </w:rPr>
        <w:t xml:space="preserve">на официальном сайте Российской Федер</w:t>
      </w:r>
      <w:r>
        <w:rPr>
          <w:rFonts w:ascii="FreeSerif" w:hAnsi="FreeSerif" w:eastAsia="FreeSerif" w:cs="FreeSerif"/>
          <w:b w:val="0"/>
          <w:sz w:val="28"/>
          <w:szCs w:val="28"/>
          <w:lang w:val="ru-RU"/>
        </w:rPr>
        <w:t xml:space="preserve">а</w:t>
      </w:r>
      <w:r>
        <w:rPr>
          <w:rFonts w:ascii="FreeSerif" w:hAnsi="FreeSerif" w:eastAsia="FreeSerif" w:cs="FreeSerif"/>
          <w:b w:val="0"/>
          <w:sz w:val="28"/>
          <w:szCs w:val="28"/>
          <w:lang w:val="ru-RU"/>
        </w:rPr>
        <w:t xml:space="preserve">ции для размещения информации о проведении торгов </w:t>
      </w:r>
      <w:r>
        <w:rPr>
          <w:rStyle w:val="936"/>
          <w:rFonts w:ascii="FreeSerif" w:hAnsi="FreeSerif" w:eastAsia="FreeSerif" w:cs="FreeSerif"/>
          <w:b w:val="0"/>
          <w:color w:val="000000"/>
          <w:sz w:val="28"/>
          <w:szCs w:val="28"/>
          <w:u w:val="none"/>
          <w:lang w:val="ru-RU"/>
        </w:rPr>
        <w:fldChar w:fldCharType="begin"/>
      </w:r>
      <w:r>
        <w:rPr>
          <w:rStyle w:val="936"/>
          <w:rFonts w:ascii="FreeSerif" w:hAnsi="FreeSerif" w:eastAsia="FreeSerif" w:cs="FreeSerif"/>
          <w:b w:val="0"/>
          <w:color w:val="000000"/>
          <w:sz w:val="28"/>
          <w:szCs w:val="28"/>
          <w:u w:val="none"/>
          <w:lang w:val="en-US"/>
        </w:rPr>
        <w:instrText xml:space="preserve">HYPERLINK "http://www.torgi.gov.ru"</w:instrText>
      </w:r>
      <w:r>
        <w:rPr>
          <w:rStyle w:val="936"/>
          <w:rFonts w:ascii="FreeSerif" w:hAnsi="FreeSerif" w:eastAsia="FreeSerif" w:cs="FreeSerif"/>
          <w:b w:val="0"/>
          <w:color w:val="000000"/>
          <w:sz w:val="28"/>
          <w:szCs w:val="28"/>
          <w:u w:val="none"/>
          <w:lang w:val="en-US"/>
        </w:rPr>
        <w:fldChar w:fldCharType="separate"/>
      </w:r>
      <w:r>
        <w:rPr>
          <w:rStyle w:val="936"/>
          <w:rFonts w:ascii="FreeSerif" w:hAnsi="FreeSerif" w:eastAsia="FreeSerif" w:cs="FreeSerif"/>
          <w:b w:val="0"/>
          <w:color w:val="000000"/>
          <w:sz w:val="28"/>
          <w:szCs w:val="28"/>
          <w:u w:val="none"/>
          <w:lang w:val="en-US"/>
        </w:rPr>
        <w:t xml:space="preserve">www.torgi.gov.ru</w:t>
      </w:r>
      <w:r>
        <w:rPr>
          <w:rStyle w:val="936"/>
          <w:rFonts w:ascii="FreeSerif" w:hAnsi="FreeSerif" w:eastAsia="FreeSerif" w:cs="FreeSerif"/>
          <w:b w:val="0"/>
          <w:color w:val="000000"/>
          <w:sz w:val="28"/>
          <w:szCs w:val="28"/>
          <w:u w:val="none"/>
          <w:lang w:val="en-US"/>
        </w:rPr>
        <w:fldChar w:fldCharType="end"/>
      </w:r>
      <w:r>
        <w:rPr>
          <w:rFonts w:ascii="FreeSerif" w:hAnsi="FreeSerif" w:eastAsia="FreeSerif" w:cs="FreeSerif"/>
          <w:b w:val="0"/>
          <w:i w:val="0"/>
          <w:caps w:val="0"/>
          <w:color w:val="000000"/>
          <w:spacing w:val="0"/>
          <w:sz w:val="28"/>
          <w:szCs w:val="28"/>
          <w:u w:val="none"/>
          <w:lang w:val="ru-RU"/>
        </w:rPr>
        <w:t xml:space="preserve"> протокола об итогах продажи имущества посредством публичного предложения.</w:t>
      </w:r>
      <w:r>
        <w:rPr>
          <w:rFonts w:ascii="FreeSerif" w:hAnsi="FreeSerif" w:eastAsia="FreeSerif" w:cs="FreeSerif"/>
          <w:color w:val="000000"/>
          <w:sz w:val="28"/>
          <w:szCs w:val="28"/>
          <w:u w:val="none"/>
        </w:rPr>
      </w:r>
      <w:r>
        <w:rPr>
          <w:rFonts w:ascii="FreeSerif" w:hAnsi="FreeSerif" w:cs="FreeSerif"/>
          <w:color w:val="000000"/>
          <w:sz w:val="28"/>
          <w:szCs w:val="28"/>
          <w:u w:val="none"/>
        </w:rPr>
      </w:r>
    </w:p>
    <w:p>
      <w:pPr>
        <w:ind w:firstLine="709"/>
        <w:jc w:val="both"/>
        <w:widowControl/>
        <w:rPr>
          <w:rFonts w:ascii="FreeSerif" w:hAnsi="FreeSerif" w:cs="FreeSerif"/>
          <w:color w:val="000000"/>
          <w:sz w:val="28"/>
          <w:szCs w:val="28"/>
          <w:u w:val="none"/>
        </w:rPr>
      </w:pPr>
      <w:r>
        <w:rPr>
          <w:rFonts w:ascii="FreeSerif" w:hAnsi="FreeSerif" w:eastAsia="FreeSerif" w:cs="FreeSerif"/>
          <w:b w:val="0"/>
          <w:i w:val="0"/>
          <w:caps w:val="0"/>
          <w:color w:val="000000"/>
          <w:spacing w:val="0"/>
          <w:sz w:val="28"/>
          <w:szCs w:val="28"/>
          <w:u w:val="none"/>
          <w:lang w:val="ru-RU"/>
        </w:rPr>
        <w:t xml:space="preserve">7. Заключение договора купли-продажи муниципального имущества с участником продажи по минимально допустимой цене, признанным покупателем, либо с лицом, признанным единственным участником продажи по минимально допустимой цене, в случае, установленном </w:t>
      </w:r>
      <w:r>
        <w:rPr>
          <w:rFonts w:ascii="FreeSerif" w:hAnsi="FreeSerif" w:eastAsia="FreeSerif" w:cs="FreeSerif"/>
          <w:b w:val="0"/>
          <w:i w:val="0"/>
          <w:caps w:val="0"/>
          <w:color w:val="000000"/>
          <w:spacing w:val="0"/>
          <w:sz w:val="28"/>
          <w:szCs w:val="28"/>
          <w:u w:val="none"/>
          <w:lang w:val="ru-RU"/>
        </w:rPr>
        <w:t xml:space="preserve">абзацем 2 пункта</w:t>
      </w:r>
      <w:r>
        <w:rPr>
          <w:rFonts w:ascii="FreeSerif" w:hAnsi="FreeSerif" w:eastAsia="FreeSerif" w:cs="FreeSerif"/>
          <w:b w:val="0"/>
          <w:i w:val="0"/>
          <w:caps w:val="0"/>
          <w:color w:val="000000"/>
          <w:spacing w:val="0"/>
          <w:sz w:val="28"/>
          <w:szCs w:val="28"/>
          <w:u w:val="none"/>
          <w:lang w:val="ru-RU"/>
        </w:rPr>
        <w:t xml:space="preserve"> 4 статьи </w:t>
      </w:r>
      <w:r>
        <w:rPr>
          <w:rFonts w:ascii="FreeSerif" w:hAnsi="FreeSerif" w:eastAsia="FreeSerif" w:cs="FreeSerif"/>
          <w:b w:val="0"/>
          <w:i w:val="0"/>
          <w:caps w:val="0"/>
          <w:color w:val="000000"/>
          <w:spacing w:val="0"/>
          <w:sz w:val="28"/>
          <w:szCs w:val="28"/>
          <w:u w:val="none"/>
          <w:lang w:val="ru-RU"/>
        </w:rPr>
        <w:t xml:space="preserve">18 </w:t>
      </w:r>
      <w:r>
        <w:rPr>
          <w:rFonts w:ascii="FreeSerif" w:hAnsi="FreeSerif" w:eastAsia="FreeSerif" w:cs="FreeSerif"/>
          <w:b w:val="0"/>
          <w:i w:val="0"/>
          <w:caps w:val="0"/>
          <w:strike w:val="0"/>
          <w:color w:val="000000"/>
          <w:spacing w:val="0"/>
          <w:sz w:val="28"/>
          <w:szCs w:val="28"/>
          <w:u w:val="none"/>
          <w:lang w:val="ru-RU"/>
        </w:rPr>
        <w:fldChar w:fldCharType="begin"/>
      </w:r>
      <w:r>
        <w:rPr>
          <w:rFonts w:ascii="FreeSerif" w:hAnsi="FreeSerif" w:eastAsia="FreeSerif" w:cs="FreeSerif"/>
          <w:b w:val="0"/>
          <w:i w:val="0"/>
          <w:caps w:val="0"/>
          <w:strike w:val="0"/>
          <w:color w:val="000000"/>
          <w:spacing w:val="0"/>
          <w:sz w:val="28"/>
          <w:szCs w:val="28"/>
          <w:u w:val="none"/>
          <w:lang w:val="en-US"/>
        </w:rPr>
        <w:instrText xml:space="preserve">HYPERLINK "https://internet.garant.ru/#/document/12125505/entry/0"</w:instrText>
      </w:r>
      <w:r>
        <w:rPr>
          <w:rFonts w:ascii="FreeSerif" w:hAnsi="FreeSerif" w:eastAsia="FreeSerif" w:cs="FreeSerif"/>
          <w:b w:val="0"/>
          <w:i w:val="0"/>
          <w:caps w:val="0"/>
          <w:strike w:val="0"/>
          <w:color w:val="000000"/>
          <w:spacing w:val="0"/>
          <w:sz w:val="28"/>
          <w:szCs w:val="28"/>
          <w:u w:val="none"/>
          <w:lang w:val="en-US"/>
        </w:rPr>
        <w:fldChar w:fldCharType="separate"/>
      </w:r>
      <w:r>
        <w:rPr>
          <w:rFonts w:ascii="FreeSerif" w:hAnsi="FreeSerif" w:eastAsia="FreeSerif" w:cs="FreeSerif"/>
          <w:b w:val="0"/>
          <w:i w:val="0"/>
          <w:caps w:val="0"/>
          <w:strike w:val="0"/>
          <w:color w:val="000000"/>
          <w:spacing w:val="0"/>
          <w:sz w:val="28"/>
          <w:szCs w:val="28"/>
          <w:u w:val="none"/>
          <w:lang w:val="ru-RU"/>
        </w:rPr>
        <w:t xml:space="preserve">Федерального закона</w:t>
      </w:r>
      <w:r>
        <w:rPr>
          <w:rFonts w:ascii="FreeSerif" w:hAnsi="FreeSerif" w:eastAsia="FreeSerif" w:cs="FreeSerif"/>
          <w:b w:val="0"/>
          <w:i w:val="0"/>
          <w:caps w:val="0"/>
          <w:strike w:val="0"/>
          <w:color w:val="000000"/>
          <w:spacing w:val="0"/>
          <w:sz w:val="28"/>
          <w:szCs w:val="28"/>
          <w:u w:val="none"/>
          <w:lang w:val="ru-RU"/>
        </w:rPr>
        <w:fldChar w:fldCharType="end"/>
      </w:r>
      <w:r>
        <w:rPr>
          <w:rFonts w:ascii="FreeSerif" w:hAnsi="FreeSerif" w:eastAsia="FreeSerif" w:cs="FreeSerif"/>
          <w:b w:val="0"/>
          <w:i w:val="0"/>
          <w:caps w:val="0"/>
          <w:color w:val="000000"/>
          <w:spacing w:val="0"/>
          <w:sz w:val="28"/>
          <w:szCs w:val="28"/>
          <w:u w:val="none"/>
          <w:lang w:val="ru-RU"/>
        </w:rPr>
        <w:t xml:space="preserve"> </w:t>
      </w:r>
      <w:r>
        <w:rPr>
          <w:rFonts w:ascii="FreeSerif" w:hAnsi="FreeSerif" w:eastAsia="FreeSerif" w:cs="FreeSerif"/>
          <w:b w:val="0"/>
          <w:i w:val="0"/>
          <w:caps w:val="0"/>
          <w:color w:val="000000"/>
          <w:spacing w:val="0"/>
          <w:sz w:val="28"/>
          <w:szCs w:val="28"/>
          <w:u w:val="none"/>
          <w:lang w:val="ru-RU"/>
        </w:rPr>
        <w:t xml:space="preserve">от 21 декабря 2001 г. № 178-ФЗ «О</w:t>
      </w:r>
      <w:r>
        <w:rPr>
          <w:rFonts w:ascii="FreeSerif" w:hAnsi="FreeSerif" w:eastAsia="FreeSerif" w:cs="FreeSerif"/>
          <w:b w:val="0"/>
          <w:i w:val="0"/>
          <w:caps w:val="0"/>
          <w:color w:val="000000"/>
          <w:spacing w:val="0"/>
          <w:sz w:val="28"/>
          <w:szCs w:val="28"/>
          <w:u w:val="none"/>
          <w:lang w:val="ru-RU"/>
        </w:rPr>
        <w:t xml:space="preserve"> </w:t>
      </w:r>
      <w:r>
        <w:rPr>
          <w:rFonts w:ascii="FreeSerif" w:hAnsi="FreeSerif" w:eastAsia="FreeSerif" w:cs="FreeSerif"/>
          <w:b w:val="0"/>
          <w:i w:val="0"/>
          <w:caps w:val="0"/>
          <w:color w:val="000000"/>
          <w:spacing w:val="0"/>
          <w:sz w:val="28"/>
          <w:szCs w:val="28"/>
          <w:u w:val="none"/>
          <w:lang w:val="ru-RU"/>
        </w:rPr>
        <w:t xml:space="preserve">приватизации</w:t>
      </w:r>
      <w:r>
        <w:rPr>
          <w:rFonts w:ascii="FreeSerif" w:hAnsi="FreeSerif" w:eastAsia="FreeSerif" w:cs="FreeSerif"/>
          <w:b w:val="0"/>
          <w:i w:val="0"/>
          <w:caps w:val="0"/>
          <w:color w:val="000000"/>
          <w:spacing w:val="0"/>
          <w:sz w:val="28"/>
          <w:szCs w:val="28"/>
          <w:u w:val="none"/>
          <w:lang w:val="ru-RU"/>
        </w:rPr>
        <w:t xml:space="preserve"> </w:t>
      </w:r>
      <w:r>
        <w:rPr>
          <w:rFonts w:ascii="FreeSerif" w:hAnsi="FreeSerif" w:eastAsia="FreeSerif" w:cs="FreeSerif"/>
          <w:b w:val="0"/>
          <w:i w:val="0"/>
          <w:caps w:val="0"/>
          <w:color w:val="000000"/>
          <w:spacing w:val="0"/>
          <w:sz w:val="28"/>
          <w:szCs w:val="28"/>
          <w:u w:val="none"/>
          <w:lang w:val="ru-RU"/>
        </w:rPr>
        <w:t xml:space="preserve">государственного и муниципального имущества»</w:t>
      </w:r>
      <w:r>
        <w:rPr>
          <w:rFonts w:ascii="FreeSerif" w:hAnsi="FreeSerif" w:eastAsia="FreeSerif" w:cs="FreeSerif"/>
          <w:b w:val="0"/>
          <w:i w:val="0"/>
          <w:caps w:val="0"/>
          <w:color w:val="000000"/>
          <w:spacing w:val="0"/>
          <w:sz w:val="28"/>
          <w:szCs w:val="28"/>
          <w:u w:val="none"/>
          <w:lang w:val="ru-RU"/>
        </w:rPr>
        <w:t xml:space="preserve">, осуществляется не ранее чем через десять дней и не позднее двадцати дней со дня размещения </w:t>
      </w:r>
      <w:r>
        <w:rPr>
          <w:rFonts w:ascii="FreeSerif" w:hAnsi="FreeSerif" w:eastAsia="FreeSerif" w:cs="FreeSerif"/>
          <w:b w:val="0"/>
          <w:sz w:val="28"/>
          <w:szCs w:val="28"/>
          <w:lang w:val="ru-RU"/>
        </w:rPr>
        <w:t xml:space="preserve">на официальном сайте Российской Федер</w:t>
      </w:r>
      <w:r>
        <w:rPr>
          <w:rFonts w:ascii="FreeSerif" w:hAnsi="FreeSerif" w:eastAsia="FreeSerif" w:cs="FreeSerif"/>
          <w:b w:val="0"/>
          <w:sz w:val="28"/>
          <w:szCs w:val="28"/>
          <w:lang w:val="ru-RU"/>
        </w:rPr>
        <w:t xml:space="preserve">а</w:t>
      </w:r>
      <w:r>
        <w:rPr>
          <w:rFonts w:ascii="FreeSerif" w:hAnsi="FreeSerif" w:eastAsia="FreeSerif" w:cs="FreeSerif"/>
          <w:b w:val="0"/>
          <w:sz w:val="28"/>
          <w:szCs w:val="28"/>
          <w:lang w:val="ru-RU"/>
        </w:rPr>
        <w:t xml:space="preserve">ции для размещения информации о проведении торгов </w:t>
      </w:r>
      <w:r>
        <w:rPr>
          <w:rStyle w:val="936"/>
          <w:rFonts w:ascii="FreeSerif" w:hAnsi="FreeSerif" w:eastAsia="FreeSerif" w:cs="FreeSerif"/>
          <w:b w:val="0"/>
          <w:color w:val="000000"/>
          <w:sz w:val="28"/>
          <w:szCs w:val="28"/>
          <w:u w:val="none"/>
          <w:lang w:val="ru-RU"/>
        </w:rPr>
        <w:fldChar w:fldCharType="begin"/>
      </w:r>
      <w:r>
        <w:rPr>
          <w:rStyle w:val="936"/>
          <w:rFonts w:ascii="FreeSerif" w:hAnsi="FreeSerif" w:eastAsia="FreeSerif" w:cs="FreeSerif"/>
          <w:b w:val="0"/>
          <w:color w:val="000000"/>
          <w:sz w:val="28"/>
          <w:szCs w:val="28"/>
          <w:u w:val="none"/>
          <w:lang w:val="en-US"/>
        </w:rPr>
        <w:instrText xml:space="preserve">HYPERLINK "http://www.torgi.gov.ru"</w:instrText>
      </w:r>
      <w:r>
        <w:rPr>
          <w:rStyle w:val="936"/>
          <w:rFonts w:ascii="FreeSerif" w:hAnsi="FreeSerif" w:eastAsia="FreeSerif" w:cs="FreeSerif"/>
          <w:b w:val="0"/>
          <w:color w:val="000000"/>
          <w:sz w:val="28"/>
          <w:szCs w:val="28"/>
          <w:u w:val="none"/>
          <w:lang w:val="en-US"/>
        </w:rPr>
        <w:fldChar w:fldCharType="separate"/>
      </w:r>
      <w:r>
        <w:rPr>
          <w:rStyle w:val="936"/>
          <w:rFonts w:ascii="FreeSerif" w:hAnsi="FreeSerif" w:eastAsia="FreeSerif" w:cs="FreeSerif"/>
          <w:b w:val="0"/>
          <w:color w:val="000000"/>
          <w:sz w:val="28"/>
          <w:szCs w:val="28"/>
          <w:u w:val="none"/>
          <w:lang w:val="en-US"/>
        </w:rPr>
        <w:t xml:space="preserve">www.torgi.gov.ru</w:t>
      </w:r>
      <w:r>
        <w:rPr>
          <w:rStyle w:val="936"/>
          <w:rFonts w:ascii="FreeSerif" w:hAnsi="FreeSerif" w:eastAsia="FreeSerif" w:cs="FreeSerif"/>
          <w:b w:val="0"/>
          <w:color w:val="000000"/>
          <w:sz w:val="28"/>
          <w:szCs w:val="28"/>
          <w:u w:val="none"/>
          <w:lang w:val="en-US"/>
        </w:rPr>
        <w:fldChar w:fldCharType="end"/>
      </w:r>
      <w:r>
        <w:rPr>
          <w:rFonts w:ascii="FreeSerif" w:hAnsi="FreeSerif" w:eastAsia="FreeSerif" w:cs="FreeSerif"/>
          <w:b w:val="0"/>
          <w:i w:val="0"/>
          <w:caps w:val="0"/>
          <w:color w:val="000000"/>
          <w:spacing w:val="0"/>
          <w:sz w:val="28"/>
          <w:szCs w:val="28"/>
          <w:u w:val="none"/>
          <w:lang w:val="ru-RU"/>
        </w:rPr>
        <w:t xml:space="preserve"> протокола об итогах продажи по минимально допустимой цене.</w:t>
      </w:r>
      <w:r>
        <w:rPr>
          <w:rFonts w:ascii="FreeSerif" w:hAnsi="FreeSerif" w:eastAsia="FreeSerif" w:cs="FreeSerif"/>
          <w:color w:val="000000"/>
          <w:sz w:val="28"/>
          <w:szCs w:val="28"/>
          <w:u w:val="none"/>
        </w:rPr>
      </w:r>
      <w:r>
        <w:rPr>
          <w:rFonts w:ascii="FreeSerif" w:hAnsi="FreeSerif" w:cs="FreeSerif"/>
          <w:color w:val="000000"/>
          <w:sz w:val="28"/>
          <w:szCs w:val="28"/>
          <w:u w:val="none"/>
        </w:rPr>
      </w:r>
    </w:p>
    <w:p>
      <w:pPr>
        <w:ind w:firstLine="709"/>
        <w:jc w:val="both"/>
        <w:widowControl/>
        <w:rPr>
          <w:rFonts w:ascii="FreeSerif" w:hAnsi="FreeSerif" w:cs="FreeSerif"/>
          <w:color w:val="000000"/>
          <w:sz w:val="28"/>
          <w:szCs w:val="28"/>
          <w:u w:val="none"/>
        </w:rPr>
      </w:pPr>
      <w:r>
        <w:rPr>
          <w:rFonts w:ascii="FreeSerif" w:hAnsi="FreeSerif" w:eastAsia="FreeSerif" w:cs="FreeSerif"/>
          <w:b w:val="0"/>
          <w:i w:val="0"/>
          <w:caps w:val="0"/>
          <w:color w:val="000000"/>
          <w:spacing w:val="0"/>
          <w:sz w:val="28"/>
          <w:szCs w:val="28"/>
          <w:u w:val="none"/>
          <w:lang w:val="ru-RU"/>
        </w:rPr>
        <w:t xml:space="preserve">8. Организация и проведение продажи муниципального имуществ</w:t>
      </w:r>
      <w:r>
        <w:rPr>
          <w:rFonts w:ascii="FreeSerif" w:hAnsi="FreeSerif" w:eastAsia="FreeSerif" w:cs="FreeSerif"/>
          <w:b w:val="0"/>
          <w:i w:val="0"/>
          <w:caps w:val="0"/>
          <w:color w:val="000000"/>
          <w:spacing w:val="0"/>
          <w:sz w:val="28"/>
          <w:szCs w:val="28"/>
          <w:u w:val="none"/>
          <w:lang w:val="ru-RU"/>
        </w:rPr>
        <w:t xml:space="preserve">а в электронной форме осуществляются в установленном Правительством Российской Федерации порядке с учетом общих требований к организации и проведению торгов, предусмотренных статьей 17.3 Федерального закона от 26 июля 2006 г. № 135-ФЗ «О защите конкуренции</w:t>
      </w:r>
      <w:r>
        <w:rPr>
          <w:rFonts w:ascii="FreeSerif" w:hAnsi="FreeSerif" w:eastAsia="FreeSerif" w:cs="FreeSerif"/>
          <w:color w:val="000000"/>
          <w:sz w:val="28"/>
          <w:szCs w:val="28"/>
          <w:u w:val="none"/>
          <w:lang w:val="ru-RU"/>
        </w:rPr>
        <w:t xml:space="preserve">».</w:t>
      </w:r>
      <w:r>
        <w:rPr>
          <w:rFonts w:ascii="FreeSerif" w:hAnsi="FreeSerif" w:eastAsia="FreeSerif" w:cs="FreeSerif"/>
          <w:color w:val="000000"/>
          <w:sz w:val="28"/>
          <w:szCs w:val="28"/>
          <w:u w:val="none"/>
        </w:rPr>
      </w:r>
      <w:r>
        <w:rPr>
          <w:rFonts w:ascii="FreeSerif" w:hAnsi="FreeSerif" w:cs="FreeSerif"/>
          <w:color w:val="000000"/>
          <w:sz w:val="28"/>
          <w:szCs w:val="28"/>
          <w:u w:val="none"/>
        </w:rPr>
      </w:r>
    </w:p>
    <w:p>
      <w:pPr>
        <w:ind w:firstLine="709"/>
        <w:jc w:val="both"/>
        <w:widowControl/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9.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Несостоявшаяся продажа муниципального имущества 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Л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е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нинградского муниципального округа Краснодарского края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 влечет за собой изменение решения об условиях приватизации этого имущества в части способа приват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и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зации и условий, связанных с указанным способом, либо отмену такого реш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е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ния.</w:t>
      </w:r>
      <w:r>
        <w:rPr>
          <w:rFonts w:ascii="FreeSerif" w:hAnsi="FreeSerif" w:eastAsia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ind w:firstLine="709"/>
        <w:jc w:val="both"/>
        <w:widowControl/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10.</w:t>
      </w:r>
      <w:r>
        <w:rPr>
          <w:rFonts w:ascii="FreeSerif" w:hAnsi="FreeSerif" w:eastAsia="FreeSerif" w:cs="FreeSerif"/>
          <w:color w:val="000000"/>
          <w:spacing w:val="0"/>
          <w:sz w:val="28"/>
          <w:szCs w:val="28"/>
          <w:lang w:val="ru-RU"/>
        </w:rPr>
        <w:t xml:space="preserve"> 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В случае, если торги по продаже имущества, проведенные в устано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в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ленной настоящим решение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м форме, признаны не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состоявшимися в силу отсу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т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ствия заявок от претендентов либо по иным обстоятельствам, приватизация может быть осуществлена другим способом, установленным федеральным з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а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конодательством Российской Федерации, при условии внесения изменений в программу приватизации муниципального имущества 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Ленинградского мун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и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ципального округа Краснодарского края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 на 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2026 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г</w:t>
      </w:r>
      <w:r>
        <w:rPr>
          <w:rFonts w:ascii="FreeSerif" w:hAnsi="FreeSerif" w:eastAsia="FreeSerif" w:cs="FreeSerif"/>
          <w:color w:val="000000"/>
          <w:sz w:val="28"/>
          <w:szCs w:val="28"/>
          <w:lang w:val="ru-RU"/>
        </w:rPr>
        <w:t xml:space="preserve">.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».</w:t>
      </w:r>
      <w:r>
        <w:rPr>
          <w:rFonts w:ascii="FreeSerif" w:hAnsi="FreeSerif" w:eastAsia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ind w:firstLine="709"/>
        <w:jc w:val="both"/>
        <w:widowControl/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b w:val="0"/>
          <w:i w:val="0"/>
          <w:caps w:val="0"/>
          <w:color w:val="000000"/>
          <w:spacing w:val="0"/>
          <w:sz w:val="28"/>
          <w:szCs w:val="28"/>
          <w:lang w:val="ru-RU"/>
        </w:rPr>
        <w:t xml:space="preserve">2.</w:t>
      </w:r>
      <w:r>
        <w:rPr>
          <w:rFonts w:ascii="FreeSerif" w:hAnsi="FreeSerif" w:eastAsia="FreeSerif" w:cs="FreeSerif"/>
          <w:b w:val="0"/>
          <w:i w:val="0"/>
          <w:caps w:val="0"/>
          <w:color w:val="000000"/>
          <w:spacing w:val="0"/>
          <w:sz w:val="28"/>
          <w:szCs w:val="28"/>
          <w:lang w:val="ru-RU"/>
        </w:rPr>
        <w:t xml:space="preserve"> </w:t>
      </w:r>
      <w:r>
        <w:rPr>
          <w:rFonts w:ascii="FreeSerif" w:hAnsi="FreeSerif" w:eastAsia="FreeSerif" w:cs="FreeSerif"/>
          <w:b w:val="0"/>
          <w:i w:val="0"/>
          <w:caps w:val="0"/>
          <w:color w:val="000000"/>
          <w:spacing w:val="0"/>
          <w:sz w:val="28"/>
          <w:szCs w:val="28"/>
          <w:lang w:val="ru-RU"/>
        </w:rPr>
        <w:t xml:space="preserve">Управлению внутренней политики администрации му</w:t>
      </w:r>
      <w:r>
        <w:rPr>
          <w:rFonts w:ascii="FreeSerif" w:hAnsi="FreeSerif" w:eastAsia="FreeSerif" w:cs="FreeSerif"/>
          <w:b w:val="0"/>
          <w:i w:val="0"/>
          <w:caps w:val="0"/>
          <w:color w:val="000000"/>
          <w:spacing w:val="0"/>
          <w:sz w:val="28"/>
          <w:szCs w:val="28"/>
          <w:lang w:val="ru-RU"/>
        </w:rPr>
        <w:t xml:space="preserve">ниципального образования Ленинградский муниципальный округ Краснодарского края (Матюха Т.В.) обеспечить официальное опубликование и размещение настоящего решения на официальном сайте администрации Ленинградского муниципального округа (www.adminlenkub.ru). </w:t>
      </w:r>
      <w:r>
        <w:rPr>
          <w:rFonts w:ascii="FreeSerif" w:hAnsi="FreeSerif" w:eastAsia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ind w:firstLine="709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val="ru-RU"/>
        </w:rPr>
        <w:t xml:space="preserve">3.</w:t>
      </w:r>
      <w:r>
        <w:rPr>
          <w:rFonts w:ascii="FreeSerif" w:hAnsi="FreeSerif" w:eastAsia="FreeSerif" w:cs="FreeSerif"/>
          <w:spacing w:val="0"/>
          <w:sz w:val="28"/>
          <w:szCs w:val="28"/>
          <w:lang w:val="ru-RU"/>
        </w:rPr>
        <w:t xml:space="preserve"> 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Контроль за выполнением настоящего решения возложить на комиссию Совета муниципального образования Ленинградский муниципальный округ Краснодарского края по вопросам экономики, бюджета, налогам и имущественным отношениям (Бауэр Г.В.)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val="ru-RU"/>
        </w:rPr>
        <w:t xml:space="preserve">4.</w:t>
      </w:r>
      <w:r>
        <w:rPr>
          <w:rFonts w:ascii="FreeSerif" w:hAnsi="FreeSerif" w:eastAsia="FreeSerif" w:cs="FreeSerif"/>
          <w:spacing w:val="0"/>
          <w:sz w:val="28"/>
          <w:szCs w:val="28"/>
          <w:lang w:val="ru-RU"/>
        </w:rPr>
        <w:t xml:space="preserve"> 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Настоящее решение вступает в силу со дня его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официального опубликования, не не ранее 1 июля 2026 г.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val="ru-RU"/>
        </w:rPr>
        <w:t xml:space="preserve">Г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лав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а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Ленинградс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кого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widowControl w:val="off"/>
        <w:rPr>
          <w:rFonts w:ascii="FreeSerif" w:hAnsi="FreeSerif" w:cs="FreeSerif"/>
          <w:sz w:val="28"/>
          <w:szCs w:val="28"/>
          <w:highlight w:val="none"/>
        </w:rPr>
      </w:pPr>
      <w:r>
        <w:rPr>
          <w:rFonts w:ascii="FreeSerif" w:hAnsi="FreeSerif" w:eastAsia="FreeSerif" w:cs="FreeSerif"/>
          <w:sz w:val="28"/>
          <w:szCs w:val="28"/>
          <w:lang w:val="ru-RU"/>
        </w:rPr>
        <w:t xml:space="preserve">муниципальн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ого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 округ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а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                                                        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   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       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Ю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.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Ю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.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Шулико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highlight w:val="none"/>
          <w:lang w:val="ru-RU"/>
        </w:rPr>
      </w:r>
      <w:r>
        <w:rPr>
          <w:rFonts w:ascii="FreeSerif" w:hAnsi="FreeSerif" w:eastAsia="FreeSerif" w:cs="FreeSerif"/>
          <w:sz w:val="28"/>
          <w:szCs w:val="28"/>
          <w:highlight w:val="none"/>
          <w:lang w:val="ru-RU"/>
        </w:rPr>
      </w:r>
    </w:p>
    <w:p>
      <w:pPr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val="ru-RU"/>
        </w:rPr>
        <w:t xml:space="preserve">Председатель Совета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val="ru-RU"/>
        </w:rPr>
        <w:t xml:space="preserve">Ленинградский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муниципальный округ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            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            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         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   </w:t>
      </w:r>
      <w:bookmarkStart w:id="1" w:name="_GoBack"/>
      <w:r>
        <w:rPr>
          <w:rFonts w:ascii="FreeSerif" w:hAnsi="FreeSerif" w:eastAsia="FreeSerif" w:cs="FreeSerif"/>
          <w:sz w:val="28"/>
          <w:szCs w:val="28"/>
        </w:rPr>
      </w:r>
      <w:bookmarkEnd w:id="1"/>
      <w:r>
        <w:rPr>
          <w:rFonts w:ascii="FreeSerif" w:hAnsi="FreeSerif" w:eastAsia="FreeSerif" w:cs="FreeSerif"/>
          <w:sz w:val="28"/>
          <w:szCs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      </w:t>
      </w:r>
      <w:r>
        <w:rPr>
          <w:rFonts w:ascii="FreeSerif" w:hAnsi="FreeSerif" w:eastAsia="FreeSerif" w:cs="FreeSerif"/>
          <w:sz w:val="28"/>
          <w:szCs w:val="28"/>
          <w:lang w:val="ru-RU"/>
        </w:rPr>
        <w:t xml:space="preserve">И.А. Горелко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sectPr>
      <w:headerReference w:type="default" r:id="rId8"/>
      <w:headerReference w:type="even" r:id="rId9"/>
      <w:headerReference w:type="first" r:id="rId10"/>
      <w:footerReference w:type="default" r:id="rId11"/>
      <w:footnotePr/>
      <w:endnotePr/>
      <w:type w:val="nextPage"/>
      <w:pgSz w:w="11908" w:h="16848" w:orient="portrait"/>
      <w:pgMar w:top="397" w:right="624" w:bottom="1134" w:left="1701" w:header="284" w:footer="709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6040504020204"/>
  </w:font>
  <w:font w:name="XO Thames">
    <w:panose1 w:val="02000603000000000000"/>
  </w:font>
  <w:font w:name="FreeSerif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1"/>
      <w:jc w:val="center"/>
      <w:widowControl/>
    </w:pPr>
    <w:r/>
    <w:r/>
  </w:p>
  <w:p>
    <w:pPr>
      <w:pStyle w:val="951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7"/>
      <w:jc w:val="center"/>
      <w:widowControl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  <w:r/>
  </w:p>
  <w:p>
    <w:pPr>
      <w:pStyle w:val="927"/>
      <w:jc w:val="center"/>
      <w:widowControl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7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0"/>
              <wp:effectExtent l="0" t="0" r="0" b="0"/>
              <wp:wrapSquare wrapText="bothSides"/>
              <wp:docPr id="1" name="Picture 3" hidden="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 rot="0" flipH="0" flipV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927"/>
                            <w:rPr>
                              <w:rStyle w:val="956"/>
                              <w:rFonts w:ascii="Times New Roman" w:hAnsi="Times New Roman"/>
                              <w:color w:val="000000"/>
                              <w:spacing w:val="0"/>
                            </w:rPr>
                          </w:pPr>
                          <w:r>
                            <w:rPr>
                              <w:rStyle w:val="956"/>
                              <w:rFonts w:ascii="Times New Roman" w:hAnsi="Times New Roman"/>
                              <w:color w:val="000000"/>
                              <w:spacing w:val="0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rStyle w:val="956"/>
                              <w:rFonts w:ascii="Times New Roman" w:hAnsi="Times New Roman"/>
                              <w:color w:val="000000"/>
                              <w:spacing w:val="0"/>
                              <w:lang w:val="en-US"/>
                            </w:rPr>
                            <w:instrText xml:space="preserve">PAGE </w:instrText>
                          </w:r>
                          <w:r>
                            <w:rPr>
                              <w:rStyle w:val="956"/>
                              <w:rFonts w:ascii="Times New Roman" w:hAnsi="Times New Roman"/>
                              <w:color w:val="000000"/>
                              <w:spacing w:val="0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rStyle w:val="956"/>
                              <w:rFonts w:ascii="Times New Roman" w:hAnsi="Times New Roman"/>
                              <w:color w:val="000000"/>
                              <w:spacing w:val="0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Style w:val="956"/>
                              <w:rFonts w:ascii="Times New Roman" w:hAnsi="Times New Roman"/>
                              <w:color w:val="000000"/>
                              <w:spacing w:val="0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rStyle w:val="956"/>
                              <w:rFonts w:ascii="Times New Roman" w:hAnsi="Times New Roman"/>
                              <w:color w:val="000000"/>
                              <w:spacing w:val="0"/>
                            </w:rPr>
                          </w:r>
                          <w:r>
                            <w:rPr>
                              <w:rStyle w:val="956"/>
                              <w:rFonts w:ascii="Times New Roman" w:hAnsi="Times New Roman"/>
                              <w:color w:val="000000"/>
                              <w:spacing w:val="0"/>
                            </w:rPr>
                          </w:r>
                        </w:p>
                      </w:txbxContent>
                    </wps:txbx>
                    <wps:bodyPr vert="horz" wrap="square" lIns="36000" tIns="36000" rIns="36000" bIns="3600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251658240;o:allowoverlap:true;o:allowincell:true;mso-position-horizontal-relative:margin;mso-position-horizontal:center;mso-position-vertical-relative:text;margin-top:0.05pt;mso-position-vertical:absolute;width:12.00pt;height:0.00pt;mso-wrap-distance-left:0.00pt;mso-wrap-distance-top:0.00pt;mso-wrap-distance-right:0.00pt;mso-wrap-distance-bottom:0.00pt;rotation:0;v-text-anchor:top;visibility:visible;" filled="f">
              <w10:wrap type="square"/>
              <v:textbox inset="0,0,0,0">
                <w:txbxContent>
                  <w:p>
                    <w:pPr>
                      <w:pStyle w:val="927"/>
                      <w:rPr>
                        <w:rStyle w:val="956"/>
                        <w:rFonts w:ascii="Times New Roman" w:hAnsi="Times New Roman"/>
                        <w:color w:val="000000"/>
                        <w:spacing w:val="0"/>
                      </w:rPr>
                    </w:pPr>
                    <w:r>
                      <w:rPr>
                        <w:rStyle w:val="956"/>
                        <w:rFonts w:ascii="Times New Roman" w:hAnsi="Times New Roman"/>
                        <w:color w:val="000000"/>
                        <w:spacing w:val="0"/>
                        <w:lang w:val="en-US"/>
                      </w:rPr>
                      <w:fldChar w:fldCharType="begin"/>
                    </w:r>
                    <w:r>
                      <w:rPr>
                        <w:rStyle w:val="956"/>
                        <w:rFonts w:ascii="Times New Roman" w:hAnsi="Times New Roman"/>
                        <w:color w:val="000000"/>
                        <w:spacing w:val="0"/>
                        <w:lang w:val="en-US"/>
                      </w:rPr>
                      <w:instrText xml:space="preserve">PAGE </w:instrText>
                    </w:r>
                    <w:r>
                      <w:rPr>
                        <w:rStyle w:val="956"/>
                        <w:rFonts w:ascii="Times New Roman" w:hAnsi="Times New Roman"/>
                        <w:color w:val="000000"/>
                        <w:spacing w:val="0"/>
                        <w:lang w:val="en-US"/>
                      </w:rPr>
                      <w:fldChar w:fldCharType="separate"/>
                    </w:r>
                    <w:r>
                      <w:rPr>
                        <w:rStyle w:val="956"/>
                        <w:rFonts w:ascii="Times New Roman" w:hAnsi="Times New Roman"/>
                        <w:color w:val="000000"/>
                        <w:spacing w:val="0"/>
                        <w:lang w:val="en-US"/>
                      </w:rPr>
                      <w:t xml:space="preserve"> </w:t>
                    </w:r>
                    <w:r>
                      <w:rPr>
                        <w:rStyle w:val="956"/>
                        <w:rFonts w:ascii="Times New Roman" w:hAnsi="Times New Roman"/>
                        <w:color w:val="000000"/>
                        <w:spacing w:val="0"/>
                        <w:lang w:val="en-US"/>
                      </w:rPr>
                      <w:fldChar w:fldCharType="end"/>
                    </w:r>
                    <w:r>
                      <w:rPr>
                        <w:rStyle w:val="956"/>
                        <w:rFonts w:ascii="Times New Roman" w:hAnsi="Times New Roman"/>
                        <w:color w:val="000000"/>
                        <w:spacing w:val="0"/>
                      </w:rPr>
                    </w:r>
                    <w:r>
                      <w:rPr>
                        <w:rStyle w:val="956"/>
                        <w:rFonts w:ascii="Times New Roman" w:hAnsi="Times New Roman"/>
                        <w:color w:val="000000"/>
                        <w:spacing w:val="0"/>
                      </w:rPr>
                    </w:r>
                  </w:p>
                </w:txbxContent>
              </v:textbox>
            </v:shape>
          </w:pict>
        </mc:Fallback>
      </mc:AlternateContent>
    </w:r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7"/>
      <w:jc w:val="center"/>
      <w:widowControl/>
      <w:tabs>
        <w:tab w:val="center" w:pos="4819" w:leader="none"/>
        <w:tab w:val="left" w:pos="8289" w:leader="none"/>
      </w:tabs>
      <w:rPr>
        <w:sz w:val="20"/>
      </w:rPr>
    </w:pPr>
    <w:r>
      <w:rPr>
        <w:sz w:val="20"/>
        <w:lang w:val="en-US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66725" cy="571500"/>
              <wp:effectExtent l="0" t="0" r="0" b="0"/>
              <wp:docPr id="2" name="Picture 2" hidden="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Picture 1" hidden="0"/>
                      <pic:cNvPicPr/>
                      <pic:nvPr/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rcRect l="0" t="0" r="0" b="0"/>
                      <a:stretch/>
                    </pic:blipFill>
                    <pic:spPr bwMode="auto"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width:36.75pt;height:45.00pt;mso-wrap-distance-left:0.00pt;mso-wrap-distance-top:0.00pt;mso-wrap-distance-right:0.00pt;mso-wrap-distance-bottom:0.00pt;" stroked="false">
              <v:path textboxrect="0,0,0,0"/>
              <v:imagedata r:id="rId1" o:title=""/>
            </v:shape>
          </w:pict>
        </mc:Fallback>
      </mc:AlternateContent>
    </w:r>
    <w:r>
      <w:rPr>
        <w:sz w:val="20"/>
        <w:lang w:val="en-US"/>
      </w:rPr>
      <w:t xml:space="preserve">                     </w:t>
    </w:r>
    <w:r>
      <w:rPr>
        <w:sz w:val="20"/>
      </w:rPr>
    </w:r>
    <w:r>
      <w:rPr>
        <w:sz w:val="20"/>
      </w:rPr>
    </w:r>
  </w:p>
  <w:p>
    <w:pPr>
      <w:pStyle w:val="927"/>
      <w:jc w:val="center"/>
      <w:widowControl/>
      <w:tabs>
        <w:tab w:val="center" w:pos="4819" w:leader="none"/>
        <w:tab w:val="left" w:pos="8289" w:leader="none"/>
      </w:tabs>
    </w:pPr>
    <w:r>
      <w:t xml:space="preserve">                                                                                                                                            </w: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000000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50">
    <w:name w:val="Heading 1 Char"/>
    <w:basedOn w:val="924"/>
    <w:link w:val="93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51">
    <w:name w:val="Heading 2 Char"/>
    <w:basedOn w:val="924"/>
    <w:link w:val="964"/>
    <w:uiPriority w:val="9"/>
    <w:rPr>
      <w:rFonts w:ascii="Liberation Sans" w:hAnsi="Liberation Sans" w:eastAsia="Liberation Sans" w:cs="Liberation Sans"/>
      <w:sz w:val="34"/>
    </w:rPr>
  </w:style>
  <w:style w:type="character" w:styleId="752">
    <w:name w:val="Heading 3 Char"/>
    <w:basedOn w:val="924"/>
    <w:link w:val="922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53">
    <w:name w:val="Heading 4 Char"/>
    <w:basedOn w:val="924"/>
    <w:link w:val="962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54">
    <w:name w:val="Heading 5 Char"/>
    <w:basedOn w:val="924"/>
    <w:link w:val="93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55">
    <w:name w:val="Heading 6"/>
    <w:basedOn w:val="910"/>
    <w:next w:val="910"/>
    <w:link w:val="75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56">
    <w:name w:val="Heading 6 Char"/>
    <w:basedOn w:val="924"/>
    <w:link w:val="75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57">
    <w:name w:val="Heading 7"/>
    <w:basedOn w:val="910"/>
    <w:next w:val="910"/>
    <w:link w:val="75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58">
    <w:name w:val="Heading 7 Char"/>
    <w:basedOn w:val="924"/>
    <w:link w:val="75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59">
    <w:name w:val="Heading 8"/>
    <w:basedOn w:val="910"/>
    <w:next w:val="910"/>
    <w:link w:val="76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60">
    <w:name w:val="Heading 8 Char"/>
    <w:basedOn w:val="924"/>
    <w:link w:val="75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61">
    <w:name w:val="Heading 9"/>
    <w:basedOn w:val="910"/>
    <w:next w:val="910"/>
    <w:link w:val="76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62">
    <w:name w:val="Heading 9 Char"/>
    <w:basedOn w:val="924"/>
    <w:link w:val="76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63">
    <w:name w:val="List Paragraph"/>
    <w:basedOn w:val="910"/>
    <w:uiPriority w:val="34"/>
    <w:qFormat/>
    <w:pPr>
      <w:contextualSpacing/>
      <w:ind w:left="720"/>
    </w:pPr>
  </w:style>
  <w:style w:type="paragraph" w:styleId="764">
    <w:name w:val="No Spacing"/>
    <w:uiPriority w:val="1"/>
    <w:qFormat/>
    <w:pPr>
      <w:spacing w:before="0" w:after="0" w:line="240" w:lineRule="auto"/>
    </w:pPr>
  </w:style>
  <w:style w:type="character" w:styleId="765">
    <w:name w:val="Title Char"/>
    <w:basedOn w:val="924"/>
    <w:link w:val="960"/>
    <w:uiPriority w:val="10"/>
    <w:rPr>
      <w:sz w:val="48"/>
      <w:szCs w:val="48"/>
    </w:rPr>
  </w:style>
  <w:style w:type="character" w:styleId="766">
    <w:name w:val="Subtitle Char"/>
    <w:basedOn w:val="924"/>
    <w:link w:val="958"/>
    <w:uiPriority w:val="11"/>
    <w:rPr>
      <w:sz w:val="24"/>
      <w:szCs w:val="24"/>
    </w:rPr>
  </w:style>
  <w:style w:type="paragraph" w:styleId="767">
    <w:name w:val="Quote"/>
    <w:basedOn w:val="910"/>
    <w:next w:val="910"/>
    <w:link w:val="768"/>
    <w:uiPriority w:val="29"/>
    <w:qFormat/>
    <w:pPr>
      <w:ind w:left="720" w:right="720"/>
    </w:pPr>
    <w:rPr>
      <w:i/>
    </w:rPr>
  </w:style>
  <w:style w:type="character" w:styleId="768">
    <w:name w:val="Quote Char"/>
    <w:link w:val="767"/>
    <w:uiPriority w:val="29"/>
    <w:rPr>
      <w:i/>
    </w:rPr>
  </w:style>
  <w:style w:type="paragraph" w:styleId="769">
    <w:name w:val="Intense Quote"/>
    <w:basedOn w:val="910"/>
    <w:next w:val="910"/>
    <w:link w:val="77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0">
    <w:name w:val="Intense Quote Char"/>
    <w:link w:val="769"/>
    <w:uiPriority w:val="30"/>
    <w:rPr>
      <w:i/>
    </w:rPr>
  </w:style>
  <w:style w:type="character" w:styleId="771">
    <w:name w:val="Header Char"/>
    <w:basedOn w:val="924"/>
    <w:link w:val="928"/>
    <w:uiPriority w:val="99"/>
  </w:style>
  <w:style w:type="character" w:styleId="772">
    <w:name w:val="Footer Char"/>
    <w:basedOn w:val="924"/>
    <w:link w:val="952"/>
    <w:uiPriority w:val="99"/>
  </w:style>
  <w:style w:type="paragraph" w:styleId="773">
    <w:name w:val="Caption"/>
    <w:basedOn w:val="910"/>
    <w:next w:val="910"/>
    <w:link w:val="77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74">
    <w:name w:val="Caption Char"/>
    <w:basedOn w:val="924"/>
    <w:link w:val="773"/>
    <w:uiPriority w:val="35"/>
    <w:rPr>
      <w:b/>
      <w:bCs/>
      <w:color w:val="4f81bd" w:themeColor="accent1"/>
      <w:sz w:val="18"/>
      <w:szCs w:val="18"/>
    </w:rPr>
  </w:style>
  <w:style w:type="table" w:styleId="775">
    <w:name w:val="Table Grid"/>
    <w:basedOn w:val="96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6">
    <w:name w:val="Table Grid Light"/>
    <w:basedOn w:val="96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7">
    <w:name w:val="Plain Table 1"/>
    <w:basedOn w:val="96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78">
    <w:name w:val="Plain Table 2"/>
    <w:basedOn w:val="96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79">
    <w:name w:val="Plain Table 3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0">
    <w:name w:val="Plain Table 4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Plain Table 5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2">
    <w:name w:val="Grid Table 1 Light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Grid Table 1 Light - Accent 1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Grid Table 1 Light - Accent 2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Grid Table 1 Light - Accent 3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Grid Table 1 Light - Accent 4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Grid Table 1 Light - Accent 5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Grid Table 1 Light - Accent 6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Grid Table 2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2 - Accent 1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2 - Accent 2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2 - Accent 3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2 - Accent 4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2 - Accent 5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2 - Accent 6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3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3 - Accent 1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3 - Accent 2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3 - Accent 3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3 - Accent 4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3 - Accent 5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3 - Accent 6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4"/>
    <w:basedOn w:val="9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4">
    <w:name w:val="Grid Table 4 - Accent 1"/>
    <w:basedOn w:val="9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5">
    <w:name w:val="Grid Table 4 - Accent 2"/>
    <w:basedOn w:val="9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6">
    <w:name w:val="Grid Table 4 - Accent 3"/>
    <w:basedOn w:val="9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7">
    <w:name w:val="Grid Table 4 - Accent 4"/>
    <w:basedOn w:val="9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8">
    <w:name w:val="Grid Table 4 - Accent 5"/>
    <w:basedOn w:val="9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9">
    <w:name w:val="Grid Table 4 - Accent 6"/>
    <w:basedOn w:val="9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0">
    <w:name w:val="Grid Table 5 Dark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11">
    <w:name w:val="Grid Table 5 Dark- Accent 1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12">
    <w:name w:val="Grid Table 5 Dark - Accent 2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13">
    <w:name w:val="Grid Table 5 Dark - Accent 3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14">
    <w:name w:val="Grid Table 5 Dark- Accent 4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15">
    <w:name w:val="Grid Table 5 Dark - Accent 5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16">
    <w:name w:val="Grid Table 5 Dark - Accent 6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17">
    <w:name w:val="Grid Table 6 Colorful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818">
    <w:name w:val="Grid Table 6 Colorful - Accent 1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819">
    <w:name w:val="Grid Table 6 Colorful - Accent 2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820">
    <w:name w:val="Grid Table 6 Colorful - Accent 3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821">
    <w:name w:val="Grid Table 6 Colorful - Accent 4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822">
    <w:name w:val="Grid Table 6 Colorful - Accent 5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23">
    <w:name w:val="Grid Table 6 Colorful - Accent 6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24">
    <w:name w:val="Grid Table 7 Colorful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7 Colorful - Accent 1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7 Colorful - Accent 2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7 Colorful - Accent 3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7 Colorful - Accent 4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7 Colorful - Accent 5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7 Colorful - Accent 6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List Table 1 Light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List Table 1 Light - Accent 1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List Table 1 Light - Accent 2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List Table 1 Light - Accent 3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List Table 1 Light - Accent 4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List Table 1 Light - Accent 5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List Table 1 Light - Accent 6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2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39">
    <w:name w:val="List Table 2 - Accent 1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40">
    <w:name w:val="List Table 2 - Accent 2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41">
    <w:name w:val="List Table 2 - Accent 3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42">
    <w:name w:val="List Table 2 - Accent 4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3">
    <w:name w:val="List Table 2 - Accent 5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44">
    <w:name w:val="List Table 2 - Accent 6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45">
    <w:name w:val="List Table 3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3 - Accent 1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3 - Accent 2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3 - Accent 3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3 - Accent 4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3 - Accent 5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3 - Accent 6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4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4 - Accent 1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4 - Accent 2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4 - Accent 3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4 - Accent 4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4 - Accent 5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4 - Accent 6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5 Dark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60">
    <w:name w:val="List Table 5 Dark - Accent 1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61">
    <w:name w:val="List Table 5 Dark - Accent 2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62">
    <w:name w:val="List Table 5 Dark - Accent 3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63">
    <w:name w:val="List Table 5 Dark - Accent 4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64">
    <w:name w:val="List Table 5 Dark - Accent 5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65">
    <w:name w:val="List Table 5 Dark - Accent 6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66">
    <w:name w:val="List Table 6 Colorful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67">
    <w:name w:val="List Table 6 Colorful - Accent 1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68">
    <w:name w:val="List Table 6 Colorful - Accent 2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69">
    <w:name w:val="List Table 6 Colorful - Accent 3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70">
    <w:name w:val="List Table 6 Colorful - Accent 4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71">
    <w:name w:val="List Table 6 Colorful - Accent 5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72">
    <w:name w:val="List Table 6 Colorful - Accent 6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3">
    <w:name w:val="List Table 7 Colorful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74">
    <w:name w:val="List Table 7 Colorful - Accent 1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75">
    <w:name w:val="List Table 7 Colorful - Accent 2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76">
    <w:name w:val="List Table 7 Colorful - Accent 3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77">
    <w:name w:val="List Table 7 Colorful - Accent 4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78">
    <w:name w:val="List Table 7 Colorful - Accent 5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79">
    <w:name w:val="List Table 7 Colorful - Accent 6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80">
    <w:name w:val="Lined - Accent"/>
    <w:basedOn w:val="9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1">
    <w:name w:val="Lined - Accent 1"/>
    <w:basedOn w:val="9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2">
    <w:name w:val="Lined - Accent 2"/>
    <w:basedOn w:val="9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3">
    <w:name w:val="Lined - Accent 3"/>
    <w:basedOn w:val="9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4">
    <w:name w:val="Lined - Accent 4"/>
    <w:basedOn w:val="9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5">
    <w:name w:val="Lined - Accent 5"/>
    <w:basedOn w:val="9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6">
    <w:name w:val="Lined - Accent 6"/>
    <w:basedOn w:val="9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7">
    <w:name w:val="Bordered &amp; Lined - Accent"/>
    <w:basedOn w:val="9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8">
    <w:name w:val="Bordered &amp; Lined - Accent 1"/>
    <w:basedOn w:val="9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9">
    <w:name w:val="Bordered &amp; Lined - Accent 2"/>
    <w:basedOn w:val="9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0">
    <w:name w:val="Bordered &amp; Lined - Accent 3"/>
    <w:basedOn w:val="9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1">
    <w:name w:val="Bordered &amp; Lined - Accent 4"/>
    <w:basedOn w:val="9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2">
    <w:name w:val="Bordered &amp; Lined - Accent 5"/>
    <w:basedOn w:val="9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3">
    <w:name w:val="Bordered &amp; Lined - Accent 6"/>
    <w:basedOn w:val="9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4">
    <w:name w:val="Bordered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95">
    <w:name w:val="Bordered - Accent 1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96">
    <w:name w:val="Bordered - Accent 2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97">
    <w:name w:val="Bordered - Accent 3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98">
    <w:name w:val="Bordered - Accent 4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99">
    <w:name w:val="Bordered - Accent 5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00">
    <w:name w:val="Bordered - Accent 6"/>
    <w:basedOn w:val="9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01">
    <w:name w:val="footnote text"/>
    <w:basedOn w:val="910"/>
    <w:link w:val="902"/>
    <w:uiPriority w:val="99"/>
    <w:semiHidden/>
    <w:unhideWhenUsed/>
    <w:pPr>
      <w:spacing w:after="40" w:line="240" w:lineRule="auto"/>
    </w:pPr>
    <w:rPr>
      <w:sz w:val="18"/>
    </w:rPr>
  </w:style>
  <w:style w:type="character" w:styleId="902">
    <w:name w:val="Footnote Text Char"/>
    <w:link w:val="901"/>
    <w:uiPriority w:val="99"/>
    <w:rPr>
      <w:sz w:val="18"/>
    </w:rPr>
  </w:style>
  <w:style w:type="character" w:styleId="903">
    <w:name w:val="footnote reference"/>
    <w:basedOn w:val="924"/>
    <w:uiPriority w:val="99"/>
    <w:unhideWhenUsed/>
    <w:rPr>
      <w:vertAlign w:val="superscript"/>
    </w:rPr>
  </w:style>
  <w:style w:type="paragraph" w:styleId="904">
    <w:name w:val="endnote text"/>
    <w:basedOn w:val="910"/>
    <w:link w:val="905"/>
    <w:uiPriority w:val="99"/>
    <w:semiHidden/>
    <w:unhideWhenUsed/>
    <w:pPr>
      <w:spacing w:after="0" w:line="240" w:lineRule="auto"/>
    </w:pPr>
    <w:rPr>
      <w:sz w:val="20"/>
    </w:rPr>
  </w:style>
  <w:style w:type="character" w:styleId="905">
    <w:name w:val="Endnote Text Char"/>
    <w:link w:val="904"/>
    <w:uiPriority w:val="99"/>
    <w:rPr>
      <w:sz w:val="20"/>
    </w:rPr>
  </w:style>
  <w:style w:type="character" w:styleId="906">
    <w:name w:val="endnote reference"/>
    <w:basedOn w:val="924"/>
    <w:uiPriority w:val="99"/>
    <w:semiHidden/>
    <w:unhideWhenUsed/>
    <w:rPr>
      <w:vertAlign w:val="superscript"/>
    </w:rPr>
  </w:style>
  <w:style w:type="paragraph" w:styleId="907">
    <w:name w:val="TOC Heading"/>
    <w:uiPriority w:val="39"/>
    <w:unhideWhenUsed/>
  </w:style>
  <w:style w:type="paragraph" w:styleId="908">
    <w:name w:val="table of figures"/>
    <w:basedOn w:val="910"/>
    <w:next w:val="910"/>
    <w:uiPriority w:val="99"/>
    <w:unhideWhenUsed/>
    <w:pPr>
      <w:spacing w:after="0" w:afterAutospacing="0"/>
    </w:pPr>
  </w:style>
  <w:style w:type="paragraph" w:styleId="909" w:default="1">
    <w:name w:val="Normal"/>
    <w:link w:val="910"/>
    <w:uiPriority w:val="0"/>
    <w:qFormat/>
    <w:rPr>
      <w:sz w:val="24"/>
    </w:rPr>
  </w:style>
  <w:style w:type="character" w:styleId="910" w:default="1">
    <w:name w:val="Normal"/>
    <w:link w:val="909"/>
    <w:rPr>
      <w:sz w:val="24"/>
    </w:rPr>
  </w:style>
  <w:style w:type="paragraph" w:styleId="911">
    <w:name w:val="toc 2"/>
    <w:next w:val="909"/>
    <w:link w:val="912"/>
    <w:uiPriority w:val="39"/>
    <w:pPr>
      <w:ind w:left="200" w:firstLine="0"/>
      <w:jc w:val="left"/>
      <w:widowControl/>
    </w:pPr>
    <w:rPr>
      <w:rFonts w:ascii="XO Thames" w:hAnsi="XO Thames"/>
      <w:sz w:val="28"/>
    </w:rPr>
  </w:style>
  <w:style w:type="character" w:styleId="912">
    <w:name w:val="toc 2"/>
    <w:link w:val="911"/>
    <w:rPr>
      <w:rFonts w:ascii="XO Thames" w:hAnsi="XO Thames"/>
      <w:sz w:val="28"/>
    </w:rPr>
  </w:style>
  <w:style w:type="paragraph" w:styleId="913">
    <w:name w:val="toc 4"/>
    <w:next w:val="909"/>
    <w:link w:val="914"/>
    <w:uiPriority w:val="39"/>
    <w:pPr>
      <w:ind w:left="600" w:firstLine="0"/>
      <w:jc w:val="left"/>
      <w:widowControl/>
    </w:pPr>
    <w:rPr>
      <w:rFonts w:ascii="XO Thames" w:hAnsi="XO Thames"/>
      <w:sz w:val="28"/>
    </w:rPr>
  </w:style>
  <w:style w:type="character" w:styleId="914">
    <w:name w:val="toc 4"/>
    <w:link w:val="913"/>
    <w:rPr>
      <w:rFonts w:ascii="XO Thames" w:hAnsi="XO Thames"/>
      <w:sz w:val="28"/>
    </w:rPr>
  </w:style>
  <w:style w:type="paragraph" w:styleId="915">
    <w:name w:val="toc 6"/>
    <w:next w:val="909"/>
    <w:link w:val="916"/>
    <w:uiPriority w:val="39"/>
    <w:pPr>
      <w:ind w:left="1000" w:firstLine="0"/>
      <w:jc w:val="left"/>
      <w:widowControl/>
    </w:pPr>
    <w:rPr>
      <w:rFonts w:ascii="XO Thames" w:hAnsi="XO Thames"/>
      <w:sz w:val="28"/>
    </w:rPr>
  </w:style>
  <w:style w:type="character" w:styleId="916">
    <w:name w:val="toc 6"/>
    <w:link w:val="915"/>
    <w:rPr>
      <w:rFonts w:ascii="XO Thames" w:hAnsi="XO Thames"/>
      <w:sz w:val="28"/>
    </w:rPr>
  </w:style>
  <w:style w:type="paragraph" w:styleId="917">
    <w:name w:val="toc 7"/>
    <w:next w:val="909"/>
    <w:link w:val="918"/>
    <w:uiPriority w:val="39"/>
    <w:pPr>
      <w:ind w:left="1200" w:firstLine="0"/>
      <w:jc w:val="left"/>
      <w:widowControl/>
    </w:pPr>
    <w:rPr>
      <w:rFonts w:ascii="XO Thames" w:hAnsi="XO Thames"/>
      <w:sz w:val="28"/>
    </w:rPr>
  </w:style>
  <w:style w:type="character" w:styleId="918">
    <w:name w:val="toc 7"/>
    <w:link w:val="917"/>
    <w:rPr>
      <w:rFonts w:ascii="XO Thames" w:hAnsi="XO Thames"/>
      <w:sz w:val="28"/>
    </w:rPr>
  </w:style>
  <w:style w:type="paragraph" w:styleId="919">
    <w:name w:val="Endnote"/>
    <w:link w:val="920"/>
    <w:pPr>
      <w:ind w:left="0" w:firstLine="851"/>
      <w:jc w:val="both"/>
      <w:widowControl/>
    </w:pPr>
    <w:rPr>
      <w:rFonts w:ascii="XO Thames" w:hAnsi="XO Thames"/>
      <w:sz w:val="22"/>
    </w:rPr>
  </w:style>
  <w:style w:type="character" w:styleId="920">
    <w:name w:val="Endnote"/>
    <w:link w:val="919"/>
    <w:rPr>
      <w:rFonts w:ascii="XO Thames" w:hAnsi="XO Thames"/>
      <w:sz w:val="22"/>
    </w:rPr>
  </w:style>
  <w:style w:type="paragraph" w:styleId="921">
    <w:name w:val="Heading 3"/>
    <w:next w:val="909"/>
    <w:link w:val="922"/>
    <w:uiPriority w:val="9"/>
    <w:qFormat/>
    <w:pPr>
      <w:jc w:val="both"/>
      <w:spacing w:before="120" w:after="120"/>
      <w:widowControl/>
      <w:outlineLvl w:val="2"/>
    </w:pPr>
    <w:rPr>
      <w:rFonts w:ascii="XO Thames" w:hAnsi="XO Thames"/>
      <w:b/>
      <w:sz w:val="26"/>
    </w:rPr>
  </w:style>
  <w:style w:type="character" w:styleId="922">
    <w:name w:val="Heading 3"/>
    <w:link w:val="921"/>
    <w:rPr>
      <w:rFonts w:ascii="XO Thames" w:hAnsi="XO Thames"/>
      <w:b/>
      <w:sz w:val="26"/>
    </w:rPr>
  </w:style>
  <w:style w:type="paragraph" w:styleId="923">
    <w:name w:val="Default Paragraph Font"/>
    <w:link w:val="924"/>
  </w:style>
  <w:style w:type="character" w:styleId="924">
    <w:name w:val="Default Paragraph Font"/>
    <w:link w:val="923"/>
  </w:style>
  <w:style w:type="paragraph" w:styleId="925">
    <w:name w:val="toc 3"/>
    <w:next w:val="909"/>
    <w:link w:val="926"/>
    <w:uiPriority w:val="39"/>
    <w:pPr>
      <w:ind w:left="400" w:firstLine="0"/>
      <w:jc w:val="left"/>
      <w:widowControl/>
    </w:pPr>
    <w:rPr>
      <w:rFonts w:ascii="XO Thames" w:hAnsi="XO Thames"/>
      <w:sz w:val="28"/>
    </w:rPr>
  </w:style>
  <w:style w:type="character" w:styleId="926">
    <w:name w:val="toc 3"/>
    <w:link w:val="925"/>
    <w:rPr>
      <w:rFonts w:ascii="XO Thames" w:hAnsi="XO Thames"/>
      <w:sz w:val="28"/>
    </w:rPr>
  </w:style>
  <w:style w:type="paragraph" w:styleId="927">
    <w:name w:val="Header"/>
    <w:basedOn w:val="909"/>
    <w:link w:val="928"/>
    <w:pPr>
      <w:widowControl/>
      <w:tabs>
        <w:tab w:val="center" w:pos="4677" w:leader="none"/>
        <w:tab w:val="right" w:pos="9355" w:leader="none"/>
      </w:tabs>
    </w:pPr>
  </w:style>
  <w:style w:type="character" w:styleId="928">
    <w:name w:val="Header"/>
    <w:basedOn w:val="910"/>
    <w:link w:val="927"/>
  </w:style>
  <w:style w:type="paragraph" w:styleId="929">
    <w:name w:val="Body Text Indent 2"/>
    <w:basedOn w:val="909"/>
    <w:link w:val="930"/>
    <w:pPr>
      <w:ind w:firstLine="708"/>
      <w:jc w:val="both"/>
      <w:widowControl/>
    </w:pPr>
    <w:rPr>
      <w:sz w:val="28"/>
    </w:rPr>
  </w:style>
  <w:style w:type="character" w:styleId="930">
    <w:name w:val="Body Text Indent 2"/>
    <w:basedOn w:val="910"/>
    <w:link w:val="929"/>
    <w:rPr>
      <w:sz w:val="28"/>
    </w:rPr>
  </w:style>
  <w:style w:type="paragraph" w:styleId="931">
    <w:name w:val="Heading 5"/>
    <w:next w:val="909"/>
    <w:link w:val="932"/>
    <w:uiPriority w:val="9"/>
    <w:qFormat/>
    <w:pPr>
      <w:jc w:val="both"/>
      <w:spacing w:before="120" w:after="120"/>
      <w:widowControl/>
      <w:outlineLvl w:val="4"/>
    </w:pPr>
    <w:rPr>
      <w:rFonts w:ascii="XO Thames" w:hAnsi="XO Thames"/>
      <w:b/>
      <w:sz w:val="22"/>
    </w:rPr>
  </w:style>
  <w:style w:type="character" w:styleId="932">
    <w:name w:val="Heading 5"/>
    <w:link w:val="931"/>
    <w:rPr>
      <w:rFonts w:ascii="XO Thames" w:hAnsi="XO Thames"/>
      <w:b/>
      <w:sz w:val="22"/>
    </w:rPr>
  </w:style>
  <w:style w:type="paragraph" w:styleId="933">
    <w:name w:val="Heading 1"/>
    <w:basedOn w:val="909"/>
    <w:next w:val="909"/>
    <w:link w:val="934"/>
    <w:uiPriority w:val="9"/>
    <w:qFormat/>
    <w:pPr>
      <w:ind w:firstLine="708"/>
      <w:jc w:val="center"/>
      <w:keepNext/>
      <w:widowControl/>
      <w:outlineLvl w:val="0"/>
    </w:pPr>
    <w:rPr>
      <w:sz w:val="28"/>
    </w:rPr>
  </w:style>
  <w:style w:type="character" w:styleId="934">
    <w:name w:val="Heading 1"/>
    <w:basedOn w:val="910"/>
    <w:link w:val="933"/>
    <w:rPr>
      <w:sz w:val="28"/>
    </w:rPr>
  </w:style>
  <w:style w:type="paragraph" w:styleId="935">
    <w:name w:val="Hyperlink"/>
    <w:link w:val="936"/>
    <w:rPr>
      <w:color w:val="0000ff"/>
      <w:u w:val="single"/>
    </w:rPr>
  </w:style>
  <w:style w:type="character" w:styleId="936">
    <w:name w:val="Hyperlink"/>
    <w:link w:val="935"/>
    <w:rPr>
      <w:color w:val="0000ff"/>
      <w:u w:val="single"/>
    </w:rPr>
  </w:style>
  <w:style w:type="paragraph" w:styleId="937">
    <w:name w:val="Footnote"/>
    <w:link w:val="938"/>
    <w:pPr>
      <w:ind w:left="0" w:firstLine="851"/>
      <w:jc w:val="both"/>
      <w:widowControl/>
    </w:pPr>
    <w:rPr>
      <w:rFonts w:ascii="XO Thames" w:hAnsi="XO Thames"/>
      <w:sz w:val="22"/>
    </w:rPr>
  </w:style>
  <w:style w:type="character" w:styleId="938">
    <w:name w:val="Footnote"/>
    <w:link w:val="937"/>
    <w:rPr>
      <w:rFonts w:ascii="XO Thames" w:hAnsi="XO Thames"/>
      <w:sz w:val="22"/>
    </w:rPr>
  </w:style>
  <w:style w:type="paragraph" w:styleId="939">
    <w:name w:val="Body Text Indent 3"/>
    <w:basedOn w:val="909"/>
    <w:link w:val="940"/>
    <w:pPr>
      <w:ind w:left="283"/>
      <w:spacing w:after="120"/>
      <w:widowControl/>
    </w:pPr>
    <w:rPr>
      <w:sz w:val="16"/>
    </w:rPr>
  </w:style>
  <w:style w:type="character" w:styleId="940">
    <w:name w:val="Body Text Indent 3"/>
    <w:basedOn w:val="910"/>
    <w:link w:val="939"/>
    <w:rPr>
      <w:sz w:val="16"/>
    </w:rPr>
  </w:style>
  <w:style w:type="paragraph" w:styleId="941">
    <w:name w:val="toc 1"/>
    <w:next w:val="909"/>
    <w:link w:val="942"/>
    <w:uiPriority w:val="39"/>
    <w:pPr>
      <w:ind w:left="0" w:firstLine="0"/>
      <w:jc w:val="left"/>
      <w:widowControl/>
    </w:pPr>
    <w:rPr>
      <w:rFonts w:ascii="XO Thames" w:hAnsi="XO Thames"/>
      <w:b/>
      <w:sz w:val="28"/>
    </w:rPr>
  </w:style>
  <w:style w:type="character" w:styleId="942">
    <w:name w:val="toc 1"/>
    <w:link w:val="941"/>
    <w:rPr>
      <w:rFonts w:ascii="XO Thames" w:hAnsi="XO Thames"/>
      <w:b/>
      <w:sz w:val="28"/>
    </w:rPr>
  </w:style>
  <w:style w:type="paragraph" w:styleId="943">
    <w:name w:val="Header and Footer"/>
    <w:link w:val="944"/>
    <w:pPr>
      <w:jc w:val="both"/>
      <w:spacing w:line="240" w:lineRule="auto"/>
      <w:widowControl/>
    </w:pPr>
    <w:rPr>
      <w:rFonts w:ascii="XO Thames" w:hAnsi="XO Thames"/>
      <w:sz w:val="28"/>
    </w:rPr>
  </w:style>
  <w:style w:type="character" w:styleId="944">
    <w:name w:val="Header and Footer"/>
    <w:link w:val="943"/>
    <w:rPr>
      <w:rFonts w:ascii="XO Thames" w:hAnsi="XO Thames"/>
      <w:sz w:val="28"/>
    </w:rPr>
  </w:style>
  <w:style w:type="paragraph" w:styleId="945">
    <w:name w:val="toc 9"/>
    <w:next w:val="909"/>
    <w:link w:val="946"/>
    <w:uiPriority w:val="39"/>
    <w:pPr>
      <w:ind w:left="1600" w:firstLine="0"/>
      <w:jc w:val="left"/>
      <w:widowControl/>
    </w:pPr>
    <w:rPr>
      <w:rFonts w:ascii="XO Thames" w:hAnsi="XO Thames"/>
      <w:sz w:val="28"/>
    </w:rPr>
  </w:style>
  <w:style w:type="character" w:styleId="946">
    <w:name w:val="toc 9"/>
    <w:link w:val="945"/>
    <w:rPr>
      <w:rFonts w:ascii="XO Thames" w:hAnsi="XO Thames"/>
      <w:sz w:val="28"/>
    </w:rPr>
  </w:style>
  <w:style w:type="paragraph" w:styleId="947">
    <w:name w:val="Balloon Text"/>
    <w:basedOn w:val="909"/>
    <w:link w:val="948"/>
    <w:rPr>
      <w:rFonts w:ascii="Tahoma" w:hAnsi="Tahoma"/>
      <w:sz w:val="16"/>
    </w:rPr>
  </w:style>
  <w:style w:type="character" w:styleId="948">
    <w:name w:val="Balloon Text"/>
    <w:basedOn w:val="910"/>
    <w:link w:val="947"/>
    <w:rPr>
      <w:rFonts w:ascii="Tahoma" w:hAnsi="Tahoma"/>
      <w:sz w:val="16"/>
    </w:rPr>
  </w:style>
  <w:style w:type="paragraph" w:styleId="949">
    <w:name w:val="toc 8"/>
    <w:next w:val="909"/>
    <w:link w:val="950"/>
    <w:uiPriority w:val="39"/>
    <w:pPr>
      <w:ind w:left="1400" w:firstLine="0"/>
      <w:jc w:val="left"/>
      <w:widowControl/>
    </w:pPr>
    <w:rPr>
      <w:rFonts w:ascii="XO Thames" w:hAnsi="XO Thames"/>
      <w:sz w:val="28"/>
    </w:rPr>
  </w:style>
  <w:style w:type="character" w:styleId="950">
    <w:name w:val="toc 8"/>
    <w:link w:val="949"/>
    <w:rPr>
      <w:rFonts w:ascii="XO Thames" w:hAnsi="XO Thames"/>
      <w:sz w:val="28"/>
    </w:rPr>
  </w:style>
  <w:style w:type="paragraph" w:styleId="951">
    <w:name w:val="Footer"/>
    <w:basedOn w:val="909"/>
    <w:link w:val="952"/>
    <w:pPr>
      <w:widowControl/>
      <w:tabs>
        <w:tab w:val="center" w:pos="4677" w:leader="none"/>
        <w:tab w:val="right" w:pos="9355" w:leader="none"/>
      </w:tabs>
    </w:pPr>
  </w:style>
  <w:style w:type="character" w:styleId="952">
    <w:name w:val="Footer"/>
    <w:basedOn w:val="910"/>
    <w:link w:val="951"/>
  </w:style>
  <w:style w:type="paragraph" w:styleId="953">
    <w:name w:val="toc 5"/>
    <w:next w:val="909"/>
    <w:link w:val="954"/>
    <w:uiPriority w:val="39"/>
    <w:pPr>
      <w:ind w:left="800" w:firstLine="0"/>
      <w:jc w:val="left"/>
      <w:widowControl/>
    </w:pPr>
    <w:rPr>
      <w:rFonts w:ascii="XO Thames" w:hAnsi="XO Thames"/>
      <w:sz w:val="28"/>
    </w:rPr>
  </w:style>
  <w:style w:type="character" w:styleId="954">
    <w:name w:val="toc 5"/>
    <w:link w:val="953"/>
    <w:rPr>
      <w:rFonts w:ascii="XO Thames" w:hAnsi="XO Thames"/>
      <w:sz w:val="28"/>
    </w:rPr>
  </w:style>
  <w:style w:type="paragraph" w:styleId="955">
    <w:name w:val="page number"/>
    <w:basedOn w:val="923"/>
    <w:link w:val="956"/>
  </w:style>
  <w:style w:type="character" w:styleId="956">
    <w:name w:val="page number"/>
    <w:basedOn w:val="924"/>
    <w:link w:val="955"/>
  </w:style>
  <w:style w:type="paragraph" w:styleId="957">
    <w:name w:val="Subtitle"/>
    <w:next w:val="909"/>
    <w:link w:val="958"/>
    <w:uiPriority w:val="11"/>
    <w:qFormat/>
    <w:pPr>
      <w:jc w:val="both"/>
      <w:widowControl/>
    </w:pPr>
    <w:rPr>
      <w:rFonts w:ascii="XO Thames" w:hAnsi="XO Thames"/>
      <w:i/>
      <w:sz w:val="24"/>
    </w:rPr>
  </w:style>
  <w:style w:type="character" w:styleId="958">
    <w:name w:val="Subtitle"/>
    <w:link w:val="957"/>
    <w:rPr>
      <w:rFonts w:ascii="XO Thames" w:hAnsi="XO Thames"/>
      <w:i/>
      <w:sz w:val="24"/>
    </w:rPr>
  </w:style>
  <w:style w:type="paragraph" w:styleId="959">
    <w:name w:val="Title"/>
    <w:next w:val="909"/>
    <w:link w:val="960"/>
    <w:uiPriority w:val="10"/>
    <w:qFormat/>
    <w:pPr>
      <w:jc w:val="center"/>
      <w:spacing w:before="567" w:after="567"/>
      <w:widowControl/>
    </w:pPr>
    <w:rPr>
      <w:rFonts w:ascii="XO Thames" w:hAnsi="XO Thames"/>
      <w:b/>
      <w:caps/>
      <w:sz w:val="40"/>
    </w:rPr>
  </w:style>
  <w:style w:type="character" w:styleId="960">
    <w:name w:val="Title"/>
    <w:link w:val="959"/>
    <w:rPr>
      <w:rFonts w:ascii="XO Thames" w:hAnsi="XO Thames"/>
      <w:b/>
      <w:caps/>
      <w:sz w:val="40"/>
    </w:rPr>
  </w:style>
  <w:style w:type="paragraph" w:styleId="961">
    <w:name w:val="Heading 4"/>
    <w:next w:val="909"/>
    <w:link w:val="962"/>
    <w:uiPriority w:val="9"/>
    <w:qFormat/>
    <w:pPr>
      <w:jc w:val="both"/>
      <w:spacing w:before="120" w:after="120"/>
      <w:widowControl/>
      <w:outlineLvl w:val="3"/>
    </w:pPr>
    <w:rPr>
      <w:rFonts w:ascii="XO Thames" w:hAnsi="XO Thames"/>
      <w:b/>
      <w:sz w:val="24"/>
    </w:rPr>
  </w:style>
  <w:style w:type="character" w:styleId="962">
    <w:name w:val="Heading 4"/>
    <w:link w:val="961"/>
    <w:rPr>
      <w:rFonts w:ascii="XO Thames" w:hAnsi="XO Thames"/>
      <w:b/>
      <w:sz w:val="24"/>
    </w:rPr>
  </w:style>
  <w:style w:type="paragraph" w:styleId="963">
    <w:name w:val="Heading 2"/>
    <w:next w:val="909"/>
    <w:link w:val="964"/>
    <w:uiPriority w:val="9"/>
    <w:qFormat/>
    <w:pPr>
      <w:jc w:val="both"/>
      <w:spacing w:before="120" w:after="120"/>
      <w:widowControl/>
      <w:outlineLvl w:val="1"/>
    </w:pPr>
    <w:rPr>
      <w:rFonts w:ascii="XO Thames" w:hAnsi="XO Thames"/>
      <w:b/>
      <w:sz w:val="28"/>
    </w:rPr>
  </w:style>
  <w:style w:type="character" w:styleId="964">
    <w:name w:val="Heading 2"/>
    <w:link w:val="963"/>
    <w:rPr>
      <w:rFonts w:ascii="XO Thames" w:hAnsi="XO Thames"/>
      <w:b/>
      <w:sz w:val="28"/>
    </w:rPr>
  </w:style>
  <w:style w:type="paragraph" w:styleId="965">
    <w:name w:val="Body Text"/>
    <w:basedOn w:val="909"/>
    <w:link w:val="966"/>
    <w:pPr>
      <w:jc w:val="both"/>
      <w:widowControl/>
      <w:pBdr>
        <w:bottom w:val="single" w:color="000000" w:sz="12" w:space="1"/>
      </w:pBdr>
    </w:pPr>
    <w:rPr>
      <w:sz w:val="28"/>
    </w:rPr>
  </w:style>
  <w:style w:type="character" w:styleId="966">
    <w:name w:val="Body Text"/>
    <w:basedOn w:val="910"/>
    <w:link w:val="965"/>
    <w:rPr>
      <w:sz w:val="28"/>
    </w:rPr>
  </w:style>
  <w:style w:type="paragraph" w:styleId="967">
    <w:name w:val="ConsPlusTitle"/>
    <w:link w:val="968"/>
    <w:pPr>
      <w:widowControl w:val="off"/>
    </w:pPr>
    <w:rPr>
      <w:b/>
      <w:sz w:val="28"/>
    </w:rPr>
  </w:style>
  <w:style w:type="character" w:styleId="968">
    <w:name w:val="ConsPlusTitle"/>
    <w:link w:val="967"/>
    <w:rPr>
      <w:b/>
      <w:sz w:val="28"/>
    </w:rPr>
  </w:style>
  <w:style w:type="table" w:styleId="969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70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media1.sv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shostenko</cp:lastModifiedBy>
  <cp:revision>3</cp:revision>
  <dcterms:created xsi:type="dcterms:W3CDTF">2024-11-12T07:50:00Z</dcterms:created>
  <dcterms:modified xsi:type="dcterms:W3CDTF">2026-07-27T12:32:21Z</dcterms:modified>
</cp:coreProperties>
</file>