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left="10065" w:firstLine="0"/>
        <w:jc w:val="left"/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</w:r>
      <w:r/>
    </w:p>
    <w:p>
      <w:pPr>
        <w:pStyle w:val="860"/>
        <w:ind w:left="10065" w:firstLine="0"/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0"/>
        <w:ind w:left="10065" w:firstLine="0"/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0"/>
        <w:ind w:left="10065" w:firstLine="0"/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постановлением администрации муниципального образования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0"/>
        <w:ind w:left="10065" w:firstLine="0"/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Ленинградский муниципальный округ Краснодарского края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pStyle w:val="860"/>
        <w:ind w:left="10065" w:firstLine="0"/>
        <w:jc w:val="left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от 27.05.2026 г. № 716</w:t>
      </w:r>
      <w:r>
        <w:rPr>
          <w:sz w:val="28"/>
          <w:szCs w:val="28"/>
          <w14:ligatures w14:val="none"/>
        </w:rPr>
      </w:r>
    </w:p>
    <w:p>
      <w:pPr>
        <w:pStyle w:val="860"/>
        <w:ind w:firstLine="5103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510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по противодействию коррупции в муниципальном образовании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0"/>
        <w:ind w:firstLine="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Ленинградский муниципальный округ Краснодарского края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60"/>
        <w:ind w:firstLine="0"/>
        <w:rPr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(далее –  Ленинградский муниципальный округ)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05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088"/>
        <w:gridCol w:w="1418"/>
        <w:gridCol w:w="5982"/>
      </w:tblGrid>
      <w:tr>
        <w:tblPrEx/>
        <w:trPr>
          <w:trHeight w:val="23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исполнители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Оценка восприятия уровня коррупции мониторинг коррупционных рисков.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оценки восприятия уровня коррупции в муниципальном образовании, размещение результатов в средствах массовой информации и на официальном сайте администрации Ленинградского муниципального округа </w:t>
            </w:r>
            <w:r>
              <w:rPr>
                <w:rFonts w:ascii="Times New Roman" w:hAnsi="Times New Roman" w:cs="Times New Roman"/>
              </w:rPr>
              <w:t xml:space="preserve">в информационно</w:t>
            </w:r>
            <w:r>
              <w:rPr>
                <w:rFonts w:ascii="Times New Roman" w:hAnsi="Times New Roman" w:cs="Times New Roman"/>
              </w:rPr>
              <w:t xml:space="preserve">-телекоммуникационной сети «Интернет»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отдел администрации Ленинградского муниципального округа;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1.2.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мониторинга коррупционных рисков в администрации </w:t>
            </w:r>
            <w:r>
              <w:rPr>
                <w:rFonts w:ascii="Times New Roman" w:hAnsi="Times New Roman" w:cs="Times New Roman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, размещение результатов в средствах массовой информации и на официальном сайте администрации </w:t>
            </w:r>
            <w:r>
              <w:rPr>
                <w:rFonts w:ascii="Times New Roman" w:hAnsi="Times New Roman" w:cs="Times New Roman"/>
              </w:rPr>
              <w:t xml:space="preserve">Ленинградского муниципального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 информационно</w:t>
            </w:r>
            <w:r>
              <w:rPr>
                <w:rFonts w:ascii="Times New Roman" w:hAnsi="Times New Roman" w:cs="Times New Roman"/>
              </w:rPr>
              <w:t xml:space="preserve">-телекоммуникационной сети «Интернет»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Ежегодно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отдел администрации</w:t>
            </w:r>
            <w:r>
              <w:rPr>
                <w:sz w:val="24"/>
                <w:szCs w:val="24"/>
              </w:rPr>
              <w:t xml:space="preserve"> Ленинградского муниципального округа;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 xml:space="preserve">Противодействие коррупции</w:t>
            </w:r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z w:val="24"/>
                <w:szCs w:val="24"/>
              </w:rPr>
              <w:t xml:space="preserve">администрации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Ленинградского муниципального округа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2.1.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мероприятий по профессиональному </w:t>
            </w:r>
            <w:r>
              <w:rPr>
                <w:rFonts w:ascii="Times New Roman" w:hAnsi="Times New Roman" w:cs="Times New Roman"/>
              </w:rPr>
              <w:t xml:space="preserve">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br/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кадров и муниципальной 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2.2.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br/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кадров и муниципальной службы администрации </w:t>
            </w:r>
            <w:r>
              <w:rPr>
                <w:sz w:val="24"/>
                <w:szCs w:val="24"/>
              </w:rPr>
              <w:t xml:space="preserve"> 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2.3.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мероп</w:t>
            </w:r>
            <w:r>
              <w:rPr>
                <w:rFonts w:ascii="Times New Roman" w:hAnsi="Times New Roman" w:cs="Times New Roman"/>
              </w:rPr>
              <w:t xml:space="preserve">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</w:t>
            </w:r>
            <w:r>
              <w:rPr>
                <w:rFonts w:ascii="Times New Roman" w:hAnsi="Times New Roman" w:cs="Times New Roman"/>
              </w:rPr>
              <w:t xml:space="preserve">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br/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кадров и муниципальной 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2.4.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1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ями подведомственных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</w:p>
          <w:p>
            <w:pPr>
              <w:pStyle w:val="861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br/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кадров и муниципальной 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проверок достовернос</w:t>
            </w:r>
            <w:r>
              <w:rPr>
                <w:rFonts w:ascii="Times New Roman" w:hAnsi="Times New Roman" w:cs="Times New Roman"/>
              </w:rPr>
              <w:t xml:space="preserve">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br/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кадров и муниципальной 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юридический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</w:rPr>
            </w:r>
            <w:r>
              <w:rPr>
                <w:color w:val="auto"/>
                <w:spacing w:val="-3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2.6.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1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br/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Юридический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highlight w:val="none"/>
              </w:rPr>
              <w:t xml:space="preserve">2.7.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</w:t>
            </w:r>
            <w:r>
              <w:rPr>
                <w:spacing w:val="-3"/>
                <w:sz w:val="24"/>
                <w:szCs w:val="24"/>
              </w:rPr>
              <w:t xml:space="preserve">тдел кадров и муниципальной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</w:rPr>
            </w:r>
            <w:r>
              <w:rPr>
                <w:color w:val="auto"/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</w:rPr>
            </w:r>
            <w:r>
              <w:rPr>
                <w:color w:val="auto"/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отраслевые (функциональные) и территориальные органы адми</w:t>
            </w:r>
            <w:r>
              <w:rPr>
                <w:sz w:val="24"/>
                <w:szCs w:val="24"/>
              </w:rPr>
              <w:t xml:space="preserve">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2.8.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</w:t>
            </w:r>
            <w:r>
              <w:rPr>
                <w:spacing w:val="-3"/>
                <w:sz w:val="24"/>
                <w:szCs w:val="24"/>
              </w:rPr>
              <w:t xml:space="preserve">тдел кадров и муниципальной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</w:rPr>
            </w:r>
            <w:r>
              <w:rPr>
                <w:color w:val="auto"/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</w:rPr>
            </w:r>
            <w:r>
              <w:rPr>
                <w:color w:val="auto"/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отраслевые (функциональные) и территориальные органы адми</w:t>
            </w:r>
            <w:r>
              <w:rPr>
                <w:sz w:val="24"/>
                <w:szCs w:val="24"/>
              </w:rPr>
              <w:t xml:space="preserve">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2.9.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ониторинг исполнения муниципальными служащими обязанности передавать принадлежащие им ценные бумаги (доли - участия, паи в уставных (складочных) капиталах организаций) в доверительное управление в целях предотвращения или урегулирования конфликта интересов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</w:t>
            </w:r>
            <w:r>
              <w:rPr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отдел </w:t>
            </w:r>
            <w:r>
              <w:rPr>
                <w:spacing w:val="-3"/>
                <w:sz w:val="24"/>
                <w:szCs w:val="24"/>
              </w:rPr>
              <w:t xml:space="preserve">кадров и муниципальной 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2.10.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1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О</w:t>
            </w:r>
            <w:r>
              <w:rPr>
                <w:spacing w:val="-3"/>
                <w:sz w:val="24"/>
                <w:szCs w:val="24"/>
              </w:rPr>
              <w:t xml:space="preserve">тдел кадров и муниципальной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службы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</w:rPr>
            </w:r>
            <w:r>
              <w:rPr>
                <w:color w:val="auto"/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</w:rPr>
            </w:r>
            <w:r>
              <w:rPr>
                <w:color w:val="auto"/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отраслевые (функциональные) и территориальные органы адми</w:t>
            </w:r>
            <w:r>
              <w:rPr>
                <w:sz w:val="24"/>
                <w:szCs w:val="24"/>
              </w:rPr>
              <w:t xml:space="preserve">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2.11.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Информирование муниципальных служащих о требованиях </w:t>
            </w:r>
            <w:hyperlink r:id="rId10" w:tooltip="garantF1://12064203.0" w:history="1">
              <w:r>
                <w:rPr>
                  <w:rStyle w:val="869"/>
                  <w:rFonts w:ascii="Times New Roman" w:hAnsi="Times New Roman" w:cs="Times New Roman"/>
                  <w:color w:val="auto"/>
                </w:rPr>
                <w:t xml:space="preserve">законодательства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Федерации о противодействии коррупции и его изменениях, формирование антикоррупционного поведения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2.12.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в установленном порядке антикоррупционной экспертизы проектов муниципальных нормативных правовых актов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2.13.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в установленном порядке мониторинга </w:t>
            </w:r>
            <w:r>
              <w:rPr>
                <w:rFonts w:ascii="Times New Roman" w:hAnsi="Times New Roman" w:cs="Times New Roman"/>
              </w:rPr>
              <w:t xml:space="preserve">правоприменения</w:t>
            </w:r>
            <w:r>
              <w:rPr>
                <w:rFonts w:ascii="Times New Roman" w:hAnsi="Times New Roman" w:cs="Times New Roman"/>
              </w:rPr>
              <w:t xml:space="preserve"> муниципальных нормативных правовых актов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</w:t>
            </w:r>
            <w:r>
              <w:rPr>
                <w:rFonts w:ascii="Times New Roman" w:hAnsi="Times New Roman" w:cs="Times New Roman"/>
              </w:rPr>
              <w:t xml:space="preserve">правоприменения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года</w:t>
            </w:r>
            <w:r>
              <w:rPr>
                <w:rFonts w:ascii="Times New Roman" w:hAnsi="Times New Roman" w:cs="Times New Roman"/>
              </w:rPr>
              <w:t xml:space="preserve"> (по итогам </w:t>
            </w:r>
            <w:r>
              <w:rPr>
                <w:rFonts w:ascii="Times New Roman" w:hAnsi="Times New Roman" w:cs="Times New Roman"/>
              </w:rPr>
              <w:t xml:space="preserve">реализации </w:t>
            </w:r>
            <w:hyperlink w:tooltip="#sub_4213" w:anchor="sub_4213" w:history="1">
              <w:r>
                <w:rPr>
                  <w:rStyle w:val="869"/>
                  <w:rFonts w:ascii="Times New Roman" w:hAnsi="Times New Roman" w:cs="Times New Roman"/>
                  <w:color w:val="auto"/>
                </w:rPr>
                <w:t xml:space="preserve">пункта 2.13</w:t>
              </w:r>
            </w:hyperlink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2.15.</w:t>
            </w:r>
            <w:r>
              <w:rPr>
                <w:spacing w:val="-5"/>
                <w:sz w:val="24"/>
                <w:szCs w:val="24"/>
              </w:rPr>
            </w:r>
            <w:r>
              <w:rPr>
                <w:spacing w:val="-5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комплекса мероприятий по обеспечению открытости и прозрачности процедур (правил) определения стоимости наход</w:t>
            </w:r>
            <w:r>
              <w:rPr>
                <w:rFonts w:ascii="Times New Roman" w:hAnsi="Times New Roman" w:cs="Times New Roman"/>
              </w:rPr>
              <w:t xml:space="preserve">ящихся в муниципальной собственности объектов недвижимого имущества и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</w:t>
            </w:r>
            <w:r>
              <w:rPr>
                <w:rFonts w:ascii="Times New Roman" w:hAnsi="Times New Roman" w:cs="Times New Roman"/>
              </w:rPr>
              <w:t xml:space="preserve">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имущественных </w:t>
            </w:r>
            <w:r>
              <w:rPr>
                <w:sz w:val="24"/>
                <w:szCs w:val="24"/>
              </w:rPr>
              <w:t xml:space="preserve">отношений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</w:t>
            </w:r>
            <w:r>
              <w:rPr>
                <w:rFonts w:ascii="Times New Roman" w:hAnsi="Times New Roman" w:cs="Times New Roman"/>
              </w:rPr>
              <w:t xml:space="preserve">соблюдения </w:t>
            </w:r>
            <w:hyperlink r:id="rId11" w:tooltip="garantF1://12064203.0" w:history="1">
              <w:r>
                <w:rPr>
                  <w:rStyle w:val="869"/>
                  <w:rFonts w:ascii="Times New Roman" w:hAnsi="Times New Roman" w:cs="Times New Roman"/>
                  <w:color w:val="auto"/>
                </w:rPr>
                <w:t xml:space="preserve">законодательства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</w:t>
            </w:r>
            <w:r>
              <w:rPr>
                <w:rFonts w:ascii="Times New Roman" w:hAnsi="Times New Roman" w:cs="Times New Roman"/>
              </w:rPr>
              <w:t xml:space="preserve">Федерации о противодействии коррупции в муниципальных унитарных предприятиях и муниципальных учреждениях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реализации пункта 2.15. настоящего приложения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траслевые (функциональные) органы адми</w:t>
            </w:r>
            <w:r>
              <w:rPr>
                <w:sz w:val="24"/>
                <w:szCs w:val="24"/>
              </w:rPr>
              <w:t xml:space="preserve">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работы по рассмотрению сообщений, поступивших по различным каналам получения информации («горячая линия», телефо</w:t>
            </w:r>
            <w:r>
              <w:rPr>
                <w:rFonts w:ascii="Times New Roman" w:hAnsi="Times New Roman" w:cs="Times New Roman"/>
              </w:rPr>
              <w:t xml:space="preserve">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color w:val="auto"/>
                <w:spacing w:val="-3"/>
                <w:sz w:val="24"/>
                <w:szCs w:val="24"/>
                <w:highlight w:val="none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</w:rPr>
              <w:t xml:space="preserve">Ю</w:t>
            </w:r>
            <w:r>
              <w:rPr>
                <w:color w:val="auto"/>
                <w:sz w:val="24"/>
                <w:szCs w:val="24"/>
              </w:rPr>
              <w:t xml:space="preserve">ридический 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администрации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</w:r>
            <w:r>
              <w:rPr>
                <w:color w:val="auto"/>
                <w:spacing w:val="-3"/>
                <w:sz w:val="24"/>
                <w:szCs w:val="24"/>
                <w:highlight w:val="none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color w:val="auto"/>
                <w:spacing w:val="-3"/>
                <w:sz w:val="24"/>
                <w:szCs w:val="24"/>
                <w:highlight w:val="none"/>
              </w:rPr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57" w:type="dxa"/>
            <w:textDirection w:val="lrTb"/>
            <w:noWrap w:val="false"/>
          </w:tcPr>
          <w:p>
            <w:pPr>
              <w:ind w:left="-57" w:right="-57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Совершенствование взаимодействия администрации Ленинградского муниципального округа со средствами массовой информации,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-57" w:right="-57"/>
              <w:jc w:val="center"/>
              <w:shd w:val="clear" w:color="auto" w:fill="ffff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населением и институтами гражданского общества по вопросам противодействия коррупции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-57" w:right="-57"/>
              <w:jc w:val="center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ридический </w:t>
            </w:r>
            <w:r>
              <w:rPr>
                <w:spacing w:val="-3"/>
                <w:sz w:val="24"/>
                <w:szCs w:val="24"/>
              </w:rPr>
              <w:t xml:space="preserve">отдел </w:t>
            </w:r>
            <w:r>
              <w:rPr>
                <w:sz w:val="24"/>
                <w:szCs w:val="24"/>
              </w:rPr>
              <w:t xml:space="preserve">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6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отраслевые (функциональные) и территориальные органы адми</w:t>
            </w:r>
            <w:r>
              <w:rPr>
                <w:sz w:val="24"/>
                <w:szCs w:val="24"/>
              </w:rPr>
              <w:t xml:space="preserve">нистрации Ленинградского муниципального округа</w:t>
            </w:r>
            <w:r>
              <w:rPr>
                <w:color w:val="auto"/>
                <w:spacing w:val="-3"/>
                <w:sz w:val="24"/>
                <w:szCs w:val="24"/>
              </w:rPr>
              <w:t xml:space="preserve">;</w:t>
            </w:r>
            <w:r>
              <w:rPr>
                <w:spacing w:val="-6"/>
                <w:sz w:val="24"/>
                <w:szCs w:val="24"/>
              </w:rPr>
            </w:r>
            <w:r>
              <w:rPr>
                <w:spacing w:val="-6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9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8" w:type="dxa"/>
            <w:textDirection w:val="lrTb"/>
            <w:noWrap w:val="false"/>
          </w:tcPr>
          <w:p>
            <w:pPr>
              <w:pStyle w:val="8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мероприятий по информированию граждан о </w:t>
            </w:r>
            <w:r>
              <w:rPr>
                <w:rFonts w:ascii="Times New Roman" w:hAnsi="Times New Roman" w:cs="Times New Roman"/>
              </w:rPr>
              <w:t xml:space="preserve">требованиях </w:t>
            </w:r>
            <w:hyperlink r:id="rId12" w:tooltip="garantF1://12064203.0" w:history="1">
              <w:r>
                <w:rPr>
                  <w:rStyle w:val="869"/>
                  <w:rFonts w:ascii="Times New Roman" w:hAnsi="Times New Roman" w:cs="Times New Roman"/>
                  <w:color w:val="auto"/>
                </w:rPr>
                <w:t xml:space="preserve">законодательства</w:t>
              </w:r>
            </w:hyperlink>
            <w:r>
              <w:rPr>
                <w:rFonts w:ascii="Times New Roman" w:hAnsi="Times New Roman" w:cs="Times New Roman"/>
              </w:rPr>
              <w:t xml:space="preserve"> о противодействии коррупции и создание в обществе атмосферы нетерпимости </w:t>
            </w:r>
            <w:r>
              <w:rPr>
                <w:rFonts w:ascii="Times New Roman" w:hAnsi="Times New Roman" w:cs="Times New Roman"/>
              </w:rPr>
              <w:t xml:space="preserve">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В течение 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82" w:type="dxa"/>
            <w:textDirection w:val="lrTb"/>
            <w:noWrap w:val="false"/>
          </w:tcPr>
          <w:p>
            <w:pPr>
              <w:ind w:left="-57" w:right="-57"/>
              <w:jc w:val="both"/>
              <w:shd w:val="clear" w:color="auto" w:fill="ffffff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Заместители главы </w:t>
            </w:r>
            <w:r>
              <w:rPr>
                <w:spacing w:val="-2"/>
                <w:sz w:val="24"/>
                <w:szCs w:val="24"/>
              </w:rPr>
              <w:t xml:space="preserve">Ленинградского муниципального округа</w:t>
            </w:r>
            <w:r>
              <w:rPr>
                <w:spacing w:val="-2"/>
                <w:sz w:val="24"/>
                <w:szCs w:val="24"/>
              </w:rPr>
              <w:t xml:space="preserve">;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</w:t>
            </w:r>
            <w:r>
              <w:rPr>
                <w:sz w:val="24"/>
                <w:szCs w:val="24"/>
              </w:rPr>
              <w:t xml:space="preserve">ридический </w:t>
            </w:r>
            <w:r>
              <w:rPr>
                <w:spacing w:val="-3"/>
                <w:sz w:val="24"/>
                <w:szCs w:val="24"/>
              </w:rPr>
              <w:t xml:space="preserve">отдел администрации </w:t>
            </w:r>
            <w:r>
              <w:rPr>
                <w:sz w:val="24"/>
                <w:szCs w:val="24"/>
              </w:rPr>
              <w:t xml:space="preserve">Ленинградского муниципального округа</w:t>
            </w:r>
            <w:r>
              <w:rPr>
                <w:spacing w:val="-3"/>
                <w:sz w:val="24"/>
                <w:szCs w:val="24"/>
              </w:rPr>
              <w:t xml:space="preserve">;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  <w:p>
            <w:pPr>
              <w:ind w:left="-57" w:right="-57"/>
              <w:jc w:val="both"/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отраслевые (функциональные) и территориальные органы адми</w:t>
            </w:r>
            <w:r>
              <w:rPr>
                <w:sz w:val="24"/>
                <w:szCs w:val="24"/>
              </w:rPr>
              <w:t xml:space="preserve">нистрации Ленинградского муниципального округа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pacing w:val="-3"/>
                <w:sz w:val="24"/>
                <w:szCs w:val="24"/>
              </w:rPr>
            </w:r>
            <w:r>
              <w:rPr>
                <w:spacing w:val="-3"/>
                <w:sz w:val="24"/>
                <w:szCs w:val="24"/>
              </w:rPr>
            </w:r>
          </w:p>
        </w:tc>
      </w:tr>
    </w:tbl>
    <w:p>
      <w:pPr>
        <w:pStyle w:val="86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0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0"/>
        <w:jc w:val="lef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Первый </w:t>
      </w:r>
      <w:r>
        <w:rPr>
          <w:sz w:val="28"/>
          <w:szCs w:val="28"/>
        </w:rPr>
      </w:r>
      <w:bookmarkStart w:id="0" w:name="_GoBack"/>
      <w:r/>
      <w:bookmarkEnd w:id="0"/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</w:rPr>
        <w:t xml:space="preserve">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0"/>
        <w:ind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главы Ленинградского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0"/>
        <w:ind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муниципального округа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0"/>
        <w:ind w:right="-456" w:firstLine="0"/>
        <w:jc w:val="both"/>
        <w:tabs>
          <w:tab w:val="left" w:pos="12191" w:leader="none"/>
        </w:tabs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В.Н. Шерстобитов</w:t>
      </w:r>
      <w:r/>
    </w:p>
    <w:sectPr>
      <w:headerReference w:type="default" r:id="rId8"/>
      <w:footerReference w:type="default" r:id="rId9"/>
      <w:footnotePr/>
      <w:endnotePr/>
      <w:type w:val="nextPage"/>
      <w:pgSz w:w="16838" w:h="11906" w:orient="landscape"/>
      <w:pgMar w:top="1701" w:right="1134" w:bottom="850" w:left="1134" w:header="708" w:footer="954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  <w:rPr>
        <w:highlight w:val="none"/>
      </w:rPr>
    </w:pPr>
    <w:fldSimple w:instr="PAGE \* MERGEFORMAT">
      <w:r>
        <w:t xml:space="preserve">1</w:t>
      </w:r>
    </w:fldSimple>
    <w:r/>
    <w:r>
      <w:rPr>
        <w:highlight w:val="none"/>
      </w:rPr>
    </w:r>
    <w:r>
      <w:rPr>
        <w:highlight w:val="none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>
    <w:name w:val="Heading 1"/>
    <w:basedOn w:val="854"/>
    <w:next w:val="854"/>
    <w:link w:val="6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0">
    <w:name w:val="Heading 1 Char"/>
    <w:basedOn w:val="855"/>
    <w:link w:val="679"/>
    <w:uiPriority w:val="9"/>
    <w:rPr>
      <w:rFonts w:ascii="Arial" w:hAnsi="Arial" w:eastAsia="Arial" w:cs="Arial"/>
      <w:sz w:val="40"/>
      <w:szCs w:val="40"/>
    </w:rPr>
  </w:style>
  <w:style w:type="paragraph" w:styleId="681">
    <w:name w:val="Heading 2"/>
    <w:basedOn w:val="854"/>
    <w:next w:val="854"/>
    <w:link w:val="6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2">
    <w:name w:val="Heading 2 Char"/>
    <w:basedOn w:val="855"/>
    <w:link w:val="68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5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5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5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5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5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5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4"/>
    <w:next w:val="854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5"/>
    <w:link w:val="695"/>
    <w:uiPriority w:val="9"/>
    <w:rPr>
      <w:rFonts w:ascii="Arial" w:hAnsi="Arial" w:eastAsia="Arial" w:cs="Arial"/>
      <w:i/>
      <w:iCs/>
      <w:sz w:val="21"/>
      <w:szCs w:val="21"/>
    </w:rPr>
  </w:style>
  <w:style w:type="paragraph" w:styleId="697">
    <w:name w:val="List Paragraph"/>
    <w:basedOn w:val="854"/>
    <w:uiPriority w:val="34"/>
    <w:qFormat/>
    <w:pPr>
      <w:contextualSpacing/>
      <w:ind w:left="720"/>
    </w:pPr>
  </w:style>
  <w:style w:type="paragraph" w:styleId="698">
    <w:name w:val="Title"/>
    <w:basedOn w:val="854"/>
    <w:next w:val="85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5"/>
    <w:link w:val="698"/>
    <w:uiPriority w:val="10"/>
    <w:rPr>
      <w:sz w:val="48"/>
      <w:szCs w:val="48"/>
    </w:rPr>
  </w:style>
  <w:style w:type="paragraph" w:styleId="700">
    <w:name w:val="Subtitle"/>
    <w:basedOn w:val="854"/>
    <w:next w:val="85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5"/>
    <w:link w:val="700"/>
    <w:uiPriority w:val="11"/>
    <w:rPr>
      <w:sz w:val="24"/>
      <w:szCs w:val="24"/>
    </w:rPr>
  </w:style>
  <w:style w:type="paragraph" w:styleId="702">
    <w:name w:val="Quote"/>
    <w:basedOn w:val="854"/>
    <w:next w:val="854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4"/>
    <w:next w:val="854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5"/>
    <w:link w:val="864"/>
    <w:uiPriority w:val="99"/>
  </w:style>
  <w:style w:type="character" w:styleId="707">
    <w:name w:val="Footer Char"/>
    <w:basedOn w:val="855"/>
    <w:link w:val="866"/>
    <w:uiPriority w:val="99"/>
  </w:style>
  <w:style w:type="paragraph" w:styleId="708">
    <w:name w:val="Caption"/>
    <w:basedOn w:val="854"/>
    <w:next w:val="854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5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"/>
    <w:basedOn w:val="8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0">
    <w:name w:val="List Table 7 Colorful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4">
    <w:name w:val="List Table 7 Colorful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7">
    <w:name w:val="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1">
    <w:name w:val="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Bordered &amp; Lined - Accent 2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Bordered &amp; Lined - Accent 6"/>
    <w:basedOn w:val="8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55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55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>
    <w:name w:val="Body Text"/>
    <w:basedOn w:val="854"/>
    <w:link w:val="859"/>
    <w:uiPriority w:val="99"/>
    <w:semiHidden/>
    <w:unhideWhenUsed/>
    <w:pPr>
      <w:shd w:val="clear" w:color="auto" w:fill="ffffff"/>
    </w:pPr>
  </w:style>
  <w:style w:type="character" w:styleId="859" w:customStyle="1">
    <w:name w:val="Основной текст Знак"/>
    <w:basedOn w:val="855"/>
    <w:link w:val="858"/>
    <w:uiPriority w:val="99"/>
    <w:semiHidden/>
    <w:rPr>
      <w:rFonts w:ascii="Times New Roman" w:hAnsi="Times New Roman" w:eastAsia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860">
    <w:name w:val="No Spacing"/>
    <w:uiPriority w:val="1"/>
    <w:qFormat/>
    <w:pPr>
      <w:ind w:firstLine="851"/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2">
    <w:name w:val="Balloon Text"/>
    <w:basedOn w:val="854"/>
    <w:link w:val="86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855"/>
    <w:link w:val="862"/>
    <w:uiPriority w:val="99"/>
    <w:semiHidden/>
    <w:rPr>
      <w:rFonts w:ascii="Segoe UI" w:hAnsi="Segoe UI" w:eastAsia="Times New Roman" w:cs="Segoe UI"/>
      <w:color w:val="000000"/>
      <w:sz w:val="18"/>
      <w:szCs w:val="18"/>
      <w:lang w:eastAsia="ru-RU"/>
    </w:rPr>
  </w:style>
  <w:style w:type="paragraph" w:styleId="864">
    <w:name w:val="Header"/>
    <w:basedOn w:val="85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 w:customStyle="1">
    <w:name w:val="Верхний колонтитул Знак"/>
    <w:basedOn w:val="855"/>
    <w:link w:val="864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66">
    <w:name w:val="Footer"/>
    <w:basedOn w:val="854"/>
    <w:link w:val="86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7" w:customStyle="1">
    <w:name w:val="Нижний колонтитул Знак"/>
    <w:basedOn w:val="855"/>
    <w:link w:val="866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68" w:customStyle="1">
    <w:name w:val="Прижатый влево"/>
    <w:basedOn w:val="854"/>
    <w:next w:val="854"/>
    <w:uiPriority w:val="99"/>
    <w:rPr>
      <w:rFonts w:ascii="Arial" w:hAnsi="Arial" w:cs="Arial" w:eastAsiaTheme="minorHAnsi"/>
      <w:color w:val="auto"/>
      <w:sz w:val="24"/>
      <w:szCs w:val="24"/>
      <w:lang w:eastAsia="en-US"/>
    </w:rPr>
  </w:style>
  <w:style w:type="character" w:styleId="869" w:customStyle="1">
    <w:name w:val="Гипертекстовая ссылка"/>
    <w:basedOn w:val="855"/>
    <w:uiPriority w:val="99"/>
    <w:rPr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garantF1://12064203.0" TargetMode="External"/><Relationship Id="rId11" Type="http://schemas.openxmlformats.org/officeDocument/2006/relationships/hyperlink" Target="garantF1://12064203.0" TargetMode="External"/><Relationship Id="rId12" Type="http://schemas.openxmlformats.org/officeDocument/2006/relationships/hyperlink" Target="garantF1://12064203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golovatskiy</cp:lastModifiedBy>
  <cp:revision>21</cp:revision>
  <dcterms:created xsi:type="dcterms:W3CDTF">2021-09-20T07:56:00Z</dcterms:created>
  <dcterms:modified xsi:type="dcterms:W3CDTF">2026-05-28T13:16:26Z</dcterms:modified>
</cp:coreProperties>
</file>