
<file path=[Content_Types].xml><?xml version="1.0" encoding="utf-8"?>
<Types xmlns="http://schemas.openxmlformats.org/package/2006/content-types">
  <Default Extension="svg" ContentType="image/svg+xml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-82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right="-8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ОБРАЗОВАНИЯ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-8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ЛЕНИНГРАДСКИЙ МУНИЦИПАЛЬНЫЙ ОКРУГ</w:t>
      </w:r>
      <w:r>
        <w:rPr>
          <w:b/>
          <w:sz w:val="28"/>
          <w:szCs w:val="28"/>
        </w:rPr>
        <w:br/>
        <w:t xml:space="preserve">КРАСНОДАРСКОГО КРАЯ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bCs/>
        </w:rPr>
      </w:pPr>
      <w:r>
        <w:rPr>
          <w:b/>
        </w:rPr>
        <w:t xml:space="preserve">ПЕРВОГО СОЗЫВА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РЕШЕНИЕ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20.02.2025 г.                                                                          </w:t>
      </w:r>
      <w:r>
        <w:rPr>
          <w:sz w:val="28"/>
          <w:szCs w:val="28"/>
        </w:rPr>
        <w:t xml:space="preserve">                     № 12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станица Ленинградская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2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даче согласия на передачу муниципального имущества помещений (кабинеты) в безвозмездное пользование Уманскому районному казачьему обществу </w:t>
      </w:r>
      <w:r>
        <w:rPr>
          <w:b/>
          <w:sz w:val="28"/>
          <w:szCs w:val="28"/>
        </w:rPr>
        <w:t xml:space="preserve">Отдельского</w:t>
      </w:r>
      <w:r>
        <w:rPr>
          <w:b/>
          <w:sz w:val="28"/>
          <w:szCs w:val="28"/>
        </w:rPr>
        <w:t xml:space="preserve"> казачьего общества – </w:t>
      </w:r>
      <w:r>
        <w:rPr>
          <w:b/>
          <w:sz w:val="28"/>
          <w:szCs w:val="28"/>
        </w:rPr>
        <w:t xml:space="preserve">Ейский</w:t>
      </w:r>
      <w:r>
        <w:rPr>
          <w:b/>
          <w:sz w:val="28"/>
          <w:szCs w:val="28"/>
        </w:rPr>
        <w:t xml:space="preserve"> казачий отдел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2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Кубанского </w:t>
      </w:r>
      <w:r>
        <w:rPr>
          <w:b/>
          <w:sz w:val="28"/>
          <w:szCs w:val="28"/>
        </w:rPr>
        <w:t xml:space="preserve">войскового казачьего общества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Федеральными законами от 6 октября 2003 г. № 131-ФЗ «Об общих принципах организации местного самоуправления в Российской Федерации», от 26 июля 2006 г. № 135-ФЗ «О защите конкуренции», решением Совета муници</w:t>
      </w:r>
      <w:r>
        <w:rPr>
          <w:sz w:val="28"/>
          <w:szCs w:val="28"/>
        </w:rPr>
        <w:t xml:space="preserve">пального образования Ленинградский муниципальный округ Краснодарского края от 23 декабря 2024 г. № 145 «О порядке владения, пользования и распоряжения имуществом, находящимся в муниципальной собственности муниципального образования Ленинградский муниципаль</w:t>
      </w:r>
      <w:r>
        <w:rPr>
          <w:sz w:val="28"/>
          <w:szCs w:val="28"/>
        </w:rPr>
        <w:t xml:space="preserve">ный округ Краснодарского края», Уставом муниципального образования Ленинградский муниципальный округ Краснодарского края, рассмотрев заявление директора муниципального </w:t>
      </w:r>
      <w:r>
        <w:rPr>
          <w:sz w:val="28"/>
          <w:szCs w:val="28"/>
        </w:rPr>
        <w:t xml:space="preserve">межпоселенческого</w:t>
      </w:r>
      <w:r>
        <w:rPr>
          <w:sz w:val="28"/>
          <w:szCs w:val="28"/>
        </w:rPr>
        <w:t xml:space="preserve"> бюджетного учреждения культуры «Центр творчества и искусства» муниципа</w:t>
      </w:r>
      <w:r>
        <w:rPr>
          <w:sz w:val="28"/>
          <w:szCs w:val="28"/>
        </w:rPr>
        <w:t xml:space="preserve">льного образования Ленинградский муниципальный округ Краснодарского края Давиденко А.В. от 21 января 2025 г. № 26 о предоставлении нежилых помещений (кабинеты) в безвозмездное пользование сроком на                          11 (одиннадцать) месяцев, Совет м</w:t>
      </w:r>
      <w:r>
        <w:rPr>
          <w:sz w:val="28"/>
          <w:szCs w:val="28"/>
        </w:rPr>
        <w:t xml:space="preserve">униципального образования Ленинградский м</w:t>
      </w:r>
      <w:r>
        <w:rPr>
          <w:sz w:val="28"/>
          <w:szCs w:val="28"/>
        </w:rPr>
        <w:t xml:space="preserve">униципальный округ Краснодарского края</w:t>
      </w:r>
      <w:r>
        <w:rPr>
          <w:sz w:val="28"/>
          <w:szCs w:val="28"/>
        </w:rPr>
        <w:t xml:space="preserve"> р е ш и л: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59"/>
        <w:ind w:firstLine="709"/>
        <w:jc w:val="both"/>
        <w:rPr>
          <w:sz w:val="28"/>
          <w:szCs w:val="28"/>
        </w:rPr>
      </w:pPr>
      <w:r>
        <w:rPr>
          <w:rFonts w:eastAsia="FreeSerif"/>
          <w:sz w:val="28"/>
          <w:szCs w:val="28"/>
        </w:rPr>
        <w:t xml:space="preserve">1. </w:t>
      </w:r>
      <w:r>
        <w:rPr>
          <w:sz w:val="28"/>
          <w:szCs w:val="28"/>
        </w:rPr>
        <w:t xml:space="preserve">Дать согласие администрации муниципального образования Ленинградский муниципальный округ Краснодарского края на передачу недвижимого </w:t>
      </w:r>
      <w:r>
        <w:rPr>
          <w:sz w:val="28"/>
          <w:szCs w:val="28"/>
        </w:rPr>
        <w:t xml:space="preserve">муниципального имущества, находящегося в оперативном управлении муниципального </w:t>
      </w:r>
      <w:r>
        <w:rPr>
          <w:sz w:val="28"/>
          <w:szCs w:val="28"/>
        </w:rPr>
        <w:t xml:space="preserve">межпоселенческого</w:t>
      </w:r>
      <w:r>
        <w:rPr>
          <w:sz w:val="28"/>
          <w:szCs w:val="28"/>
        </w:rPr>
        <w:t xml:space="preserve"> бюджетного учреждения культуры «Центр творчества и искусства» муниципального образования Ленинградский муниципальный округ Краснодарского края (Давиденко А.В.)</w:t>
      </w:r>
      <w:r>
        <w:rPr>
          <w:sz w:val="28"/>
          <w:szCs w:val="28"/>
        </w:rPr>
        <w:t xml:space="preserve">, в безвозмездное пользование Уманскому районному казачьему обществу </w:t>
      </w:r>
      <w:r>
        <w:rPr>
          <w:sz w:val="28"/>
          <w:szCs w:val="28"/>
        </w:rPr>
        <w:t xml:space="preserve">Отдельского</w:t>
      </w:r>
      <w:r>
        <w:rPr>
          <w:sz w:val="28"/>
          <w:szCs w:val="28"/>
        </w:rPr>
        <w:t xml:space="preserve"> казачьего общества – </w:t>
      </w:r>
      <w:r>
        <w:rPr>
          <w:sz w:val="28"/>
          <w:szCs w:val="28"/>
        </w:rPr>
        <w:t xml:space="preserve">Ейский</w:t>
      </w:r>
      <w:r>
        <w:rPr>
          <w:sz w:val="28"/>
          <w:szCs w:val="28"/>
        </w:rPr>
        <w:t xml:space="preserve"> казачий отдел Кубанского войскового казачьего общества для</w:t>
      </w:r>
      <w:r>
        <w:rPr>
          <w:sz w:val="28"/>
        </w:rPr>
        <w:t xml:space="preserve"> </w:t>
      </w:r>
      <w:r>
        <w:rPr>
          <w:bCs/>
          <w:sz w:val="28"/>
          <w:szCs w:val="28"/>
        </w:rPr>
        <w:t xml:space="preserve">размещения штаба Уманского РКО</w:t>
      </w:r>
      <w:r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 xml:space="preserve">Уманское</w:t>
      </w:r>
      <w:r>
        <w:rPr>
          <w:sz w:val="28"/>
          <w:szCs w:val="28"/>
        </w:rPr>
        <w:t xml:space="preserve"> РКО) согласно приложению.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rFonts w:eastAsia="FreeSerif"/>
          <w:sz w:val="28"/>
          <w:szCs w:val="28"/>
        </w:rPr>
        <w:t xml:space="preserve">2. </w:t>
      </w:r>
      <w:r>
        <w:rPr>
          <w:sz w:val="28"/>
          <w:szCs w:val="28"/>
        </w:rPr>
        <w:t xml:space="preserve">Директору </w:t>
      </w:r>
      <w:r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межпоселенческого</w:t>
      </w:r>
      <w:r>
        <w:rPr>
          <w:sz w:val="28"/>
          <w:szCs w:val="28"/>
        </w:rPr>
        <w:t xml:space="preserve"> бюджетного учреждения культуры «Центр творчества и искусства» муниципального образования Ленинградский муниципальный округ Краснодарского края Давиденко А.В. осуществить юридические действия по передаче нежилых помещений Ум</w:t>
      </w:r>
      <w:r>
        <w:rPr>
          <w:sz w:val="28"/>
          <w:szCs w:val="28"/>
        </w:rPr>
        <w:t xml:space="preserve">анскому РКО и заключить договор безвозмездного пользования муниципальным имуществом, сроком на </w:t>
      </w:r>
      <w:r>
        <w:rPr>
          <w:sz w:val="28"/>
          <w:szCs w:val="28"/>
        </w:rPr>
        <w:t xml:space="preserve">11 (одиннадцать) месяцев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3. </w:t>
      </w:r>
      <w:r>
        <w:rPr>
          <w:sz w:val="28"/>
          <w:szCs w:val="28"/>
        </w:rPr>
        <w:t xml:space="preserve">Контроль за выполнением настоящего решения возложить на комиссию Совета </w:t>
      </w:r>
      <w:r>
        <w:rPr>
          <w:sz w:val="28"/>
          <w:szCs w:val="28"/>
        </w:rPr>
        <w:t xml:space="preserve">муниципального образования Ленинградский муниципальный округ Краснодарского края по вопросам экономики, бюджета, налогам и имущественных отношений (Бауэр Г.В.).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4"/>
        <w:ind w:firstLine="709"/>
        <w:jc w:val="both"/>
        <w:tabs>
          <w:tab w:val="left" w:pos="1023" w:leader="none"/>
        </w:tabs>
      </w:pPr>
      <w:r>
        <w:rPr>
          <w:rFonts w:eastAsia="FreeSerif"/>
        </w:rPr>
        <w:t xml:space="preserve">4. Решение вступает в силу со дня его подписания</w:t>
      </w:r>
      <w:r>
        <w:t xml:space="preserve">.</w:t>
      </w:r>
      <w:r/>
    </w:p>
    <w:p>
      <w:pPr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pacing w:val="-6"/>
          <w:sz w:val="28"/>
          <w:szCs w:val="28"/>
        </w:rPr>
      </w:pPr>
      <w:r>
        <w:rPr>
          <w:rFonts w:eastAsia="FreeSerif"/>
          <w:spacing w:val="-6"/>
          <w:sz w:val="28"/>
          <w:szCs w:val="28"/>
        </w:rPr>
        <w:t xml:space="preserve">Председатель Совета</w:t>
      </w:r>
      <w:r>
        <w:rPr>
          <w:spacing w:val="-6"/>
          <w:sz w:val="28"/>
          <w:szCs w:val="28"/>
        </w:rPr>
      </w:r>
      <w:r>
        <w:rPr>
          <w:spacing w:val="-6"/>
          <w:sz w:val="28"/>
          <w:szCs w:val="28"/>
        </w:rPr>
      </w:r>
    </w:p>
    <w:p>
      <w:pPr>
        <w:jc w:val="both"/>
        <w:rPr>
          <w:rFonts w:eastAsia="FreeSerif"/>
          <w:sz w:val="28"/>
          <w:szCs w:val="28"/>
        </w:rPr>
      </w:pPr>
      <w:r>
        <w:rPr>
          <w:rFonts w:eastAsia="FreeSerif"/>
          <w:sz w:val="28"/>
          <w:szCs w:val="28"/>
        </w:rPr>
        <w:t xml:space="preserve">Ленинградского</w:t>
      </w:r>
      <w:r>
        <w:rPr>
          <w:rFonts w:eastAsia="FreeSerif"/>
          <w:sz w:val="28"/>
          <w:szCs w:val="28"/>
        </w:rPr>
      </w:r>
      <w:r>
        <w:rPr>
          <w:rFonts w:eastAsia="FreeSerif"/>
          <w:sz w:val="28"/>
          <w:szCs w:val="28"/>
        </w:rPr>
      </w:r>
    </w:p>
    <w:p>
      <w:pPr>
        <w:jc w:val="both"/>
        <w:rPr>
          <w:rFonts w:eastAsia="FreeSerif"/>
          <w:sz w:val="28"/>
          <w:szCs w:val="28"/>
        </w:rPr>
      </w:pPr>
      <w:r>
        <w:rPr>
          <w:rFonts w:eastAsia="FreeSerif"/>
          <w:sz w:val="28"/>
          <w:szCs w:val="28"/>
        </w:rPr>
        <w:t xml:space="preserve">муниципа</w:t>
      </w:r>
      <w:r>
        <w:rPr>
          <w:rFonts w:eastAsia="FreeSerif"/>
          <w:sz w:val="28"/>
          <w:szCs w:val="28"/>
        </w:rPr>
        <w:t xml:space="preserve">льного округа                    </w:t>
      </w:r>
      <w:r>
        <w:rPr>
          <w:rFonts w:eastAsia="FreeSerif"/>
          <w:sz w:val="28"/>
          <w:szCs w:val="28"/>
        </w:rPr>
        <w:t xml:space="preserve">                            </w:t>
      </w:r>
      <w:r>
        <w:rPr>
          <w:rFonts w:eastAsia="FreeSerif"/>
          <w:sz w:val="28"/>
          <w:szCs w:val="28"/>
        </w:rPr>
        <w:t xml:space="preserve">   </w:t>
      </w:r>
      <w:bookmarkStart w:id="0" w:name="_GoBack"/>
      <w:r/>
      <w:bookmarkEnd w:id="0"/>
      <w:r>
        <w:rPr>
          <w:rFonts w:eastAsia="FreeSerif"/>
          <w:sz w:val="28"/>
          <w:szCs w:val="28"/>
        </w:rPr>
        <w:t xml:space="preserve">                    И.А. </w:t>
      </w:r>
      <w:r>
        <w:rPr>
          <w:rFonts w:eastAsia="FreeSerif"/>
          <w:sz w:val="28"/>
          <w:szCs w:val="28"/>
        </w:rPr>
        <w:t xml:space="preserve">Горелко</w:t>
      </w:r>
      <w:r>
        <w:rPr>
          <w:rFonts w:eastAsia="FreeSerif"/>
          <w:sz w:val="28"/>
          <w:szCs w:val="28"/>
        </w:rPr>
      </w:r>
      <w:r>
        <w:rPr>
          <w:rFonts w:eastAsia="FreeSerif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1134" w:right="624" w:bottom="1077" w:left="1701" w:header="426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Nimbus Roman No9 L">
    <w:panose1 w:val="02000603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5"/>
      <w:jc w:val="center"/>
    </w:pPr>
    <w:r>
      <w:t xml:space="preserve">3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5"/>
      <w:jc w:val="center"/>
    </w:pPr>
    <w:r>
      <w:t xml:space="preserve">2</w:t>
    </w:r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5"/>
      <w:rPr>
        <w:b/>
        <w:sz w:val="28"/>
        <w:szCs w:val="28"/>
      </w:rPr>
    </w:pPr>
    <w:r>
      <w:rPr>
        <w:b/>
        <w:sz w:val="28"/>
        <w:szCs w:val="28"/>
      </w:rPr>
      <w:t xml:space="preserve">                                                </w:t>
    </w:r>
    <w:r>
      <w:rPr>
        <w:b/>
        <w:sz w:val="28"/>
        <w:szCs w:val="28"/>
      </w:rPr>
      <w:t xml:space="preserve">                </w:t>
    </w:r>
    <w:r>
      <w:rPr>
        <w:sz w:val="20"/>
        <w:szCs w:val="20"/>
      </w:rPr>
      <mc:AlternateContent>
        <mc:Choice Requires="wpg">
          <w:drawing>
            <wp:inline xmlns:wp="http://schemas.openxmlformats.org/drawingml/2006/wordprocessingDrawing" distT="0" distB="0" distL="0" distR="0">
              <wp:extent cx="467360" cy="574040"/>
              <wp:effectExtent l="0" t="0" r="0" b="0"/>
              <wp:docPr id="1" name="_x0000_i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3307684" name=""/>
                      <pic:cNvPicPr/>
                      <pic:nv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/>
                    </pic:blipFill>
                    <pic:spPr bwMode="auto">
                      <a:xfrm>
                        <a:off x="0" y="0"/>
                        <a:ext cx="467359" cy="57403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36.80pt;height:45.20pt;mso-wrap-distance-left:0.00pt;mso-wrap-distance-top:0.00pt;mso-wrap-distance-right:0.00pt;mso-wrap-distance-bottom:0.00pt;" stroked="f">
              <v:path textboxrect="0,0,0,0"/>
              <v:imagedata r:id="rId1" o:title=""/>
            </v:shape>
          </w:pict>
        </mc:Fallback>
      </mc:AlternateContent>
    </w:r>
    <w:r>
      <w:rPr>
        <w:sz w:val="20"/>
        <w:szCs w:val="20"/>
      </w:rPr>
      <w:t xml:space="preserve">                                                                             </w:t>
    </w:r>
    <w:r>
      <w:rPr>
        <w:b/>
        <w:sz w:val="28"/>
        <w:szCs w:val="28"/>
      </w:rPr>
    </w:r>
    <w:r>
      <w:rPr>
        <w:b/>
        <w:sz w:val="28"/>
        <w:szCs w:val="28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1">
    <w:name w:val="Heading 2"/>
    <w:basedOn w:val="729"/>
    <w:next w:val="729"/>
    <w:link w:val="74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02">
    <w:name w:val="Heading 3"/>
    <w:basedOn w:val="729"/>
    <w:next w:val="729"/>
    <w:link w:val="74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03">
    <w:name w:val="Heading 4"/>
    <w:basedOn w:val="729"/>
    <w:next w:val="729"/>
    <w:link w:val="74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4">
    <w:name w:val="Heading 5"/>
    <w:basedOn w:val="729"/>
    <w:next w:val="729"/>
    <w:link w:val="74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05">
    <w:name w:val="Heading 6"/>
    <w:basedOn w:val="729"/>
    <w:next w:val="729"/>
    <w:link w:val="7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06">
    <w:name w:val="Heading 7"/>
    <w:basedOn w:val="729"/>
    <w:next w:val="729"/>
    <w:link w:val="7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07">
    <w:name w:val="Heading 8"/>
    <w:basedOn w:val="729"/>
    <w:next w:val="729"/>
    <w:link w:val="7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729"/>
    <w:next w:val="729"/>
    <w:link w:val="75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709">
    <w:name w:val="Caption"/>
    <w:basedOn w:val="729"/>
    <w:next w:val="7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710">
    <w:name w:val="Plain Table 1"/>
    <w:basedOn w:val="7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2"/>
    <w:basedOn w:val="7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>
    <w:name w:val="Plain Table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Plain Table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>
    <w:name w:val="Grid Table 1 Light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7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5 Dark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0">
    <w:name w:val="Grid Table 6 Colorful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1">
    <w:name w:val="Grid Table 7 Colorful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List Table 1 Light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24">
    <w:name w:val="List Table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List Table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List Table 5 Dark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7">
    <w:name w:val="List Table 6 Colorful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28">
    <w:name w:val="List Table 7 Colorful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729" w:default="1">
    <w:name w:val="Normal"/>
    <w:qFormat/>
    <w:rPr>
      <w:rFonts w:eastAsia="Times New Roman"/>
      <w:sz w:val="24"/>
      <w:szCs w:val="24"/>
      <w:lang w:eastAsia="ru-RU"/>
    </w:rPr>
  </w:style>
  <w:style w:type="paragraph" w:styleId="730">
    <w:name w:val="Heading 1"/>
    <w:basedOn w:val="729"/>
    <w:next w:val="729"/>
    <w:link w:val="918"/>
    <w:qFormat/>
    <w:pPr>
      <w:jc w:val="both"/>
      <w:keepNext/>
      <w:outlineLvl w:val="0"/>
    </w:pPr>
    <w:rPr>
      <w:sz w:val="28"/>
      <w:u w:val="single"/>
    </w:rPr>
  </w:style>
  <w:style w:type="character" w:styleId="731" w:default="1">
    <w:name w:val="Default Paragraph Font"/>
    <w:uiPriority w:val="1"/>
    <w:semiHidden/>
    <w:unhideWhenUsed/>
  </w:style>
  <w:style w:type="table" w:styleId="7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3" w:default="1">
    <w:name w:val="No List"/>
    <w:uiPriority w:val="99"/>
    <w:semiHidden/>
    <w:unhideWhenUsed/>
  </w:style>
  <w:style w:type="character" w:styleId="734" w:customStyle="1">
    <w:name w:val="Title Char"/>
    <w:basedOn w:val="731"/>
    <w:uiPriority w:val="10"/>
    <w:rPr>
      <w:sz w:val="48"/>
      <w:szCs w:val="48"/>
    </w:rPr>
  </w:style>
  <w:style w:type="character" w:styleId="735" w:customStyle="1">
    <w:name w:val="Subtitle Char"/>
    <w:basedOn w:val="731"/>
    <w:uiPriority w:val="11"/>
    <w:rPr>
      <w:sz w:val="24"/>
      <w:szCs w:val="24"/>
    </w:rPr>
  </w:style>
  <w:style w:type="character" w:styleId="736" w:customStyle="1">
    <w:name w:val="Quote Char"/>
    <w:uiPriority w:val="29"/>
    <w:rPr>
      <w:i/>
    </w:rPr>
  </w:style>
  <w:style w:type="character" w:styleId="737" w:customStyle="1">
    <w:name w:val="Intense Quote Char"/>
    <w:uiPriority w:val="30"/>
    <w:rPr>
      <w:i/>
    </w:rPr>
  </w:style>
  <w:style w:type="character" w:styleId="738" w:customStyle="1">
    <w:name w:val="Footnote Text Char"/>
    <w:uiPriority w:val="99"/>
    <w:rPr>
      <w:sz w:val="18"/>
    </w:rPr>
  </w:style>
  <w:style w:type="character" w:styleId="739" w:customStyle="1">
    <w:name w:val="Endnote Text Char"/>
    <w:uiPriority w:val="99"/>
    <w:rPr>
      <w:sz w:val="20"/>
    </w:rPr>
  </w:style>
  <w:style w:type="paragraph" w:styleId="740" w:customStyle="1">
    <w:name w:val="Заголовок 11"/>
    <w:basedOn w:val="729"/>
    <w:next w:val="729"/>
    <w:link w:val="74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1" w:customStyle="1">
    <w:name w:val="Heading 1 Char"/>
    <w:link w:val="740"/>
    <w:uiPriority w:val="9"/>
    <w:rPr>
      <w:rFonts w:ascii="Arial" w:hAnsi="Arial" w:eastAsia="Arial" w:cs="Arial"/>
      <w:sz w:val="40"/>
      <w:szCs w:val="40"/>
    </w:rPr>
  </w:style>
  <w:style w:type="paragraph" w:styleId="742" w:customStyle="1">
    <w:name w:val="Заголовок 21"/>
    <w:basedOn w:val="729"/>
    <w:next w:val="729"/>
    <w:link w:val="74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3" w:customStyle="1">
    <w:name w:val="Heading 2 Char"/>
    <w:link w:val="742"/>
    <w:uiPriority w:val="9"/>
    <w:rPr>
      <w:rFonts w:ascii="Arial" w:hAnsi="Arial" w:eastAsia="Arial" w:cs="Arial"/>
      <w:sz w:val="34"/>
    </w:rPr>
  </w:style>
  <w:style w:type="paragraph" w:styleId="744" w:customStyle="1">
    <w:name w:val="Заголовок 31"/>
    <w:basedOn w:val="729"/>
    <w:next w:val="729"/>
    <w:link w:val="74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5" w:customStyle="1">
    <w:name w:val="Heading 3 Char"/>
    <w:link w:val="744"/>
    <w:uiPriority w:val="9"/>
    <w:rPr>
      <w:rFonts w:ascii="Arial" w:hAnsi="Arial" w:eastAsia="Arial" w:cs="Arial"/>
      <w:sz w:val="30"/>
      <w:szCs w:val="30"/>
    </w:rPr>
  </w:style>
  <w:style w:type="paragraph" w:styleId="746" w:customStyle="1">
    <w:name w:val="Заголовок 41"/>
    <w:basedOn w:val="729"/>
    <w:next w:val="729"/>
    <w:link w:val="74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7" w:customStyle="1">
    <w:name w:val="Heading 4 Char"/>
    <w:link w:val="746"/>
    <w:uiPriority w:val="9"/>
    <w:rPr>
      <w:rFonts w:ascii="Arial" w:hAnsi="Arial" w:eastAsia="Arial" w:cs="Arial"/>
      <w:b/>
      <w:bCs/>
      <w:sz w:val="26"/>
      <w:szCs w:val="26"/>
    </w:rPr>
  </w:style>
  <w:style w:type="paragraph" w:styleId="748" w:customStyle="1">
    <w:name w:val="Заголовок 51"/>
    <w:basedOn w:val="729"/>
    <w:next w:val="729"/>
    <w:link w:val="74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character" w:styleId="749" w:customStyle="1">
    <w:name w:val="Heading 5 Char"/>
    <w:link w:val="748"/>
    <w:uiPriority w:val="9"/>
    <w:rPr>
      <w:rFonts w:ascii="Arial" w:hAnsi="Arial" w:eastAsia="Arial" w:cs="Arial"/>
      <w:b/>
      <w:bCs/>
      <w:sz w:val="24"/>
      <w:szCs w:val="24"/>
    </w:rPr>
  </w:style>
  <w:style w:type="paragraph" w:styleId="750" w:customStyle="1">
    <w:name w:val="Заголовок 61"/>
    <w:basedOn w:val="729"/>
    <w:next w:val="729"/>
    <w:link w:val="7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1" w:customStyle="1">
    <w:name w:val="Heading 6 Char"/>
    <w:link w:val="750"/>
    <w:uiPriority w:val="9"/>
    <w:rPr>
      <w:rFonts w:ascii="Arial" w:hAnsi="Arial" w:eastAsia="Arial" w:cs="Arial"/>
      <w:b/>
      <w:bCs/>
      <w:sz w:val="22"/>
      <w:szCs w:val="22"/>
    </w:rPr>
  </w:style>
  <w:style w:type="paragraph" w:styleId="752" w:customStyle="1">
    <w:name w:val="Заголовок 71"/>
    <w:basedOn w:val="729"/>
    <w:next w:val="729"/>
    <w:link w:val="7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3" w:customStyle="1">
    <w:name w:val="Heading 7 Char"/>
    <w:link w:val="75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4" w:customStyle="1">
    <w:name w:val="Заголовок 81"/>
    <w:basedOn w:val="729"/>
    <w:next w:val="729"/>
    <w:link w:val="7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5" w:customStyle="1">
    <w:name w:val="Heading 8 Char"/>
    <w:link w:val="754"/>
    <w:uiPriority w:val="9"/>
    <w:rPr>
      <w:rFonts w:ascii="Arial" w:hAnsi="Arial" w:eastAsia="Arial" w:cs="Arial"/>
      <w:i/>
      <w:iCs/>
      <w:sz w:val="22"/>
      <w:szCs w:val="22"/>
    </w:rPr>
  </w:style>
  <w:style w:type="paragraph" w:styleId="756" w:customStyle="1">
    <w:name w:val="Заголовок 91"/>
    <w:basedOn w:val="729"/>
    <w:next w:val="729"/>
    <w:link w:val="75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7" w:customStyle="1">
    <w:name w:val="Heading 9 Char"/>
    <w:link w:val="756"/>
    <w:uiPriority w:val="9"/>
    <w:rPr>
      <w:rFonts w:ascii="Arial" w:hAnsi="Arial" w:eastAsia="Arial" w:cs="Arial"/>
      <w:i/>
      <w:iCs/>
      <w:sz w:val="21"/>
      <w:szCs w:val="21"/>
    </w:rPr>
  </w:style>
  <w:style w:type="paragraph" w:styleId="758">
    <w:name w:val="List Paragraph"/>
    <w:basedOn w:val="729"/>
    <w:uiPriority w:val="34"/>
    <w:qFormat/>
    <w:pPr>
      <w:contextualSpacing/>
      <w:ind w:left="720"/>
    </w:pPr>
  </w:style>
  <w:style w:type="paragraph" w:styleId="759">
    <w:name w:val="No Spacing"/>
    <w:uiPriority w:val="1"/>
    <w:qFormat/>
  </w:style>
  <w:style w:type="paragraph" w:styleId="760">
    <w:name w:val="Title"/>
    <w:basedOn w:val="729"/>
    <w:next w:val="729"/>
    <w:link w:val="76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1" w:customStyle="1">
    <w:name w:val="Заголовок Знак"/>
    <w:link w:val="760"/>
    <w:uiPriority w:val="10"/>
    <w:rPr>
      <w:sz w:val="48"/>
      <w:szCs w:val="48"/>
    </w:rPr>
  </w:style>
  <w:style w:type="paragraph" w:styleId="762">
    <w:name w:val="Subtitle"/>
    <w:basedOn w:val="729"/>
    <w:next w:val="729"/>
    <w:link w:val="763"/>
    <w:uiPriority w:val="11"/>
    <w:qFormat/>
    <w:pPr>
      <w:spacing w:before="200" w:after="200"/>
    </w:pPr>
  </w:style>
  <w:style w:type="character" w:styleId="763" w:customStyle="1">
    <w:name w:val="Подзаголовок Знак"/>
    <w:link w:val="762"/>
    <w:uiPriority w:val="11"/>
    <w:rPr>
      <w:sz w:val="24"/>
      <w:szCs w:val="24"/>
    </w:rPr>
  </w:style>
  <w:style w:type="paragraph" w:styleId="764">
    <w:name w:val="Quote"/>
    <w:basedOn w:val="729"/>
    <w:next w:val="729"/>
    <w:link w:val="765"/>
    <w:uiPriority w:val="29"/>
    <w:qFormat/>
    <w:pPr>
      <w:ind w:left="720" w:right="720"/>
    </w:pPr>
    <w:rPr>
      <w:i/>
    </w:rPr>
  </w:style>
  <w:style w:type="character" w:styleId="765" w:customStyle="1">
    <w:name w:val="Цитата 2 Знак"/>
    <w:link w:val="764"/>
    <w:uiPriority w:val="29"/>
    <w:rPr>
      <w:i/>
    </w:rPr>
  </w:style>
  <w:style w:type="paragraph" w:styleId="766">
    <w:name w:val="Intense Quote"/>
    <w:basedOn w:val="729"/>
    <w:next w:val="729"/>
    <w:link w:val="76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7" w:customStyle="1">
    <w:name w:val="Выделенная цитата Знак"/>
    <w:link w:val="766"/>
    <w:uiPriority w:val="30"/>
    <w:rPr>
      <w:i/>
    </w:rPr>
  </w:style>
  <w:style w:type="paragraph" w:styleId="768" w:customStyle="1">
    <w:name w:val="Верхний колонтитул1"/>
    <w:basedOn w:val="729"/>
    <w:link w:val="769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69" w:customStyle="1">
    <w:name w:val="Header Char"/>
    <w:link w:val="768"/>
    <w:uiPriority w:val="99"/>
  </w:style>
  <w:style w:type="paragraph" w:styleId="770" w:customStyle="1">
    <w:name w:val="Нижний колонтитул1"/>
    <w:basedOn w:val="729"/>
    <w:link w:val="773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71" w:customStyle="1">
    <w:name w:val="Footer Char"/>
    <w:uiPriority w:val="99"/>
  </w:style>
  <w:style w:type="paragraph" w:styleId="772" w:customStyle="1">
    <w:name w:val="Название объекта1"/>
    <w:basedOn w:val="729"/>
    <w:next w:val="7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3" w:customStyle="1">
    <w:name w:val="Caption Char"/>
    <w:link w:val="770"/>
    <w:uiPriority w:val="99"/>
  </w:style>
  <w:style w:type="table" w:styleId="774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5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6" w:customStyle="1">
    <w:name w:val="Таблица простая 1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7" w:customStyle="1">
    <w:name w:val="Таблица простая 21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8" w:customStyle="1">
    <w:name w:val="Таблица простая 3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9" w:customStyle="1">
    <w:name w:val="Таблица простая 4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Таблица простая 5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1" w:customStyle="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Таблица-сетка 2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Таблица-сетка 3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Таблица-сетка 41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3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04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05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06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07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08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09" w:customStyle="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10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11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12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13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14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15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16" w:customStyle="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17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18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19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20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21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22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23" w:customStyle="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Список-таблица 1 светлая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Список-таблица 21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38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39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40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41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42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43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44" w:customStyle="1">
    <w:name w:val="Список-таблица 3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Список-таблица 4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9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0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1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2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3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4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5" w:customStyle="1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66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67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68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69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70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71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72" w:customStyle="1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0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81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82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83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84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85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6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7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88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89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90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91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92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93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94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95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96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97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98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99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00">
    <w:name w:val="Hyperlink"/>
    <w:uiPriority w:val="99"/>
    <w:unhideWhenUsed/>
    <w:rPr>
      <w:color w:val="0000ff" w:themeColor="hyperlink"/>
      <w:u w:val="single"/>
    </w:rPr>
  </w:style>
  <w:style w:type="paragraph" w:styleId="901">
    <w:name w:val="footnote text"/>
    <w:basedOn w:val="729"/>
    <w:link w:val="902"/>
    <w:uiPriority w:val="99"/>
    <w:semiHidden/>
    <w:unhideWhenUsed/>
    <w:pPr>
      <w:spacing w:after="40"/>
    </w:pPr>
    <w:rPr>
      <w:sz w:val="18"/>
    </w:rPr>
  </w:style>
  <w:style w:type="character" w:styleId="902" w:customStyle="1">
    <w:name w:val="Текст сноски Знак"/>
    <w:link w:val="901"/>
    <w:uiPriority w:val="99"/>
    <w:rPr>
      <w:sz w:val="18"/>
    </w:rPr>
  </w:style>
  <w:style w:type="character" w:styleId="903">
    <w:name w:val="footnote reference"/>
    <w:uiPriority w:val="99"/>
    <w:unhideWhenUsed/>
    <w:rPr>
      <w:vertAlign w:val="superscript"/>
    </w:rPr>
  </w:style>
  <w:style w:type="paragraph" w:styleId="904">
    <w:name w:val="endnote text"/>
    <w:basedOn w:val="729"/>
    <w:link w:val="905"/>
    <w:uiPriority w:val="99"/>
    <w:semiHidden/>
    <w:unhideWhenUsed/>
    <w:rPr>
      <w:sz w:val="20"/>
    </w:rPr>
  </w:style>
  <w:style w:type="character" w:styleId="905" w:customStyle="1">
    <w:name w:val="Текст концевой сноски Знак"/>
    <w:link w:val="904"/>
    <w:uiPriority w:val="99"/>
    <w:rPr>
      <w:sz w:val="20"/>
    </w:rPr>
  </w:style>
  <w:style w:type="character" w:styleId="906">
    <w:name w:val="endnote reference"/>
    <w:uiPriority w:val="99"/>
    <w:semiHidden/>
    <w:unhideWhenUsed/>
    <w:rPr>
      <w:vertAlign w:val="superscript"/>
    </w:rPr>
  </w:style>
  <w:style w:type="paragraph" w:styleId="907">
    <w:name w:val="toc 1"/>
    <w:basedOn w:val="729"/>
    <w:next w:val="729"/>
    <w:uiPriority w:val="39"/>
    <w:unhideWhenUsed/>
    <w:pPr>
      <w:spacing w:after="57"/>
    </w:pPr>
  </w:style>
  <w:style w:type="paragraph" w:styleId="908">
    <w:name w:val="toc 2"/>
    <w:basedOn w:val="729"/>
    <w:next w:val="729"/>
    <w:uiPriority w:val="39"/>
    <w:unhideWhenUsed/>
    <w:pPr>
      <w:ind w:left="283"/>
      <w:spacing w:after="57"/>
    </w:pPr>
  </w:style>
  <w:style w:type="paragraph" w:styleId="909">
    <w:name w:val="toc 3"/>
    <w:basedOn w:val="729"/>
    <w:next w:val="729"/>
    <w:uiPriority w:val="39"/>
    <w:unhideWhenUsed/>
    <w:pPr>
      <w:ind w:left="567"/>
      <w:spacing w:after="57"/>
    </w:pPr>
  </w:style>
  <w:style w:type="paragraph" w:styleId="910">
    <w:name w:val="toc 4"/>
    <w:basedOn w:val="729"/>
    <w:next w:val="729"/>
    <w:uiPriority w:val="39"/>
    <w:unhideWhenUsed/>
    <w:pPr>
      <w:ind w:left="850"/>
      <w:spacing w:after="57"/>
    </w:pPr>
  </w:style>
  <w:style w:type="paragraph" w:styleId="911">
    <w:name w:val="toc 5"/>
    <w:basedOn w:val="729"/>
    <w:next w:val="729"/>
    <w:uiPriority w:val="39"/>
    <w:unhideWhenUsed/>
    <w:pPr>
      <w:ind w:left="1134"/>
      <w:spacing w:after="57"/>
    </w:pPr>
  </w:style>
  <w:style w:type="paragraph" w:styleId="912">
    <w:name w:val="toc 6"/>
    <w:basedOn w:val="729"/>
    <w:next w:val="729"/>
    <w:uiPriority w:val="39"/>
    <w:unhideWhenUsed/>
    <w:pPr>
      <w:ind w:left="1417"/>
      <w:spacing w:after="57"/>
    </w:pPr>
  </w:style>
  <w:style w:type="paragraph" w:styleId="913">
    <w:name w:val="toc 7"/>
    <w:basedOn w:val="729"/>
    <w:next w:val="729"/>
    <w:uiPriority w:val="39"/>
    <w:unhideWhenUsed/>
    <w:pPr>
      <w:ind w:left="1701"/>
      <w:spacing w:after="57"/>
    </w:pPr>
  </w:style>
  <w:style w:type="paragraph" w:styleId="914">
    <w:name w:val="toc 8"/>
    <w:basedOn w:val="729"/>
    <w:next w:val="729"/>
    <w:uiPriority w:val="39"/>
    <w:unhideWhenUsed/>
    <w:pPr>
      <w:ind w:left="1984"/>
      <w:spacing w:after="57"/>
    </w:pPr>
  </w:style>
  <w:style w:type="paragraph" w:styleId="915">
    <w:name w:val="toc 9"/>
    <w:basedOn w:val="729"/>
    <w:next w:val="729"/>
    <w:uiPriority w:val="39"/>
    <w:unhideWhenUsed/>
    <w:pPr>
      <w:ind w:left="2268"/>
      <w:spacing w:after="57"/>
    </w:pPr>
  </w:style>
  <w:style w:type="paragraph" w:styleId="916">
    <w:name w:val="TOC Heading"/>
    <w:uiPriority w:val="39"/>
    <w:unhideWhenUsed/>
  </w:style>
  <w:style w:type="paragraph" w:styleId="917">
    <w:name w:val="table of figures"/>
    <w:basedOn w:val="729"/>
    <w:next w:val="729"/>
    <w:uiPriority w:val="99"/>
    <w:unhideWhenUsed/>
  </w:style>
  <w:style w:type="character" w:styleId="918" w:customStyle="1">
    <w:name w:val="Заголовок 1 Знак"/>
    <w:link w:val="730"/>
    <w:rPr>
      <w:rFonts w:eastAsia="Times New Roman" w:cs="Times New Roman"/>
      <w:szCs w:val="24"/>
      <w:u w:val="single"/>
      <w:lang w:eastAsia="ru-RU"/>
    </w:rPr>
  </w:style>
  <w:style w:type="paragraph" w:styleId="919" w:customStyle="1">
    <w:name w:val="Название объекта1"/>
    <w:basedOn w:val="729"/>
    <w:next w:val="729"/>
    <w:pPr>
      <w:jc w:val="center"/>
      <w:spacing w:line="240" w:lineRule="atLeast"/>
      <w:widowControl w:val="off"/>
    </w:pPr>
    <w:rPr>
      <w:rFonts w:ascii="Nimbus Roman No9 L" w:hAnsi="Nimbus Roman No9 L"/>
      <w:b/>
      <w:bCs/>
      <w:sz w:val="32"/>
      <w:szCs w:val="28"/>
    </w:rPr>
  </w:style>
  <w:style w:type="paragraph" w:styleId="920">
    <w:name w:val="Balloon Text"/>
    <w:basedOn w:val="729"/>
    <w:link w:val="921"/>
    <w:uiPriority w:val="99"/>
    <w:semiHidden/>
    <w:unhideWhenUsed/>
    <w:rPr>
      <w:rFonts w:ascii="Tahoma" w:hAnsi="Tahoma" w:cs="Tahoma"/>
      <w:sz w:val="16"/>
      <w:szCs w:val="16"/>
    </w:rPr>
  </w:style>
  <w:style w:type="character" w:styleId="921" w:customStyle="1">
    <w:name w:val="Текст выноски Знак"/>
    <w:link w:val="9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922" w:customStyle="1">
    <w:name w:val="Standard"/>
    <w:rPr>
      <w:rFonts w:eastAsia="Times New Roman"/>
      <w:sz w:val="24"/>
      <w:szCs w:val="24"/>
      <w:lang w:eastAsia="ru-RU"/>
    </w:rPr>
  </w:style>
  <w:style w:type="character" w:styleId="923" w:customStyle="1">
    <w:name w:val="Основной текст_"/>
    <w:link w:val="924"/>
    <w:rPr>
      <w:rFonts w:eastAsia="Times New Roman"/>
      <w:sz w:val="28"/>
      <w:szCs w:val="28"/>
    </w:rPr>
  </w:style>
  <w:style w:type="paragraph" w:styleId="924" w:customStyle="1">
    <w:name w:val="Основной текст1"/>
    <w:basedOn w:val="729"/>
    <w:link w:val="923"/>
    <w:pPr>
      <w:ind w:firstLine="400"/>
      <w:widowControl w:val="off"/>
    </w:pPr>
    <w:rPr>
      <w:sz w:val="28"/>
      <w:szCs w:val="28"/>
      <w:lang w:eastAsia="zh-CN"/>
    </w:rPr>
  </w:style>
  <w:style w:type="paragraph" w:styleId="925">
    <w:name w:val="Header"/>
    <w:basedOn w:val="729"/>
    <w:link w:val="926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926" w:customStyle="1">
    <w:name w:val="Верхний колонтитул Знак"/>
    <w:basedOn w:val="731"/>
    <w:link w:val="925"/>
    <w:uiPriority w:val="99"/>
    <w:semiHidden/>
    <w:rPr>
      <w:rFonts w:eastAsia="Times New Roman"/>
      <w:sz w:val="24"/>
      <w:szCs w:val="24"/>
      <w:lang w:eastAsia="ru-RU"/>
    </w:rPr>
  </w:style>
  <w:style w:type="paragraph" w:styleId="927">
    <w:name w:val="Footer"/>
    <w:basedOn w:val="729"/>
    <w:link w:val="92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28" w:customStyle="1">
    <w:name w:val="Нижний колонтитул Знак"/>
    <w:basedOn w:val="731"/>
    <w:link w:val="927"/>
    <w:uiPriority w:val="99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media1.sv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138</cp:revision>
  <dcterms:created xsi:type="dcterms:W3CDTF">2012-12-17T09:53:00Z</dcterms:created>
  <dcterms:modified xsi:type="dcterms:W3CDTF">2025-02-25T12:33:48Z</dcterms:modified>
  <cp:version>983040</cp:version>
</cp:coreProperties>
</file>