
<file path=[Content_Types].xml><?xml version="1.0" encoding="utf-8"?>
<Types xmlns="http://schemas.openxmlformats.org/package/2006/content-types">
  <Default ContentType="image/x-wmf" Extension="wmf"/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5000000">
      <w:pPr>
        <w:widowControl w:val="1"/>
        <w:ind/>
        <w:jc w:val="center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drawing>
          <wp:inline>
            <wp:extent cx="466344" cy="571500"/>
            <wp:effectExtent b="0" l="0" r="0" t="0"/>
            <wp:docPr hidden="false" id="3" name="Picture 3"/>
            <a:graphic>
              <a:graphicData uri="http://schemas.openxmlformats.org/drawingml/2006/picture">
                <pic:pic>
                  <pic:nvPicPr>
                    <pic:cNvPr hidden="false" id="2" name="Picture 2"/>
                    <pic:cNvPicPr preferRelativeResize="true"/>
                  </pic:nvPicPr>
                  <pic:blipFill>
                    <a:blip r:embed="rId3"/>
                    <a:srcRect b="0" l="0" r="0" t="0"/>
                    <a:stretch/>
                  </pic:blipFill>
                  <pic:spPr>
                    <a:xfrm flipH="false" flipV="false" rot="0">
                      <a:ext cx="466344" cy="571500"/>
                    </a:xfrm>
                    <a:prstGeom prst="rect"/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 xml:space="preserve"> </w:t>
      </w:r>
    </w:p>
    <w:p w14:paraId="06000000">
      <w:pPr>
        <w:widowControl w:val="1"/>
        <w:tabs>
          <w:tab w:leader="none" w:pos="0" w:val="left"/>
        </w:tabs>
        <w:spacing w:line="240" w:lineRule="atLeast"/>
        <w:ind/>
        <w:jc w:val="center"/>
        <w:rPr>
          <w:rFonts w:ascii="Times New Roman" w:hAnsi="Times New Roman"/>
          <w:color w:val="000000"/>
          <w:sz w:val="28"/>
        </w:rPr>
      </w:pPr>
    </w:p>
    <w:p w14:paraId="07000000">
      <w:pPr>
        <w:widowControl w:val="1"/>
        <w:spacing w:line="240" w:lineRule="atLeast"/>
        <w:ind/>
        <w:jc w:val="center"/>
        <w:rPr>
          <w:rFonts w:ascii="Times New Roman" w:hAnsi="Times New Roman"/>
          <w:b w:val="1"/>
          <w:color w:val="000000"/>
          <w:sz w:val="28"/>
        </w:rPr>
      </w:pPr>
      <w:r>
        <w:rPr>
          <w:rFonts w:ascii="Times New Roman" w:hAnsi="Times New Roman"/>
          <w:b w:val="1"/>
          <w:color w:val="000000"/>
          <w:sz w:val="28"/>
        </w:rPr>
        <w:t>АДМИНИСТРАЦИЯ МУНИЦИПАЛЬНОГО ОБРАЗОВАНИЯ                                                                                                       ЛЕНИНГРАДСКИЙ МУНИЦИПАЛЬНЫЙ ОКРУГ</w:t>
      </w:r>
    </w:p>
    <w:p w14:paraId="08000000">
      <w:pPr>
        <w:widowControl w:val="1"/>
        <w:spacing w:line="240" w:lineRule="atLeast"/>
        <w:ind/>
        <w:jc w:val="center"/>
        <w:rPr>
          <w:rFonts w:ascii="Times New Roman" w:hAnsi="Times New Roman"/>
          <w:b w:val="1"/>
          <w:color w:val="000000"/>
          <w:sz w:val="28"/>
        </w:rPr>
      </w:pPr>
      <w:r>
        <w:rPr>
          <w:rFonts w:ascii="Times New Roman" w:hAnsi="Times New Roman"/>
          <w:b w:val="1"/>
          <w:color w:val="000000"/>
          <w:sz w:val="28"/>
        </w:rPr>
        <w:t>КРАСНОДАРСКОГО КРАЯ</w:t>
      </w:r>
    </w:p>
    <w:p w14:paraId="09000000">
      <w:pPr>
        <w:widowControl w:val="1"/>
        <w:tabs>
          <w:tab w:leader="none" w:pos="3240" w:val="left"/>
        </w:tabs>
        <w:spacing w:line="240" w:lineRule="atLeast"/>
        <w:ind/>
        <w:jc w:val="center"/>
        <w:rPr>
          <w:rFonts w:ascii="Times New Roman" w:hAnsi="Times New Roman"/>
          <w:b w:val="1"/>
          <w:color w:val="000000"/>
          <w:sz w:val="28"/>
        </w:rPr>
      </w:pPr>
    </w:p>
    <w:p w14:paraId="0A000000">
      <w:pPr>
        <w:widowControl w:val="1"/>
        <w:tabs>
          <w:tab w:leader="none" w:pos="3240" w:val="left"/>
        </w:tabs>
        <w:spacing w:line="240" w:lineRule="atLeast"/>
        <w:ind/>
        <w:jc w:val="center"/>
        <w:rPr>
          <w:rFonts w:ascii="Times New Roman" w:hAnsi="Times New Roman"/>
          <w:b w:val="1"/>
          <w:color w:val="000000"/>
          <w:sz w:val="28"/>
        </w:rPr>
      </w:pPr>
      <w:r>
        <w:rPr>
          <w:rFonts w:ascii="Times New Roman" w:hAnsi="Times New Roman"/>
          <w:b w:val="1"/>
          <w:color w:val="000000"/>
          <w:sz w:val="28"/>
        </w:rPr>
        <w:t>ПОСТАНОВЛЕНИЕ</w:t>
      </w:r>
    </w:p>
    <w:p w14:paraId="0B000000">
      <w:pPr>
        <w:widowControl w:val="1"/>
        <w:tabs>
          <w:tab w:leader="none" w:pos="3240" w:val="left"/>
        </w:tabs>
        <w:ind/>
        <w:rPr>
          <w:rFonts w:ascii="Times New Roman" w:hAnsi="Times New Roman"/>
          <w:color w:val="000000"/>
          <w:sz w:val="28"/>
        </w:rPr>
      </w:pPr>
    </w:p>
    <w:p w14:paraId="0C000000">
      <w:pPr>
        <w:widowControl w:val="1"/>
        <w:tabs>
          <w:tab w:leader="none" w:pos="3240" w:val="left"/>
        </w:tabs>
        <w:ind/>
        <w:rPr>
          <w:rFonts w:ascii="Times New Roman" w:hAnsi="Times New Roman"/>
          <w:color w:val="000000"/>
          <w:sz w:val="28"/>
        </w:rPr>
      </w:pPr>
    </w:p>
    <w:p w14:paraId="0D000000">
      <w:pPr>
        <w:widowControl w:val="1"/>
        <w:tabs>
          <w:tab w:leader="none" w:pos="3240" w:val="left"/>
        </w:tabs>
        <w:ind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 xml:space="preserve">     от 25.09.2026 г. </w:t>
      </w:r>
      <w:r>
        <w:rPr>
          <w:rFonts w:ascii="Times New Roman" w:hAnsi="Times New Roman"/>
          <w:color w:val="000000"/>
          <w:sz w:val="28"/>
        </w:rPr>
        <w:tab/>
      </w:r>
      <w:r>
        <w:rPr>
          <w:rFonts w:ascii="Times New Roman" w:hAnsi="Times New Roman"/>
          <w:color w:val="000000"/>
          <w:sz w:val="28"/>
        </w:rPr>
        <w:tab/>
      </w:r>
      <w:r>
        <w:rPr>
          <w:rFonts w:ascii="Times New Roman" w:hAnsi="Times New Roman"/>
          <w:color w:val="000000"/>
          <w:sz w:val="28"/>
        </w:rPr>
        <w:tab/>
      </w:r>
      <w:r>
        <w:rPr>
          <w:rFonts w:ascii="Times New Roman" w:hAnsi="Times New Roman"/>
          <w:color w:val="000000"/>
          <w:sz w:val="28"/>
        </w:rPr>
        <w:tab/>
      </w:r>
      <w:r>
        <w:rPr>
          <w:rFonts w:ascii="Times New Roman" w:hAnsi="Times New Roman"/>
          <w:color w:val="000000"/>
          <w:sz w:val="28"/>
        </w:rPr>
        <w:tab/>
      </w:r>
      <w:r>
        <w:rPr>
          <w:rFonts w:ascii="Times New Roman" w:hAnsi="Times New Roman"/>
          <w:color w:val="000000"/>
          <w:sz w:val="28"/>
        </w:rPr>
        <w:t xml:space="preserve">        </w:t>
      </w:r>
      <w:r>
        <w:rPr>
          <w:rFonts w:ascii="Times New Roman" w:hAnsi="Times New Roman"/>
          <w:color w:val="000000"/>
          <w:sz w:val="28"/>
        </w:rPr>
        <w:t xml:space="preserve">            </w:t>
      </w:r>
      <w:r>
        <w:rPr>
          <w:rFonts w:ascii="Times New Roman" w:hAnsi="Times New Roman"/>
          <w:color w:val="000000"/>
          <w:sz w:val="28"/>
        </w:rPr>
        <w:tab/>
      </w:r>
      <w:r>
        <w:rPr>
          <w:rFonts w:ascii="Times New Roman" w:hAnsi="Times New Roman"/>
          <w:color w:val="000000"/>
          <w:sz w:val="28"/>
        </w:rPr>
        <w:tab/>
      </w:r>
      <w:r>
        <w:rPr>
          <w:rFonts w:ascii="Times New Roman" w:hAnsi="Times New Roman"/>
          <w:color w:val="000000"/>
          <w:sz w:val="28"/>
        </w:rPr>
        <w:t xml:space="preserve">       № 1543</w:t>
      </w:r>
    </w:p>
    <w:p w14:paraId="0E000000">
      <w:pPr>
        <w:widowControl w:val="1"/>
        <w:tabs>
          <w:tab w:leader="none" w:pos="3240" w:val="left"/>
        </w:tabs>
        <w:ind/>
        <w:rPr>
          <w:rFonts w:ascii="Times New Roman" w:hAnsi="Times New Roman"/>
          <w:color w:val="000000"/>
          <w:sz w:val="28"/>
        </w:rPr>
      </w:pPr>
    </w:p>
    <w:p w14:paraId="0F000000">
      <w:pPr>
        <w:widowControl w:val="1"/>
        <w:ind/>
        <w:jc w:val="center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станица  Ленинградская</w:t>
      </w:r>
    </w:p>
    <w:p w14:paraId="10000000">
      <w:pPr>
        <w:widowControl w:val="1"/>
        <w:ind/>
        <w:jc w:val="center"/>
        <w:rPr>
          <w:rFonts w:ascii="Times New Roman" w:hAnsi="Times New Roman"/>
          <w:color w:val="000000"/>
          <w:sz w:val="28"/>
        </w:rPr>
      </w:pPr>
    </w:p>
    <w:p w14:paraId="11000000">
      <w:pPr>
        <w:rPr>
          <w:rFonts w:ascii="Times New Roman" w:hAnsi="Times New Roman"/>
          <w:b w:val="1"/>
          <w:color w:val="000000"/>
          <w:sz w:val="28"/>
        </w:rPr>
      </w:pPr>
    </w:p>
    <w:p w14:paraId="12000000">
      <w:pPr>
        <w:widowControl w:val="1"/>
        <w:ind/>
        <w:jc w:val="center"/>
        <w:rPr>
          <w:b w:val="1"/>
          <w:sz w:val="28"/>
        </w:rPr>
      </w:pPr>
      <w:r>
        <w:rPr>
          <w:b w:val="1"/>
          <w:sz w:val="28"/>
        </w:rPr>
        <w:t xml:space="preserve">Об утверждении Правил </w:t>
      </w:r>
      <w:r>
        <w:rPr>
          <w:b w:val="1"/>
          <w:sz w:val="28"/>
        </w:rPr>
        <w:t>определения размера платы за пользование имуществом, находящимся в</w:t>
      </w:r>
      <w:r>
        <w:rPr>
          <w:b w:val="1"/>
          <w:sz w:val="28"/>
        </w:rPr>
        <w:t xml:space="preserve"> муниципальной собственности муниципального образования  Ленинградский муниципальный округ</w:t>
      </w:r>
      <w:r>
        <w:rPr>
          <w:b w:val="1"/>
          <w:sz w:val="28"/>
        </w:rPr>
        <w:t xml:space="preserve"> Краснодарского края</w:t>
      </w:r>
      <w:r>
        <w:rPr>
          <w:b w:val="1"/>
          <w:sz w:val="28"/>
        </w:rPr>
        <w:t xml:space="preserve">, для строительства и (или) эксплуатации средств связи и (или) сооружений связи </w:t>
      </w:r>
    </w:p>
    <w:p w14:paraId="13000000">
      <w:pPr>
        <w:widowControl w:val="1"/>
        <w:spacing w:after="0" w:line="240" w:lineRule="auto"/>
        <w:ind w:firstLine="852"/>
        <w:jc w:val="both"/>
        <w:rPr>
          <w:rFonts w:ascii="Times New Roman" w:hAnsi="Times New Roman"/>
          <w:b w:val="1"/>
          <w:color w:val="000000"/>
          <w:sz w:val="28"/>
        </w:rPr>
      </w:pPr>
    </w:p>
    <w:p w14:paraId="14000000">
      <w:pPr>
        <w:widowControl w:val="1"/>
        <w:ind/>
        <w:jc w:val="both"/>
        <w:rPr>
          <w:sz w:val="28"/>
        </w:rPr>
      </w:pPr>
      <w:r>
        <w:rPr>
          <w:rFonts w:ascii="Times New Roman" w:hAnsi="Times New Roman"/>
          <w:spacing w:val="0"/>
          <w:sz w:val="28"/>
        </w:rPr>
        <w:t> </w:t>
      </w:r>
      <w:r>
        <w:rPr>
          <w:rFonts w:ascii="Times New Roman" w:hAnsi="Times New Roman"/>
          <w:spacing w:val="0"/>
          <w:sz w:val="28"/>
        </w:rPr>
        <w:tab/>
      </w:r>
      <w:r>
        <w:rPr>
          <w:sz w:val="28"/>
        </w:rPr>
        <w:t xml:space="preserve">В соответствии </w:t>
      </w:r>
      <w:r>
        <w:rPr>
          <w:sz w:val="28"/>
        </w:rPr>
        <w:t>статьей 6</w:t>
      </w:r>
      <w:r>
        <w:rPr>
          <w:sz w:val="28"/>
        </w:rPr>
        <w:t xml:space="preserve"> Федерального закона 7</w:t>
      </w:r>
      <w:r>
        <w:rPr>
          <w:sz w:val="28"/>
        </w:rPr>
        <w:t xml:space="preserve"> июля 2003 г. №  126-ФЗ «О связи</w:t>
      </w:r>
      <w:r>
        <w:rPr>
          <w:sz w:val="28"/>
        </w:rPr>
        <w:t>»</w:t>
      </w:r>
      <w:r>
        <w:rPr>
          <w:sz w:val="28"/>
        </w:rPr>
        <w:t>,</w:t>
      </w:r>
      <w:r>
        <w:rPr>
          <w:sz w:val="28"/>
        </w:rPr>
        <w:t>  Постановлением</w:t>
      </w:r>
      <w:r>
        <w:rPr>
          <w:sz w:val="28"/>
        </w:rPr>
        <w:t> </w:t>
      </w:r>
      <w:r>
        <w:rPr>
          <w:sz w:val="28"/>
        </w:rPr>
        <w:t>Правительства</w:t>
      </w:r>
      <w:r>
        <w:rPr>
          <w:sz w:val="28"/>
        </w:rPr>
        <w:t> </w:t>
      </w:r>
      <w:r>
        <w:rPr>
          <w:sz w:val="28"/>
        </w:rPr>
        <w:t>Российской Федерации от 28 мая   2026 г. № 619</w:t>
      </w:r>
      <w:r>
        <w:rPr>
          <w:sz w:val="28"/>
        </w:rPr>
        <w:t xml:space="preserve"> </w:t>
      </w:r>
      <w:r>
        <w:rPr>
          <w:sz w:val="28"/>
        </w:rPr>
        <w:t>«</w:t>
      </w:r>
      <w:r>
        <w:rPr>
          <w:sz w:val="28"/>
        </w:rPr>
        <w:t>Об утверждении требований к условиям договора о пользовании недвижимым имуществом, принадлежащим Российской Федерации, или субъекту Российской Федерации, или муниципальному образованию, для строительства и (или) эксплуатации средств связи и (или) сооружений связи и Правил определения размера платы за пользование имуществом, находящимся в федеральной собственности, для строительства и (или) эксплуатации средств связи и (или) сооружений связи</w:t>
      </w:r>
      <w:r>
        <w:rPr>
          <w:sz w:val="28"/>
        </w:rPr>
        <w:t>», руководствуясь Уставом муниципального образования Ленинградский муниципальный округ Краснодарского края,</w:t>
      </w:r>
      <w:r>
        <w:rPr>
          <w:sz w:val="28"/>
        </w:rPr>
        <w:t xml:space="preserve"> п о с т а н о в л я ю:</w:t>
      </w:r>
    </w:p>
    <w:p w14:paraId="15000000">
      <w:pPr>
        <w:widowControl w:val="1"/>
        <w:spacing w:after="0" w:line="240" w:lineRule="auto"/>
        <w:ind w:firstLine="852"/>
        <w:jc w:val="both"/>
        <w:rPr>
          <w:b w:val="0"/>
          <w:sz w:val="28"/>
        </w:rPr>
      </w:pPr>
      <w:r>
        <w:rPr>
          <w:rFonts w:ascii="Times New Roman" w:hAnsi="Times New Roman"/>
          <w:color w:val="000000"/>
          <w:sz w:val="28"/>
        </w:rPr>
        <w:t>1.</w:t>
      </w:r>
      <w:r>
        <w:rPr>
          <w:rFonts w:ascii="Times New Roman" w:hAnsi="Times New Roman"/>
          <w:color w:val="000000"/>
          <w:spacing w:val="0"/>
          <w:sz w:val="28"/>
        </w:rPr>
        <w:t> </w:t>
      </w:r>
      <w:r>
        <w:rPr>
          <w:rFonts w:ascii="Times New Roman" w:hAnsi="Times New Roman"/>
          <w:color w:val="000000"/>
          <w:sz w:val="28"/>
        </w:rPr>
        <w:t xml:space="preserve">Утвердить Правила </w:t>
      </w:r>
      <w:r>
        <w:rPr>
          <w:b w:val="0"/>
          <w:sz w:val="28"/>
        </w:rPr>
        <w:t xml:space="preserve">определения размера платы за пользование имуществом, находящимся в </w:t>
      </w:r>
      <w:r>
        <w:rPr>
          <w:b w:val="0"/>
          <w:sz w:val="28"/>
        </w:rPr>
        <w:t>муниципальной собственности муниципального образования  Ленинградский муниципальный округ</w:t>
      </w:r>
      <w:r>
        <w:rPr>
          <w:b w:val="0"/>
          <w:sz w:val="28"/>
        </w:rPr>
        <w:t xml:space="preserve"> Краснодарского края</w:t>
      </w:r>
      <w:r>
        <w:rPr>
          <w:b w:val="0"/>
          <w:sz w:val="28"/>
        </w:rPr>
        <w:t xml:space="preserve">, для строительства и (или) эксплуатации средств связи и (или) сооружений связи </w:t>
      </w:r>
      <w:r>
        <w:rPr>
          <w:rFonts w:ascii="Times New Roman" w:hAnsi="Times New Roman"/>
          <w:color w:val="000000"/>
          <w:sz w:val="28"/>
        </w:rPr>
        <w:t xml:space="preserve"> (</w:t>
      </w:r>
      <w:r>
        <w:rPr>
          <w:rFonts w:ascii="Times New Roman" w:hAnsi="Times New Roman"/>
          <w:color w:val="000000"/>
          <w:sz w:val="28"/>
        </w:rPr>
        <w:t>приложение).</w:t>
      </w:r>
    </w:p>
    <w:p w14:paraId="16000000">
      <w:pPr>
        <w:widowControl w:val="1"/>
        <w:spacing w:after="0" w:line="240" w:lineRule="auto"/>
        <w:ind w:firstLine="852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  <w:highlight w:val="white"/>
        </w:rPr>
        <w:t>2.</w:t>
      </w: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  <w:highlight w:val="white"/>
        </w:rPr>
        <w:t> </w:t>
      </w: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  <w:highlight w:val="white"/>
        </w:rPr>
        <w:t>Отделу имущественных отношений администрации муниципального образования Ленинградский  муниципальный округ Краснодарского края (Тоцкая Р.Г.) обеспечить официальное опубликование и размещение настоящего постановления на официальном сайте администрации муниципального образования Ленинградский муниципальный округ Краснодарского края в информационно-телекоммуникационной сети «Интернет» по адресу: www.adminlenkub.ru.</w:t>
      </w:r>
    </w:p>
    <w:p w14:paraId="17000000">
      <w:pPr>
        <w:widowControl w:val="1"/>
        <w:spacing w:after="0" w:line="240" w:lineRule="auto"/>
        <w:ind w:firstLine="852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3.</w:t>
      </w:r>
      <w:r>
        <w:rPr>
          <w:rFonts w:ascii="Times New Roman" w:hAnsi="Times New Roman"/>
          <w:color w:val="000000"/>
          <w:spacing w:val="0"/>
          <w:sz w:val="28"/>
        </w:rPr>
        <w:t xml:space="preserve">  </w:t>
      </w:r>
      <w:r>
        <w:rPr>
          <w:rFonts w:ascii="Times New Roman" w:hAnsi="Times New Roman"/>
          <w:color w:val="000000"/>
          <w:sz w:val="28"/>
        </w:rPr>
        <w:t xml:space="preserve">Контроль за выполнением настоящего постановления возложить на </w:t>
      </w:r>
      <w:r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>заместителя главы Ленинградского муниципального округа, начальника отдела имущественных отношений администрации Тоцкую Р.Г.</w:t>
      </w:r>
    </w:p>
    <w:p w14:paraId="18000000">
      <w:pPr>
        <w:widowControl w:val="1"/>
        <w:spacing w:after="0" w:line="240" w:lineRule="auto"/>
        <w:ind w:firstLine="851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4.</w:t>
      </w:r>
      <w:r>
        <w:rPr>
          <w:rFonts w:ascii="Times New Roman" w:hAnsi="Times New Roman"/>
          <w:color w:val="000000"/>
          <w:spacing w:val="0"/>
          <w:sz w:val="28"/>
        </w:rPr>
        <w:t> </w:t>
      </w:r>
      <w:r>
        <w:rPr>
          <w:rFonts w:ascii="Times New Roman" w:hAnsi="Times New Roman"/>
          <w:color w:val="000000"/>
          <w:sz w:val="28"/>
        </w:rPr>
        <w:t>Постановление</w:t>
      </w:r>
      <w:r>
        <w:rPr>
          <w:rFonts w:ascii="Times New Roman" w:hAnsi="Times New Roman"/>
          <w:color w:val="000000"/>
          <w:sz w:val="28"/>
        </w:rPr>
        <w:t xml:space="preserve"> вступает в силу со дня его </w:t>
      </w:r>
      <w:r>
        <w:rPr>
          <w:rFonts w:ascii="Times New Roman" w:hAnsi="Times New Roman"/>
          <w:color w:val="000000"/>
          <w:sz w:val="28"/>
        </w:rPr>
        <w:t>официального опубликования.</w:t>
      </w:r>
    </w:p>
    <w:p w14:paraId="19000000">
      <w:pPr>
        <w:widowControl w:val="1"/>
        <w:spacing w:after="0" w:line="240" w:lineRule="auto"/>
        <w:ind/>
        <w:jc w:val="both"/>
        <w:rPr>
          <w:rFonts w:ascii="Times New Roman" w:hAnsi="Times New Roman"/>
          <w:color w:val="000000"/>
          <w:sz w:val="28"/>
        </w:rPr>
      </w:pPr>
    </w:p>
    <w:p w14:paraId="1A000000">
      <w:pPr>
        <w:widowControl w:val="1"/>
        <w:spacing w:after="0" w:line="240" w:lineRule="auto"/>
        <w:ind/>
        <w:jc w:val="both"/>
        <w:rPr>
          <w:rFonts w:ascii="Times New Roman" w:hAnsi="Times New Roman"/>
          <w:color w:val="000000"/>
          <w:sz w:val="28"/>
        </w:rPr>
      </w:pPr>
    </w:p>
    <w:p w14:paraId="1B000000">
      <w:pPr>
        <w:widowControl w:val="1"/>
        <w:spacing w:after="0" w:line="240" w:lineRule="auto"/>
        <w:ind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Глава</w:t>
      </w:r>
      <w:r>
        <w:rPr>
          <w:rFonts w:ascii="Times New Roman" w:hAnsi="Times New Roman"/>
          <w:color w:val="000000"/>
          <w:sz w:val="28"/>
        </w:rPr>
        <w:t xml:space="preserve"> Ленинградского</w:t>
      </w:r>
    </w:p>
    <w:p w14:paraId="1C000000">
      <w:pPr>
        <w:widowControl w:val="1"/>
        <w:spacing w:after="0" w:line="240" w:lineRule="auto"/>
        <w:ind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муниципального округа</w:t>
      </w:r>
      <w:r>
        <w:rPr>
          <w:rFonts w:ascii="Times New Roman" w:hAnsi="Times New Roman"/>
          <w:color w:val="000000"/>
          <w:sz w:val="28"/>
        </w:rPr>
        <w:t xml:space="preserve">                                                 </w:t>
      </w:r>
      <w:r>
        <w:rPr>
          <w:rFonts w:ascii="Times New Roman" w:hAnsi="Times New Roman"/>
          <w:color w:val="000000"/>
          <w:sz w:val="28"/>
        </w:rPr>
        <w:t xml:space="preserve">  </w:t>
      </w:r>
      <w:r>
        <w:rPr>
          <w:rFonts w:ascii="Times New Roman" w:hAnsi="Times New Roman"/>
          <w:color w:val="000000"/>
          <w:sz w:val="28"/>
        </w:rPr>
        <w:t xml:space="preserve">  </w:t>
      </w:r>
      <w:r>
        <w:rPr>
          <w:rFonts w:ascii="Times New Roman" w:hAnsi="Times New Roman"/>
          <w:color w:val="000000"/>
          <w:sz w:val="28"/>
        </w:rPr>
        <w:t xml:space="preserve">        </w:t>
      </w:r>
      <w:r>
        <w:rPr>
          <w:rFonts w:ascii="Times New Roman" w:hAnsi="Times New Roman"/>
          <w:color w:val="000000"/>
          <w:sz w:val="28"/>
        </w:rPr>
        <w:t xml:space="preserve">    </w:t>
      </w:r>
      <w:r>
        <w:rPr>
          <w:rFonts w:ascii="Times New Roman" w:hAnsi="Times New Roman"/>
          <w:color w:val="000000"/>
          <w:sz w:val="28"/>
        </w:rPr>
        <w:t xml:space="preserve">Ю.Ю. </w:t>
      </w:r>
      <w:r>
        <w:rPr>
          <w:rFonts w:ascii="Times New Roman" w:hAnsi="Times New Roman"/>
          <w:color w:val="000000"/>
          <w:sz w:val="28"/>
        </w:rPr>
        <w:t>Шулико</w:t>
      </w:r>
    </w:p>
    <w:p w14:paraId="1D000000">
      <w:pPr>
        <w:widowControl w:val="1"/>
        <w:spacing w:after="0" w:line="240" w:lineRule="auto"/>
        <w:ind/>
        <w:jc w:val="center"/>
        <w:rPr>
          <w:rFonts w:ascii="Times New Roman" w:hAnsi="Times New Roman"/>
          <w:b w:val="1"/>
          <w:color w:val="000000"/>
          <w:sz w:val="28"/>
        </w:rPr>
      </w:pPr>
    </w:p>
    <w:p w14:paraId="1E000000">
      <w:pPr>
        <w:widowControl w:val="1"/>
        <w:spacing w:after="0" w:line="240" w:lineRule="auto"/>
        <w:ind/>
        <w:jc w:val="center"/>
        <w:rPr>
          <w:rFonts w:ascii="Times New Roman" w:hAnsi="Times New Roman"/>
          <w:b w:val="1"/>
          <w:color w:val="000000"/>
          <w:sz w:val="28"/>
        </w:rPr>
      </w:pPr>
    </w:p>
    <w:p w14:paraId="1F000000">
      <w:pPr>
        <w:widowControl w:val="1"/>
        <w:spacing w:after="0" w:line="240" w:lineRule="auto"/>
        <w:ind/>
        <w:jc w:val="center"/>
        <w:rPr>
          <w:rFonts w:ascii="Times New Roman" w:hAnsi="Times New Roman"/>
          <w:b w:val="1"/>
          <w:color w:val="000000"/>
          <w:sz w:val="28"/>
        </w:rPr>
      </w:pPr>
    </w:p>
    <w:p w14:paraId="20000000">
      <w:pPr>
        <w:widowControl w:val="1"/>
        <w:spacing w:after="0" w:line="240" w:lineRule="auto"/>
        <w:ind/>
        <w:jc w:val="center"/>
        <w:rPr>
          <w:rFonts w:ascii="Times New Roman" w:hAnsi="Times New Roman"/>
          <w:b w:val="1"/>
          <w:color w:val="000000"/>
          <w:sz w:val="28"/>
        </w:rPr>
      </w:pPr>
    </w:p>
    <w:p w14:paraId="21000000">
      <w:pPr>
        <w:widowControl w:val="1"/>
        <w:spacing w:after="0" w:line="240" w:lineRule="auto"/>
        <w:ind/>
        <w:jc w:val="center"/>
        <w:rPr>
          <w:rFonts w:ascii="Times New Roman" w:hAnsi="Times New Roman"/>
          <w:b w:val="1"/>
          <w:color w:val="000000"/>
          <w:sz w:val="28"/>
        </w:rPr>
      </w:pPr>
    </w:p>
    <w:p w14:paraId="22000000">
      <w:pPr>
        <w:widowControl w:val="1"/>
        <w:spacing w:after="0" w:line="240" w:lineRule="auto"/>
        <w:ind/>
        <w:jc w:val="center"/>
        <w:rPr>
          <w:rFonts w:ascii="Times New Roman" w:hAnsi="Times New Roman"/>
          <w:b w:val="1"/>
          <w:color w:val="000000"/>
          <w:sz w:val="28"/>
        </w:rPr>
      </w:pPr>
    </w:p>
    <w:p w14:paraId="23000000">
      <w:pPr>
        <w:widowControl w:val="1"/>
        <w:spacing w:after="0" w:line="240" w:lineRule="auto"/>
        <w:ind/>
        <w:jc w:val="center"/>
        <w:rPr>
          <w:rFonts w:ascii="Times New Roman" w:hAnsi="Times New Roman"/>
          <w:b w:val="1"/>
          <w:color w:val="000000"/>
          <w:sz w:val="28"/>
        </w:rPr>
      </w:pPr>
    </w:p>
    <w:p w14:paraId="24000000">
      <w:pPr>
        <w:widowControl w:val="1"/>
        <w:spacing w:after="0" w:line="240" w:lineRule="auto"/>
        <w:ind/>
        <w:jc w:val="center"/>
        <w:rPr>
          <w:rFonts w:ascii="Times New Roman" w:hAnsi="Times New Roman"/>
          <w:b w:val="1"/>
          <w:color w:val="000000"/>
          <w:sz w:val="28"/>
        </w:rPr>
      </w:pPr>
    </w:p>
    <w:p w14:paraId="25000000">
      <w:pPr>
        <w:widowControl w:val="1"/>
        <w:spacing w:after="0" w:line="240" w:lineRule="auto"/>
        <w:ind/>
        <w:jc w:val="center"/>
        <w:rPr>
          <w:rFonts w:ascii="Times New Roman" w:hAnsi="Times New Roman"/>
          <w:b w:val="1"/>
          <w:color w:val="000000"/>
          <w:sz w:val="28"/>
        </w:rPr>
      </w:pPr>
    </w:p>
    <w:p w14:paraId="26000000">
      <w:pPr>
        <w:widowControl w:val="1"/>
        <w:spacing w:after="0" w:line="240" w:lineRule="auto"/>
        <w:ind/>
        <w:jc w:val="center"/>
        <w:rPr>
          <w:rFonts w:ascii="Times New Roman" w:hAnsi="Times New Roman"/>
          <w:b w:val="1"/>
          <w:color w:val="000000"/>
          <w:sz w:val="28"/>
        </w:rPr>
      </w:pPr>
    </w:p>
    <w:p w14:paraId="27000000">
      <w:pPr>
        <w:widowControl w:val="1"/>
        <w:spacing w:after="0" w:line="240" w:lineRule="auto"/>
        <w:ind/>
        <w:jc w:val="center"/>
        <w:rPr>
          <w:rFonts w:ascii="Times New Roman" w:hAnsi="Times New Roman"/>
          <w:b w:val="1"/>
          <w:color w:val="000000"/>
          <w:sz w:val="28"/>
        </w:rPr>
      </w:pPr>
    </w:p>
    <w:p w14:paraId="28000000">
      <w:pPr>
        <w:widowControl w:val="1"/>
        <w:spacing w:after="0" w:line="240" w:lineRule="auto"/>
        <w:ind/>
        <w:jc w:val="center"/>
        <w:rPr>
          <w:rFonts w:ascii="Times New Roman" w:hAnsi="Times New Roman"/>
          <w:b w:val="1"/>
          <w:color w:val="000000"/>
          <w:sz w:val="28"/>
        </w:rPr>
      </w:pPr>
    </w:p>
    <w:p w14:paraId="29000000">
      <w:pPr>
        <w:widowControl w:val="1"/>
        <w:spacing w:after="0" w:line="240" w:lineRule="auto"/>
        <w:ind/>
        <w:jc w:val="center"/>
        <w:rPr>
          <w:rFonts w:ascii="Times New Roman" w:hAnsi="Times New Roman"/>
          <w:b w:val="1"/>
          <w:color w:val="000000"/>
          <w:sz w:val="28"/>
        </w:rPr>
      </w:pPr>
    </w:p>
    <w:p w14:paraId="2A000000">
      <w:pPr>
        <w:widowControl w:val="1"/>
        <w:spacing w:after="0" w:line="240" w:lineRule="auto"/>
        <w:ind/>
        <w:jc w:val="center"/>
        <w:rPr>
          <w:rFonts w:ascii="Times New Roman" w:hAnsi="Times New Roman"/>
          <w:b w:val="1"/>
          <w:color w:val="000000"/>
          <w:sz w:val="28"/>
        </w:rPr>
      </w:pPr>
    </w:p>
    <w:p w14:paraId="2B000000">
      <w:pPr>
        <w:widowControl w:val="1"/>
        <w:spacing w:after="0" w:line="240" w:lineRule="auto"/>
        <w:ind/>
        <w:jc w:val="center"/>
        <w:rPr>
          <w:rFonts w:ascii="Times New Roman" w:hAnsi="Times New Roman"/>
          <w:b w:val="1"/>
          <w:color w:val="000000"/>
          <w:sz w:val="28"/>
        </w:rPr>
      </w:pPr>
    </w:p>
    <w:p w14:paraId="2C000000">
      <w:pPr>
        <w:widowControl w:val="1"/>
        <w:spacing w:after="0" w:line="240" w:lineRule="auto"/>
        <w:ind/>
        <w:jc w:val="center"/>
        <w:rPr>
          <w:rFonts w:ascii="Times New Roman" w:hAnsi="Times New Roman"/>
          <w:b w:val="1"/>
          <w:color w:val="000000"/>
          <w:sz w:val="28"/>
        </w:rPr>
      </w:pPr>
    </w:p>
    <w:p w14:paraId="2D000000">
      <w:pPr>
        <w:widowControl w:val="1"/>
        <w:spacing w:after="0" w:line="240" w:lineRule="auto"/>
        <w:ind/>
        <w:jc w:val="center"/>
        <w:rPr>
          <w:rFonts w:ascii="Times New Roman" w:hAnsi="Times New Roman"/>
          <w:b w:val="1"/>
          <w:color w:val="000000"/>
          <w:sz w:val="28"/>
        </w:rPr>
      </w:pPr>
    </w:p>
    <w:p w14:paraId="2E000000">
      <w:pPr>
        <w:widowControl w:val="1"/>
        <w:spacing w:after="0" w:line="240" w:lineRule="auto"/>
        <w:ind/>
        <w:jc w:val="center"/>
        <w:rPr>
          <w:rFonts w:ascii="Times New Roman" w:hAnsi="Times New Roman"/>
          <w:b w:val="1"/>
          <w:color w:val="000000"/>
          <w:sz w:val="28"/>
        </w:rPr>
      </w:pPr>
    </w:p>
    <w:p w14:paraId="2F000000">
      <w:pPr>
        <w:widowControl w:val="1"/>
        <w:spacing w:after="0" w:line="240" w:lineRule="auto"/>
        <w:ind/>
        <w:jc w:val="center"/>
        <w:rPr>
          <w:rFonts w:ascii="Times New Roman" w:hAnsi="Times New Roman"/>
          <w:b w:val="1"/>
          <w:color w:val="000000"/>
          <w:sz w:val="28"/>
        </w:rPr>
      </w:pPr>
    </w:p>
    <w:p w14:paraId="30000000">
      <w:pPr>
        <w:widowControl w:val="1"/>
        <w:spacing w:after="0" w:line="240" w:lineRule="auto"/>
        <w:ind/>
        <w:jc w:val="center"/>
        <w:rPr>
          <w:rFonts w:ascii="Times New Roman" w:hAnsi="Times New Roman"/>
          <w:b w:val="1"/>
          <w:color w:val="000000"/>
          <w:sz w:val="28"/>
        </w:rPr>
      </w:pPr>
    </w:p>
    <w:p w14:paraId="31000000">
      <w:pPr>
        <w:widowControl w:val="1"/>
        <w:spacing w:after="0" w:line="240" w:lineRule="auto"/>
        <w:ind/>
        <w:jc w:val="center"/>
        <w:rPr>
          <w:rFonts w:ascii="Times New Roman" w:hAnsi="Times New Roman"/>
          <w:b w:val="1"/>
          <w:color w:val="000000"/>
          <w:sz w:val="28"/>
        </w:rPr>
      </w:pPr>
    </w:p>
    <w:p w14:paraId="32000000">
      <w:pPr>
        <w:widowControl w:val="1"/>
        <w:spacing w:after="0" w:line="240" w:lineRule="auto"/>
        <w:ind/>
        <w:jc w:val="center"/>
        <w:rPr>
          <w:rFonts w:ascii="Times New Roman" w:hAnsi="Times New Roman"/>
          <w:b w:val="1"/>
          <w:color w:val="000000"/>
          <w:sz w:val="28"/>
        </w:rPr>
      </w:pPr>
    </w:p>
    <w:p w14:paraId="33000000">
      <w:pPr>
        <w:widowControl w:val="1"/>
        <w:spacing w:after="0" w:line="240" w:lineRule="auto"/>
        <w:ind/>
        <w:jc w:val="center"/>
        <w:rPr>
          <w:rFonts w:ascii="Times New Roman" w:hAnsi="Times New Roman"/>
          <w:b w:val="1"/>
          <w:color w:val="000000"/>
          <w:sz w:val="28"/>
        </w:rPr>
      </w:pPr>
    </w:p>
    <w:p w14:paraId="34000000">
      <w:pPr>
        <w:widowControl w:val="1"/>
        <w:spacing w:after="0" w:line="240" w:lineRule="auto"/>
        <w:ind/>
        <w:jc w:val="center"/>
        <w:rPr>
          <w:rFonts w:ascii="Times New Roman" w:hAnsi="Times New Roman"/>
          <w:b w:val="1"/>
          <w:color w:val="000000"/>
          <w:sz w:val="28"/>
        </w:rPr>
      </w:pPr>
    </w:p>
    <w:p w14:paraId="35000000">
      <w:pPr>
        <w:widowControl w:val="1"/>
        <w:spacing w:after="0" w:line="240" w:lineRule="auto"/>
        <w:ind/>
        <w:jc w:val="center"/>
        <w:rPr>
          <w:rFonts w:ascii="Times New Roman" w:hAnsi="Times New Roman"/>
          <w:b w:val="1"/>
          <w:color w:val="000000"/>
          <w:sz w:val="28"/>
        </w:rPr>
      </w:pPr>
    </w:p>
    <w:p w14:paraId="36000000">
      <w:pPr>
        <w:widowControl w:val="1"/>
        <w:spacing w:after="0" w:line="240" w:lineRule="auto"/>
        <w:ind/>
        <w:jc w:val="center"/>
        <w:rPr>
          <w:rFonts w:ascii="Times New Roman" w:hAnsi="Times New Roman"/>
          <w:b w:val="1"/>
          <w:color w:val="000000"/>
          <w:sz w:val="28"/>
        </w:rPr>
      </w:pPr>
    </w:p>
    <w:p w14:paraId="37000000">
      <w:pPr>
        <w:widowControl w:val="1"/>
        <w:spacing w:after="0" w:line="240" w:lineRule="auto"/>
        <w:ind/>
        <w:jc w:val="center"/>
        <w:rPr>
          <w:rFonts w:ascii="Times New Roman" w:hAnsi="Times New Roman"/>
          <w:b w:val="1"/>
          <w:color w:val="000000"/>
          <w:sz w:val="28"/>
        </w:rPr>
      </w:pPr>
    </w:p>
    <w:p w14:paraId="38000000">
      <w:pPr>
        <w:widowControl w:val="1"/>
        <w:spacing w:after="0" w:line="240" w:lineRule="auto"/>
        <w:ind/>
        <w:jc w:val="center"/>
        <w:rPr>
          <w:rFonts w:ascii="Times New Roman" w:hAnsi="Times New Roman"/>
          <w:b w:val="1"/>
          <w:color w:val="000000"/>
          <w:sz w:val="28"/>
        </w:rPr>
      </w:pPr>
    </w:p>
    <w:p w14:paraId="39000000">
      <w:pPr>
        <w:widowControl w:val="1"/>
        <w:spacing w:after="0" w:line="240" w:lineRule="auto"/>
        <w:ind/>
        <w:jc w:val="center"/>
        <w:rPr>
          <w:rFonts w:ascii="Times New Roman" w:hAnsi="Times New Roman"/>
          <w:b w:val="1"/>
          <w:color w:val="000000"/>
          <w:sz w:val="28"/>
        </w:rPr>
      </w:pPr>
    </w:p>
    <w:p w14:paraId="3A000000">
      <w:pPr>
        <w:widowControl w:val="1"/>
        <w:spacing w:after="0" w:line="240" w:lineRule="auto"/>
        <w:ind/>
        <w:jc w:val="center"/>
        <w:rPr>
          <w:rFonts w:ascii="Times New Roman" w:hAnsi="Times New Roman"/>
          <w:b w:val="1"/>
          <w:color w:val="000000"/>
          <w:sz w:val="28"/>
        </w:rPr>
      </w:pPr>
    </w:p>
    <w:p w14:paraId="3B000000">
      <w:pPr>
        <w:widowControl w:val="1"/>
        <w:spacing w:after="0" w:line="240" w:lineRule="auto"/>
        <w:ind/>
        <w:jc w:val="center"/>
        <w:rPr>
          <w:rFonts w:ascii="Times New Roman" w:hAnsi="Times New Roman"/>
          <w:b w:val="1"/>
          <w:color w:val="000000"/>
          <w:sz w:val="28"/>
        </w:rPr>
      </w:pPr>
    </w:p>
    <w:p w14:paraId="3C000000">
      <w:pPr>
        <w:widowControl w:val="1"/>
        <w:spacing w:after="0" w:line="240" w:lineRule="auto"/>
        <w:ind/>
        <w:jc w:val="center"/>
        <w:rPr>
          <w:rFonts w:ascii="Times New Roman" w:hAnsi="Times New Roman"/>
          <w:b w:val="1"/>
          <w:color w:val="000000"/>
          <w:sz w:val="28"/>
        </w:rPr>
      </w:pPr>
    </w:p>
    <w:p w14:paraId="3D000000">
      <w:pPr>
        <w:widowControl w:val="1"/>
        <w:spacing w:after="0" w:line="240" w:lineRule="auto"/>
        <w:ind/>
        <w:jc w:val="center"/>
        <w:rPr>
          <w:rFonts w:ascii="Times New Roman" w:hAnsi="Times New Roman"/>
          <w:b w:val="1"/>
          <w:color w:val="000000"/>
          <w:sz w:val="28"/>
        </w:rPr>
      </w:pPr>
    </w:p>
    <w:p w14:paraId="3E000000">
      <w:pPr>
        <w:widowControl w:val="1"/>
        <w:spacing w:after="0" w:line="240" w:lineRule="auto"/>
        <w:ind/>
        <w:jc w:val="center"/>
        <w:rPr>
          <w:rFonts w:ascii="Times New Roman" w:hAnsi="Times New Roman"/>
          <w:b w:val="1"/>
          <w:color w:val="000000"/>
          <w:sz w:val="28"/>
        </w:rPr>
      </w:pPr>
    </w:p>
    <w:p w14:paraId="3F000000">
      <w:pPr>
        <w:widowControl w:val="1"/>
        <w:spacing w:after="0" w:line="240" w:lineRule="auto"/>
        <w:ind/>
        <w:jc w:val="center"/>
        <w:rPr>
          <w:rFonts w:ascii="Times New Roman" w:hAnsi="Times New Roman"/>
          <w:b w:val="1"/>
          <w:color w:val="000000"/>
          <w:sz w:val="28"/>
        </w:rPr>
      </w:pPr>
    </w:p>
    <w:p w14:paraId="40000000">
      <w:pPr>
        <w:widowControl w:val="1"/>
        <w:spacing w:after="0" w:line="240" w:lineRule="auto"/>
        <w:ind/>
        <w:jc w:val="center"/>
        <w:rPr>
          <w:rFonts w:ascii="Times New Roman" w:hAnsi="Times New Roman"/>
          <w:b w:val="1"/>
          <w:color w:val="000000"/>
          <w:sz w:val="28"/>
        </w:rPr>
      </w:pPr>
    </w:p>
    <w:p w14:paraId="41000000">
      <w:pPr>
        <w:widowControl w:val="1"/>
        <w:spacing w:after="0" w:line="240" w:lineRule="auto"/>
        <w:ind/>
        <w:jc w:val="center"/>
        <w:rPr>
          <w:rFonts w:ascii="Times New Roman" w:hAnsi="Times New Roman"/>
          <w:b w:val="1"/>
          <w:color w:val="000000"/>
          <w:sz w:val="28"/>
        </w:rPr>
      </w:pPr>
    </w:p>
    <w:p w14:paraId="42000000">
      <w:pPr>
        <w:widowControl w:val="1"/>
        <w:spacing w:after="0" w:line="240" w:lineRule="auto"/>
        <w:ind/>
        <w:jc w:val="center"/>
        <w:rPr>
          <w:rFonts w:ascii="Times New Roman" w:hAnsi="Times New Roman"/>
          <w:b w:val="1"/>
          <w:color w:val="000000"/>
          <w:sz w:val="28"/>
        </w:rPr>
      </w:pPr>
    </w:p>
    <w:p w14:paraId="43000000">
      <w:pPr>
        <w:widowControl w:val="1"/>
        <w:ind w:left="4962"/>
        <w:outlineLvl w:val="1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 xml:space="preserve">Приложение </w:t>
      </w:r>
    </w:p>
    <w:p w14:paraId="44000000">
      <w:pPr>
        <w:widowControl w:val="1"/>
        <w:ind w:left="4962"/>
        <w:outlineLvl w:val="1"/>
        <w:rPr>
          <w:rFonts w:ascii="Times New Roman" w:hAnsi="Times New Roman"/>
          <w:color w:val="000000"/>
          <w:sz w:val="28"/>
        </w:rPr>
      </w:pPr>
    </w:p>
    <w:p w14:paraId="45000000">
      <w:pPr>
        <w:widowControl w:val="1"/>
        <w:ind w:left="4962"/>
        <w:outlineLvl w:val="1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УТВЕРЖД</w:t>
      </w:r>
      <w:r>
        <w:rPr>
          <w:rFonts w:ascii="Times New Roman" w:hAnsi="Times New Roman"/>
          <w:color w:val="000000"/>
          <w:sz w:val="28"/>
        </w:rPr>
        <w:t>Е</w:t>
      </w:r>
      <w:r>
        <w:rPr>
          <w:rFonts w:ascii="Times New Roman" w:hAnsi="Times New Roman"/>
          <w:color w:val="000000"/>
          <w:sz w:val="28"/>
        </w:rPr>
        <w:t>НЫ</w:t>
      </w:r>
    </w:p>
    <w:p w14:paraId="46000000">
      <w:pPr>
        <w:widowControl w:val="1"/>
        <w:ind w:left="4962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 xml:space="preserve">постановлением администрации муниципального образования Ленинградский муниципальный округ Краснодарского края  </w:t>
      </w:r>
    </w:p>
    <w:p w14:paraId="47000000">
      <w:pPr>
        <w:widowControl w:val="1"/>
        <w:ind w:left="4962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от 25.09.2026 г. № 1543</w:t>
      </w:r>
    </w:p>
    <w:p w14:paraId="48000000">
      <w:pPr>
        <w:widowControl w:val="1"/>
        <w:ind w:left="4962"/>
        <w:rPr>
          <w:rFonts w:ascii="Times New Roman" w:hAnsi="Times New Roman"/>
          <w:color w:val="000000"/>
          <w:sz w:val="28"/>
        </w:rPr>
      </w:pPr>
    </w:p>
    <w:p w14:paraId="49000000">
      <w:pPr>
        <w:widowControl w:val="1"/>
        <w:ind w:firstLine="540"/>
        <w:jc w:val="center"/>
        <w:rPr>
          <w:rFonts w:ascii="Times New Roman" w:hAnsi="Times New Roman"/>
          <w:color w:val="000000"/>
          <w:sz w:val="28"/>
        </w:rPr>
      </w:pPr>
      <w:r>
        <w:rPr>
          <w:b w:val="1"/>
          <w:sz w:val="28"/>
        </w:rPr>
        <w:t xml:space="preserve">Правила </w:t>
      </w:r>
      <w:r>
        <w:rPr>
          <w:b w:val="1"/>
          <w:sz w:val="28"/>
        </w:rPr>
        <w:t xml:space="preserve">определения размера платы за пользование имуществом, находящимся в </w:t>
      </w:r>
      <w:r>
        <w:rPr>
          <w:b w:val="1"/>
          <w:sz w:val="28"/>
        </w:rPr>
        <w:t>муниципальной собственности муниципального образования  Ленинградский муниципальный округ</w:t>
      </w:r>
      <w:r>
        <w:rPr>
          <w:b w:val="1"/>
          <w:sz w:val="28"/>
        </w:rPr>
        <w:t xml:space="preserve"> Краснодарского края</w:t>
      </w:r>
      <w:r>
        <w:rPr>
          <w:b w:val="1"/>
          <w:sz w:val="28"/>
        </w:rPr>
        <w:t xml:space="preserve">, для строительства и (или) эксплуатации средств связи и (или) сооружений связи </w:t>
      </w:r>
    </w:p>
    <w:p w14:paraId="4A000000">
      <w:pPr>
        <w:widowControl w:val="1"/>
        <w:ind w:firstLine="540"/>
        <w:jc w:val="both"/>
        <w:rPr>
          <w:rFonts w:ascii="Times New Roman" w:hAnsi="Times New Roman"/>
          <w:color w:val="000000"/>
          <w:sz w:val="28"/>
        </w:rPr>
      </w:pPr>
    </w:p>
    <w:p w14:paraId="4B000000">
      <w:pPr>
        <w:widowControl w:val="1"/>
        <w:ind/>
        <w:jc w:val="both"/>
        <w:rPr>
          <w:sz w:val="28"/>
        </w:rPr>
      </w:pPr>
      <w:r>
        <w:rPr>
          <w:rFonts w:ascii="Times New Roman" w:hAnsi="Times New Roman"/>
          <w:spacing w:val="0"/>
          <w:sz w:val="28"/>
        </w:rPr>
        <w:t> </w:t>
      </w:r>
      <w:r>
        <w:rPr>
          <w:rFonts w:ascii="Times New Roman" w:hAnsi="Times New Roman"/>
          <w:spacing w:val="0"/>
          <w:sz w:val="28"/>
        </w:rPr>
        <w:tab/>
      </w:r>
      <w:r>
        <w:rPr>
          <w:sz w:val="28"/>
        </w:rPr>
        <w:t>1. Настоящие Правила устанавливают порядок определения размера платы за пользование недвижимым имуществом, указанным в</w:t>
      </w:r>
      <w:r>
        <w:rPr>
          <w:sz w:val="28"/>
        </w:rPr>
        <w:t> </w:t>
      </w:r>
      <w:r>
        <w:rPr>
          <w:sz w:val="28"/>
        </w:rPr>
        <w:fldChar w:fldCharType="begin"/>
      </w:r>
      <w:r>
        <w:rPr>
          <w:sz w:val="28"/>
        </w:rPr>
        <w:instrText>HYPERLINK "https://internet.garant.ru/#/document/186117/entry/1100"</w:instrText>
      </w:r>
      <w:r>
        <w:rPr>
          <w:sz w:val="28"/>
        </w:rPr>
        <w:fldChar w:fldCharType="separate"/>
      </w:r>
      <w:r>
        <w:rPr>
          <w:sz w:val="28"/>
        </w:rPr>
        <w:t>пункте 3 статьи 6</w:t>
      </w:r>
      <w:r>
        <w:rPr>
          <w:sz w:val="28"/>
        </w:rPr>
        <w:fldChar w:fldCharType="end"/>
      </w:r>
      <w:r>
        <w:rPr>
          <w:sz w:val="28"/>
        </w:rPr>
        <w:t> </w:t>
      </w:r>
      <w:r>
        <w:rPr>
          <w:sz w:val="28"/>
        </w:rPr>
        <w:t>Федерального закона 7</w:t>
      </w:r>
      <w:r>
        <w:rPr>
          <w:sz w:val="28"/>
        </w:rPr>
        <w:t xml:space="preserve"> июля 2003 г. №  126-ФЗ «О связи</w:t>
      </w:r>
      <w:r>
        <w:rPr>
          <w:sz w:val="28"/>
        </w:rPr>
        <w:t>»</w:t>
      </w:r>
      <w:r>
        <w:rPr>
          <w:sz w:val="28"/>
        </w:rPr>
        <w:t>, находящимся в муниципальной собственности муниципального образования Ленинградский муниципальный округ Краснодарского края, для строительства и (или) эксплуатации средств связи и (или) сооружений связи (далее - имущество).</w:t>
      </w:r>
    </w:p>
    <w:p w14:paraId="4C000000">
      <w:pPr>
        <w:widowControl w:val="1"/>
        <w:ind/>
        <w:jc w:val="both"/>
        <w:rPr>
          <w:sz w:val="28"/>
        </w:rPr>
      </w:pPr>
      <w:r>
        <w:rPr>
          <w:rFonts w:ascii="Times New Roman" w:hAnsi="Times New Roman"/>
          <w:spacing w:val="0"/>
          <w:sz w:val="28"/>
        </w:rPr>
        <w:t> </w:t>
      </w:r>
      <w:r>
        <w:rPr>
          <w:rFonts w:ascii="Times New Roman" w:hAnsi="Times New Roman"/>
          <w:spacing w:val="0"/>
          <w:sz w:val="28"/>
        </w:rPr>
        <w:tab/>
      </w:r>
      <w:r>
        <w:rPr>
          <w:sz w:val="28"/>
        </w:rPr>
        <w:t>2. Настоящие Правила применяются, если иное не предусмотрено федеральными законами.</w:t>
      </w:r>
    </w:p>
    <w:p w14:paraId="4D000000">
      <w:pPr>
        <w:widowControl w:val="1"/>
        <w:ind/>
        <w:jc w:val="both"/>
        <w:rPr>
          <w:sz w:val="28"/>
        </w:rPr>
      </w:pPr>
      <w:r>
        <w:rPr>
          <w:rFonts w:ascii="Times New Roman" w:hAnsi="Times New Roman"/>
          <w:spacing w:val="0"/>
          <w:sz w:val="28"/>
        </w:rPr>
        <w:t> </w:t>
      </w:r>
      <w:r>
        <w:rPr>
          <w:rFonts w:ascii="Times New Roman" w:hAnsi="Times New Roman"/>
          <w:spacing w:val="0"/>
          <w:sz w:val="28"/>
        </w:rPr>
        <w:tab/>
      </w:r>
      <w:r>
        <w:rPr>
          <w:sz w:val="28"/>
        </w:rPr>
        <w:t>3. Плата за пользование имуществом организацией связи, индивидуальным предпринимателем, осуществляющим деятельность в области связи в качестве основного вида деятельности, или юридическим лицом, осуществляющим деятельность по строительству и (или) эксплуатации сооружений связи для размещения сетей связи оператором связи (далее - хозяйствующий субъект), устанавливается для каждого имущества индивидуально.</w:t>
      </w:r>
    </w:p>
    <w:p w14:paraId="4E000000">
      <w:pPr>
        <w:widowControl w:val="1"/>
        <w:ind/>
        <w:jc w:val="both"/>
        <w:rPr>
          <w:sz w:val="28"/>
        </w:rPr>
      </w:pPr>
      <w:r>
        <w:rPr>
          <w:rFonts w:ascii="Times New Roman" w:hAnsi="Times New Roman"/>
          <w:spacing w:val="0"/>
          <w:sz w:val="28"/>
        </w:rPr>
        <w:t> </w:t>
      </w:r>
      <w:r>
        <w:rPr>
          <w:rFonts w:ascii="Times New Roman" w:hAnsi="Times New Roman"/>
          <w:spacing w:val="0"/>
          <w:sz w:val="28"/>
        </w:rPr>
        <w:tab/>
      </w:r>
      <w:r>
        <w:rPr>
          <w:sz w:val="28"/>
        </w:rPr>
        <w:t>4. Размер платы за пользование имуществом (</w:t>
      </w:r>
      <w:r>
        <w:rPr>
          <w:rFonts w:ascii="PT Serif" w:hAnsi="PT Serif"/>
          <w:b w:val="0"/>
          <w:i w:val="0"/>
          <w:caps w:val="0"/>
          <w:color w:val="000000"/>
          <w:spacing w:val="0"/>
          <w:sz w:val="28"/>
          <w:highlight w:val="white"/>
        </w:rPr>
        <w:t>РП</w:t>
      </w:r>
      <w:r>
        <w:rPr>
          <w:rFonts w:ascii="PT Serif" w:hAnsi="PT Serif"/>
          <w:b w:val="0"/>
          <w:i w:val="0"/>
          <w:caps w:val="0"/>
          <w:color w:val="000000"/>
          <w:spacing w:val="0"/>
          <w:sz w:val="28"/>
          <w:highlight w:val="white"/>
          <w:vertAlign w:val="subscript"/>
        </w:rPr>
        <w:t> КС</w:t>
      </w:r>
      <w:r>
        <w:rPr>
          <w:sz w:val="28"/>
        </w:rPr>
        <w:t>) в месяц (рублей) определяется по формуле:</w:t>
      </w:r>
    </w:p>
    <w:p w14:paraId="4F000000">
      <w:pPr>
        <w:widowControl w:val="1"/>
        <w:spacing w:after="264" w:before="264"/>
        <w:ind w:firstLine="0" w:left="590" w:right="0"/>
        <w:jc w:val="center"/>
        <w:rPr>
          <w:rFonts w:ascii="PT Serif" w:hAnsi="PT Serif"/>
          <w:b w:val="0"/>
          <w:i w:val="0"/>
          <w:caps w:val="0"/>
          <w:color w:val="000000"/>
          <w:spacing w:val="0"/>
          <w:sz w:val="28"/>
          <w:highlight w:val="white"/>
        </w:rPr>
      </w:pPr>
      <w:r>
        <w:rPr>
          <w:rFonts w:ascii="PT Serif" w:hAnsi="PT Serif"/>
          <w:b w:val="0"/>
          <w:i w:val="0"/>
          <w:caps w:val="0"/>
          <w:color w:val="000000"/>
          <w:spacing w:val="0"/>
          <w:sz w:val="28"/>
          <w:highlight w:val="white"/>
        </w:rPr>
        <w:t>РП</w:t>
      </w:r>
      <w:r>
        <w:rPr>
          <w:rFonts w:ascii="PT Serif" w:hAnsi="PT Serif"/>
          <w:b w:val="0"/>
          <w:i w:val="0"/>
          <w:caps w:val="0"/>
          <w:color w:val="000000"/>
          <w:spacing w:val="0"/>
          <w:sz w:val="28"/>
          <w:highlight w:val="white"/>
          <w:vertAlign w:val="subscript"/>
        </w:rPr>
        <w:t> КС</w:t>
      </w:r>
      <w:r>
        <w:rPr>
          <w:rFonts w:ascii="PT Serif" w:hAnsi="PT Serif"/>
          <w:b w:val="0"/>
          <w:i w:val="0"/>
          <w:caps w:val="0"/>
          <w:color w:val="000000"/>
          <w:spacing w:val="0"/>
          <w:sz w:val="28"/>
          <w:highlight w:val="white"/>
        </w:rPr>
        <w:t>=(С</w:t>
      </w:r>
      <w:r>
        <w:rPr>
          <w:rFonts w:ascii="PT Serif" w:hAnsi="PT Serif"/>
          <w:b w:val="0"/>
          <w:i w:val="0"/>
          <w:caps w:val="0"/>
          <w:color w:val="000000"/>
          <w:spacing w:val="0"/>
          <w:sz w:val="28"/>
          <w:highlight w:val="white"/>
          <w:vertAlign w:val="subscript"/>
        </w:rPr>
        <w:t xml:space="preserve"> ИМ </w:t>
      </w:r>
      <w:r>
        <w:rPr>
          <w:rFonts w:ascii="PT Serif" w:hAnsi="PT Serif"/>
          <w:b w:val="0"/>
          <w:i w:val="1"/>
          <w:caps w:val="0"/>
          <w:color w:val="000000"/>
          <w:spacing w:val="0"/>
          <w:sz w:val="28"/>
          <w:highlight w:val="white"/>
        </w:rPr>
        <w:t>х S</w:t>
      </w:r>
      <w:r>
        <w:rPr>
          <w:rFonts w:ascii="PT Serif" w:hAnsi="PT Serif"/>
          <w:b w:val="0"/>
          <w:i w:val="0"/>
          <w:caps w:val="0"/>
          <w:color w:val="000000"/>
          <w:spacing w:val="0"/>
          <w:sz w:val="28"/>
          <w:highlight w:val="white"/>
          <w:vertAlign w:val="subscript"/>
        </w:rPr>
        <w:t> ДР</w:t>
      </w:r>
      <w:r>
        <w:rPr>
          <w:rFonts w:ascii="PT Serif" w:hAnsi="PT Serif"/>
          <w:b w:val="0"/>
          <w:i w:val="0"/>
          <w:caps w:val="0"/>
          <w:color w:val="000000"/>
          <w:spacing w:val="0"/>
          <w:sz w:val="28"/>
          <w:highlight w:val="white"/>
        </w:rPr>
        <w:t>)/12,</w:t>
      </w:r>
    </w:p>
    <w:p w14:paraId="50000000">
      <w:pPr>
        <w:widowControl w:val="1"/>
        <w:ind/>
        <w:jc w:val="both"/>
        <w:rPr>
          <w:sz w:val="28"/>
        </w:rPr>
      </w:pPr>
      <w:r>
        <w:rPr>
          <w:rFonts w:ascii="Times New Roman" w:hAnsi="Times New Roman"/>
          <w:spacing w:val="0"/>
          <w:sz w:val="28"/>
        </w:rPr>
        <w:t> </w:t>
      </w:r>
      <w:r>
        <w:rPr>
          <w:rFonts w:ascii="Times New Roman" w:hAnsi="Times New Roman"/>
          <w:spacing w:val="0"/>
          <w:sz w:val="28"/>
        </w:rPr>
        <w:tab/>
      </w:r>
      <w:r>
        <w:rPr>
          <w:sz w:val="28"/>
        </w:rPr>
        <w:t>где:</w:t>
      </w:r>
    </w:p>
    <w:p w14:paraId="51000000">
      <w:pPr>
        <w:widowControl w:val="1"/>
        <w:ind/>
        <w:jc w:val="both"/>
        <w:rPr>
          <w:sz w:val="28"/>
        </w:rPr>
      </w:pPr>
      <w:r>
        <w:rPr>
          <w:rFonts w:ascii="Times New Roman" w:hAnsi="Times New Roman"/>
          <w:spacing w:val="0"/>
          <w:sz w:val="28"/>
        </w:rPr>
        <w:t> </w:t>
      </w:r>
      <w:r>
        <w:rPr>
          <w:rFonts w:ascii="Times New Roman" w:hAnsi="Times New Roman"/>
          <w:spacing w:val="0"/>
          <w:sz w:val="28"/>
        </w:rPr>
        <w:tab/>
      </w:r>
      <w:r>
        <w:rPr>
          <w:rFonts w:ascii="PT Serif" w:hAnsi="PT Serif"/>
          <w:b w:val="0"/>
          <w:i w:val="0"/>
          <w:caps w:val="0"/>
          <w:color w:val="000000"/>
          <w:spacing w:val="0"/>
          <w:sz w:val="28"/>
          <w:highlight w:val="white"/>
        </w:rPr>
        <w:t>С</w:t>
      </w:r>
      <w:r>
        <w:rPr>
          <w:rFonts w:ascii="PT Serif" w:hAnsi="PT Serif"/>
          <w:b w:val="0"/>
          <w:i w:val="0"/>
          <w:caps w:val="0"/>
          <w:color w:val="000000"/>
          <w:spacing w:val="0"/>
          <w:sz w:val="28"/>
          <w:highlight w:val="white"/>
          <w:vertAlign w:val="subscript"/>
        </w:rPr>
        <w:t> ИМ</w:t>
      </w:r>
      <w:r>
        <w:rPr>
          <w:sz w:val="28"/>
        </w:rPr>
        <w:t> </w:t>
      </w:r>
      <w:r>
        <w:rPr>
          <w:sz w:val="28"/>
        </w:rPr>
        <w:t>- ставка платы за 1 квадратный метр имущества в год, определенная по результатам проведения оценки в соответствии с</w:t>
      </w:r>
      <w:r>
        <w:rPr>
          <w:sz w:val="28"/>
        </w:rPr>
        <w:t> </w:t>
      </w:r>
      <w:r>
        <w:rPr>
          <w:sz w:val="28"/>
        </w:rPr>
        <w:fldChar w:fldCharType="begin"/>
      </w:r>
      <w:r>
        <w:rPr>
          <w:sz w:val="28"/>
        </w:rPr>
        <w:instrText>HYPERLINK "https://internet.garant.ru/#/document/12112509/entry/0"</w:instrText>
      </w:r>
      <w:r>
        <w:rPr>
          <w:sz w:val="28"/>
        </w:rPr>
        <w:fldChar w:fldCharType="separate"/>
      </w:r>
      <w:r>
        <w:rPr>
          <w:sz w:val="28"/>
        </w:rPr>
        <w:t>Федеральным законом</w:t>
      </w:r>
      <w:r>
        <w:rPr>
          <w:sz w:val="28"/>
        </w:rPr>
        <w:fldChar w:fldCharType="end"/>
      </w:r>
      <w:r>
        <w:rPr>
          <w:sz w:val="28"/>
        </w:rPr>
        <w:t xml:space="preserve"> от 29 июля 1998 г. № 135-ФЗ «</w:t>
      </w:r>
      <w:r>
        <w:rPr>
          <w:sz w:val="28"/>
        </w:rPr>
        <w:t>Об оценочной деятельности в Российской Федерации» (рублей);</w:t>
      </w:r>
    </w:p>
    <w:p w14:paraId="52000000">
      <w:pPr>
        <w:widowControl w:val="1"/>
        <w:ind/>
        <w:jc w:val="both"/>
        <w:rPr>
          <w:sz w:val="28"/>
        </w:rPr>
      </w:pPr>
      <w:r>
        <w:rPr>
          <w:rFonts w:ascii="Times New Roman" w:hAnsi="Times New Roman"/>
          <w:spacing w:val="0"/>
          <w:sz w:val="28"/>
        </w:rPr>
        <w:t> </w:t>
      </w:r>
      <w:r>
        <w:rPr>
          <w:rFonts w:ascii="Times New Roman" w:hAnsi="Times New Roman"/>
          <w:spacing w:val="0"/>
          <w:sz w:val="28"/>
        </w:rPr>
        <w:tab/>
      </w:r>
      <w:r>
        <w:rPr>
          <w:rFonts w:ascii="PT Serif" w:hAnsi="PT Serif"/>
          <w:b w:val="0"/>
          <w:i w:val="1"/>
          <w:caps w:val="0"/>
          <w:color w:val="000000"/>
          <w:spacing w:val="0"/>
          <w:sz w:val="28"/>
          <w:highlight w:val="white"/>
        </w:rPr>
        <w:t>S</w:t>
      </w:r>
      <w:r>
        <w:rPr>
          <w:rFonts w:ascii="PT Serif" w:hAnsi="PT Serif"/>
          <w:b w:val="0"/>
          <w:i w:val="0"/>
          <w:caps w:val="0"/>
          <w:color w:val="000000"/>
          <w:spacing w:val="0"/>
          <w:sz w:val="28"/>
          <w:highlight w:val="white"/>
          <w:vertAlign w:val="subscript"/>
        </w:rPr>
        <w:t> ДР</w:t>
      </w:r>
      <w:r>
        <w:rPr>
          <w:sz w:val="28"/>
        </w:rPr>
        <w:t> </w:t>
      </w:r>
      <w:r>
        <w:rPr>
          <w:sz w:val="28"/>
        </w:rPr>
        <w:t>- площадь имущества (его части), предоставляемого хозяйствующему субъекту по договору о пользовании имуществом, заключенному с собственником или иным владельцем имущества (квадратных метров).</w:t>
      </w:r>
    </w:p>
    <w:p w14:paraId="53000000">
      <w:pPr>
        <w:widowControl w:val="1"/>
        <w:ind/>
        <w:jc w:val="both"/>
        <w:rPr>
          <w:sz w:val="28"/>
        </w:rPr>
      </w:pPr>
      <w:r>
        <w:rPr>
          <w:rFonts w:ascii="Times New Roman" w:hAnsi="Times New Roman"/>
          <w:spacing w:val="0"/>
          <w:sz w:val="28"/>
        </w:rPr>
        <w:t> </w:t>
      </w:r>
      <w:r>
        <w:rPr>
          <w:rFonts w:ascii="Times New Roman" w:hAnsi="Times New Roman"/>
          <w:spacing w:val="0"/>
          <w:sz w:val="28"/>
        </w:rPr>
        <w:tab/>
      </w:r>
      <w:r>
        <w:rPr>
          <w:sz w:val="28"/>
        </w:rPr>
        <w:t>5. В состав платы за пользование имуществом не подлежат включению расходы, учтенные в составе цены (тарифа) на предоставление иных услуг, связанных с использованием того же имущества (его части).</w:t>
      </w:r>
    </w:p>
    <w:p w14:paraId="54000000">
      <w:pPr>
        <w:widowControl w:val="1"/>
        <w:ind/>
        <w:jc w:val="both"/>
        <w:rPr>
          <w:sz w:val="28"/>
        </w:rPr>
      </w:pPr>
      <w:r>
        <w:rPr>
          <w:rFonts w:ascii="Times New Roman" w:hAnsi="Times New Roman"/>
          <w:spacing w:val="0"/>
          <w:sz w:val="28"/>
        </w:rPr>
        <w:t> </w:t>
      </w:r>
      <w:r>
        <w:rPr>
          <w:rFonts w:ascii="Times New Roman" w:hAnsi="Times New Roman"/>
          <w:spacing w:val="0"/>
          <w:sz w:val="28"/>
        </w:rPr>
        <w:tab/>
      </w:r>
      <w:r>
        <w:rPr>
          <w:sz w:val="28"/>
        </w:rPr>
        <w:t>Расходы собственника или иного владельца имущества при проведении работ по капитальному ремонту, модернизации, реконструкции и переустройству имущества, предоставленного хозяйствующему субъекту по договору о пользовании имуществом, не включаются в состав платы за пользование имуществом.</w:t>
      </w:r>
    </w:p>
    <w:p w14:paraId="55000000">
      <w:pPr>
        <w:widowControl w:val="1"/>
        <w:ind/>
        <w:jc w:val="both"/>
        <w:rPr>
          <w:sz w:val="28"/>
        </w:rPr>
      </w:pPr>
      <w:r>
        <w:rPr>
          <w:rFonts w:ascii="Times New Roman" w:hAnsi="Times New Roman"/>
          <w:spacing w:val="0"/>
          <w:sz w:val="28"/>
        </w:rPr>
        <w:t> </w:t>
      </w:r>
      <w:r>
        <w:rPr>
          <w:rFonts w:ascii="Times New Roman" w:hAnsi="Times New Roman"/>
          <w:spacing w:val="0"/>
          <w:sz w:val="28"/>
        </w:rPr>
        <w:tab/>
      </w:r>
      <w:r>
        <w:rPr>
          <w:sz w:val="28"/>
        </w:rPr>
        <w:t>6. Размер платы за пользование имуществом может быть изменен не ранее чем через один год после заключения договора о пользовании имуществом и не чаще одного раза в год, если иное не предусмотрено законодательством Российской Федерации. При этом изменение размера платы за пользование имуществом не может превышать</w:t>
      </w:r>
      <w:r>
        <w:rPr>
          <w:sz w:val="28"/>
        </w:rPr>
        <w:t> </w:t>
      </w:r>
      <w:r>
        <w:rPr>
          <w:sz w:val="28"/>
        </w:rPr>
        <w:fldChar w:fldCharType="begin"/>
      </w:r>
      <w:r>
        <w:rPr>
          <w:sz w:val="28"/>
        </w:rPr>
        <w:instrText>HYPERLINK "https://internet.garant.ru/#/document/149900/entry/0"</w:instrText>
      </w:r>
      <w:r>
        <w:rPr>
          <w:sz w:val="28"/>
        </w:rPr>
        <w:fldChar w:fldCharType="separate"/>
      </w:r>
      <w:r>
        <w:rPr>
          <w:sz w:val="28"/>
        </w:rPr>
        <w:t>индекс</w:t>
      </w:r>
      <w:r>
        <w:rPr>
          <w:sz w:val="28"/>
        </w:rPr>
        <w:fldChar w:fldCharType="end"/>
      </w:r>
      <w:r>
        <w:rPr>
          <w:sz w:val="28"/>
        </w:rPr>
        <w:t> </w:t>
      </w:r>
      <w:r>
        <w:rPr>
          <w:sz w:val="28"/>
        </w:rPr>
        <w:t>потребительских цен (в среднем за год к предыдущему году), определяемый в соответствии с базовым вариантом прогноза социально-экономического развития Российской Федерации на очередной финансовый год и плановый период.</w:t>
      </w:r>
    </w:p>
    <w:p w14:paraId="56000000">
      <w:pPr>
        <w:widowControl w:val="1"/>
        <w:ind w:firstLine="540"/>
        <w:jc w:val="both"/>
        <w:rPr>
          <w:rFonts w:ascii="Times New Roman" w:hAnsi="Times New Roman"/>
          <w:color w:val="000000"/>
          <w:sz w:val="28"/>
        </w:rPr>
      </w:pPr>
    </w:p>
    <w:p w14:paraId="57000000">
      <w:pPr>
        <w:widowControl w:val="1"/>
        <w:ind w:firstLine="540"/>
        <w:jc w:val="both"/>
        <w:rPr>
          <w:rFonts w:ascii="Times New Roman" w:hAnsi="Times New Roman"/>
          <w:color w:val="000000"/>
          <w:sz w:val="28"/>
        </w:rPr>
      </w:pPr>
    </w:p>
    <w:p w14:paraId="58000000">
      <w:pPr>
        <w:widowControl w:val="1"/>
        <w:ind w:firstLine="540"/>
        <w:jc w:val="both"/>
        <w:rPr>
          <w:rFonts w:ascii="Times New Roman" w:hAnsi="Times New Roman"/>
          <w:color w:val="000000"/>
          <w:sz w:val="28"/>
        </w:rPr>
      </w:pPr>
    </w:p>
    <w:p w14:paraId="59000000">
      <w:pPr>
        <w:widowControl w:val="1"/>
        <w:ind w:firstLine="0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 xml:space="preserve">Заместитель главы </w:t>
      </w:r>
    </w:p>
    <w:p w14:paraId="5A000000">
      <w:pPr>
        <w:widowControl w:val="1"/>
        <w:ind w:firstLine="0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Ленинградского муниципального округа,</w:t>
      </w:r>
    </w:p>
    <w:p w14:paraId="5B000000">
      <w:pPr>
        <w:widowControl w:val="1"/>
        <w:ind w:firstLine="0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 xml:space="preserve">начальник отдела имущественных </w:t>
      </w:r>
    </w:p>
    <w:p w14:paraId="5C000000">
      <w:pPr>
        <w:widowControl w:val="1"/>
        <w:ind w:firstLine="0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отношений администрации                                                                      Р.Г. Тоцкая</w:t>
      </w:r>
    </w:p>
    <w:p w14:paraId="5D000000">
      <w:pPr>
        <w:widowControl w:val="1"/>
        <w:spacing w:after="0" w:line="240" w:lineRule="auto"/>
        <w:ind w:firstLine="0"/>
        <w:jc w:val="center"/>
        <w:rPr>
          <w:rFonts w:ascii="Times New Roman" w:hAnsi="Times New Roman"/>
          <w:b w:val="1"/>
          <w:color w:val="000000"/>
          <w:sz w:val="28"/>
        </w:rPr>
      </w:pPr>
    </w:p>
    <w:sectPr>
      <w:headerReference r:id="rId2" w:type="default"/>
      <w:headerReference r:id="rId1" w:type="even"/>
      <w:pgSz w:h="16838" w:orient="portrait" w:w="11906"/>
      <w:pgMar w:bottom="397" w:footer="709" w:gutter="0" w:header="709" w:left="1701" w:right="624" w:top="1134"/>
      <w:titlePg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header1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1000000">
    <w:pPr>
      <w:pStyle w:val="Style_1"/>
    </w:pPr>
    <w:r>
      <mc:AlternateContent>
        <mc:Choice Requires="wps">
          <w:draw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>
            <wp:anchor allowOverlap="true" behindDoc="false" distB="0" distL="0" distR="0" distT="0" layoutInCell="true" locked="false" relativeHeight="251658240" simplePos="false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52400" cy="0"/>
              <wp:wrapSquare distB="0" distL="0" distR="0" distT="0" wrapText="bothSides"/>
              <wp:docPr hidden="false" id="1" name="Picture 1"/>
              <a:graphic>
                <a:graphicData uri="http://schemas.microsoft.com/office/word/2010/wordprocessingShape">
                  <wps:wsp>
                    <wps:cNvSpPr txBox="true"/>
                    <wps:spPr>
                      <a:xfrm flipH="false" flipV="false" rot="0">
                        <a:off x="0" y="0"/>
                        <a:ext cx="152400" cy="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2000000">
                          <w:pPr>
                            <w:pStyle w:val="Style_1"/>
                            <w:rPr>
                              <w:rStyle w:val="Style_2_ch"/>
                              <w:rFonts w:ascii="Times New Roman" w:hAnsi="Times New Roman"/>
                              <w:color w:val="000000"/>
                              <w:spacing w:val="0"/>
                            </w:rPr>
                          </w:pPr>
                          <w:r>
                            <w:rPr>
                              <w:rStyle w:val="Style_2_ch"/>
                              <w:rFonts w:ascii="Times New Roman" w:hAnsi="Times New Roman"/>
                              <w:color w:val="000000"/>
                              <w:spacing w:val="0"/>
                            </w:rPr>
                            <w:fldChar w:fldCharType="begin"/>
                          </w:r>
                          <w:r>
                            <w:rPr>
                              <w:rStyle w:val="Style_2_ch"/>
                              <w:rFonts w:ascii="Times New Roman" w:hAnsi="Times New Roman"/>
                              <w:color w:val="000000"/>
                              <w:spacing w:val="0"/>
                            </w:rPr>
                            <w:instrText xml:space="preserve">PAGE </w:instrText>
                          </w:r>
                          <w:r>
                            <w:rPr>
                              <w:rStyle w:val="Style_2_ch"/>
                              <w:rFonts w:ascii="Times New Roman" w:hAnsi="Times New Roman"/>
                              <w:color w:val="000000"/>
                              <w:spacing w:val="0"/>
                            </w:rPr>
                            <w:fldChar w:fldCharType="separate"/>
                          </w:r>
                          <w:r>
                            <w:rPr>
                              <w:rStyle w:val="Style_2_ch"/>
                              <w:rFonts w:ascii="Times New Roman" w:hAnsi="Times New Roman"/>
                              <w:color w:val="000000"/>
                              <w:spacing w:val="0"/>
                            </w:rPr>
                            <w:t xml:space="preserve"> </w:t>
                          </w:r>
                          <w:r>
                            <w:rPr>
                              <w:rStyle w:val="Style_2_ch"/>
                              <w:rFonts w:ascii="Times New Roman" w:hAnsi="Times New Roman"/>
                              <w:color w:val="000000"/>
                              <w:spacing w:val="0"/>
                            </w:rPr>
                            <w:fldChar w:fldCharType="end"/>
                          </w:r>
                        </w:p>
                      </w:txbxContent>
                    </wps:txbx>
                    <wps:bodyPr anchor="t" bIns="0" lIns="0" rIns="0" tIns="0" vert="horz" wrap="square">
                      <a:spAutoFit/>
                    </wps:bodyPr>
                  </wps:wsp>
                </a:graphicData>
              </a:graphic>
            </wp:anchor>
          </w:drawing>
        </mc:Choice>
        <mc:Fallback>
          <w:pic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/>
        </mc:Fallback>
      </mc:AlternateContent>
    </w:r>
  </w:p>
</w:hdr>
</file>

<file path=word/header2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3000000">
    <w:pPr>
      <w:pStyle w:val="Style_1"/>
      <w:widowControl w:val="1"/>
      <w:ind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04000000">
    <w:pPr>
      <w:pStyle w:val="Style_1"/>
      <w:widowControl w:val="1"/>
      <w:ind/>
      <w:jc w:val="center"/>
    </w:pPr>
  </w:p>
</w:hdr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="Times New Roman" w:hAnsi="Times New Roman"/>
        <w:color w:val="000000"/>
        <w:spacing w:val="0"/>
        <w:sz w:val="20"/>
      </w:rPr>
    </w:rPrDefault>
    <w:pPrDefault>
      <w:pPr>
        <w:widowControl w:val="1"/>
        <w:spacing w:after="0" w:before="0" w:line="240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3" w:type="paragraph">
    <w:name w:val="Normal"/>
    <w:link w:val="Style_3_ch"/>
    <w:uiPriority w:val="0"/>
    <w:qFormat/>
    <w:rPr>
      <w:sz w:val="24"/>
    </w:rPr>
  </w:style>
  <w:style w:default="1" w:styleId="Style_3_ch" w:type="character">
    <w:name w:val="Normal"/>
    <w:link w:val="Style_3"/>
    <w:rPr>
      <w:sz w:val="24"/>
    </w:rPr>
  </w:style>
  <w:style w:styleId="Style_4" w:type="paragraph">
    <w:name w:val="No Spacing"/>
    <w:link w:val="Style_4_ch"/>
    <w:rPr>
      <w:sz w:val="24"/>
    </w:rPr>
  </w:style>
  <w:style w:styleId="Style_4_ch" w:type="character">
    <w:name w:val="No Spacing"/>
    <w:link w:val="Style_4"/>
    <w:rPr>
      <w:sz w:val="24"/>
    </w:rPr>
  </w:style>
  <w:style w:styleId="Style_1" w:type="paragraph">
    <w:name w:val="header"/>
    <w:basedOn w:val="Style_3"/>
    <w:link w:val="Style_1_ch"/>
    <w:pPr>
      <w:widowControl w:val="1"/>
      <w:tabs>
        <w:tab w:leader="none" w:pos="4677" w:val="center"/>
        <w:tab w:leader="none" w:pos="9355" w:val="right"/>
      </w:tabs>
      <w:ind/>
    </w:pPr>
  </w:style>
  <w:style w:styleId="Style_1_ch" w:type="character">
    <w:name w:val="header"/>
    <w:basedOn w:val="Style_3_ch"/>
    <w:link w:val="Style_1"/>
  </w:style>
  <w:style w:styleId="Style_5" w:type="paragraph">
    <w:name w:val="toc 2"/>
    <w:next w:val="Style_3"/>
    <w:link w:val="Style_5_ch"/>
    <w:uiPriority w:val="39"/>
    <w:pPr>
      <w:widowControl w:val="1"/>
      <w:ind w:firstLine="0" w:left="200"/>
      <w:jc w:val="left"/>
    </w:pPr>
    <w:rPr>
      <w:rFonts w:ascii="XO Thames" w:hAnsi="XO Thames"/>
      <w:sz w:val="28"/>
    </w:rPr>
  </w:style>
  <w:style w:styleId="Style_5_ch" w:type="character">
    <w:name w:val="toc 2"/>
    <w:link w:val="Style_5"/>
    <w:rPr>
      <w:rFonts w:ascii="XO Thames" w:hAnsi="XO Thames"/>
      <w:sz w:val="28"/>
    </w:rPr>
  </w:style>
  <w:style w:styleId="Style_6" w:type="paragraph">
    <w:name w:val="toc 4"/>
    <w:next w:val="Style_3"/>
    <w:link w:val="Style_6_ch"/>
    <w:uiPriority w:val="39"/>
    <w:pPr>
      <w:widowControl w:val="1"/>
      <w:ind w:firstLine="0" w:left="600"/>
      <w:jc w:val="left"/>
    </w:pPr>
    <w:rPr>
      <w:rFonts w:ascii="XO Thames" w:hAnsi="XO Thames"/>
      <w:sz w:val="28"/>
    </w:rPr>
  </w:style>
  <w:style w:styleId="Style_6_ch" w:type="character">
    <w:name w:val="toc 4"/>
    <w:link w:val="Style_6"/>
    <w:rPr>
      <w:rFonts w:ascii="XO Thames" w:hAnsi="XO Thames"/>
      <w:sz w:val="28"/>
    </w:rPr>
  </w:style>
  <w:style w:styleId="Style_7" w:type="paragraph">
    <w:name w:val="toc 6"/>
    <w:next w:val="Style_3"/>
    <w:link w:val="Style_7_ch"/>
    <w:uiPriority w:val="39"/>
    <w:pPr>
      <w:widowControl w:val="1"/>
      <w:ind w:firstLine="0" w:left="1000"/>
      <w:jc w:val="left"/>
    </w:pPr>
    <w:rPr>
      <w:rFonts w:ascii="XO Thames" w:hAnsi="XO Thames"/>
      <w:sz w:val="28"/>
    </w:rPr>
  </w:style>
  <w:style w:styleId="Style_7_ch" w:type="character">
    <w:name w:val="toc 6"/>
    <w:link w:val="Style_7"/>
    <w:rPr>
      <w:rFonts w:ascii="XO Thames" w:hAnsi="XO Thames"/>
      <w:sz w:val="28"/>
    </w:rPr>
  </w:style>
  <w:style w:styleId="Style_8" w:type="paragraph">
    <w:name w:val="toc 7"/>
    <w:next w:val="Style_3"/>
    <w:link w:val="Style_8_ch"/>
    <w:uiPriority w:val="39"/>
    <w:pPr>
      <w:widowControl w:val="1"/>
      <w:ind w:firstLine="0" w:left="1200"/>
      <w:jc w:val="left"/>
    </w:pPr>
    <w:rPr>
      <w:rFonts w:ascii="XO Thames" w:hAnsi="XO Thames"/>
      <w:sz w:val="28"/>
    </w:rPr>
  </w:style>
  <w:style w:styleId="Style_8_ch" w:type="character">
    <w:name w:val="toc 7"/>
    <w:link w:val="Style_8"/>
    <w:rPr>
      <w:rFonts w:ascii="XO Thames" w:hAnsi="XO Thames"/>
      <w:sz w:val="28"/>
    </w:rPr>
  </w:style>
  <w:style w:styleId="Style_9" w:type="paragraph">
    <w:name w:val="ConsPlusNormal"/>
    <w:link w:val="Style_9_ch"/>
    <w:pPr>
      <w:widowControl w:val="0"/>
      <w:ind/>
    </w:pPr>
    <w:rPr>
      <w:rFonts w:ascii="Calibri" w:hAnsi="Calibri"/>
      <w:sz w:val="22"/>
    </w:rPr>
  </w:style>
  <w:style w:styleId="Style_9_ch" w:type="character">
    <w:name w:val="ConsPlusNormal"/>
    <w:link w:val="Style_9"/>
    <w:rPr>
      <w:rFonts w:ascii="Calibri" w:hAnsi="Calibri"/>
      <w:sz w:val="22"/>
    </w:rPr>
  </w:style>
  <w:style w:styleId="Style_10" w:type="paragraph">
    <w:name w:val="Endnote"/>
    <w:link w:val="Style_10_ch"/>
    <w:pPr>
      <w:widowControl w:val="1"/>
      <w:ind w:firstLine="851" w:left="0"/>
      <w:jc w:val="both"/>
    </w:pPr>
    <w:rPr>
      <w:rFonts w:ascii="XO Thames" w:hAnsi="XO Thames"/>
      <w:sz w:val="22"/>
    </w:rPr>
  </w:style>
  <w:style w:styleId="Style_10_ch" w:type="character">
    <w:name w:val="Endnote"/>
    <w:link w:val="Style_10"/>
    <w:rPr>
      <w:rFonts w:ascii="XO Thames" w:hAnsi="XO Thames"/>
      <w:sz w:val="22"/>
    </w:rPr>
  </w:style>
  <w:style w:styleId="Style_11" w:type="paragraph">
    <w:name w:val="heading 3"/>
    <w:next w:val="Style_3"/>
    <w:link w:val="Style_11_ch"/>
    <w:uiPriority w:val="9"/>
    <w:qFormat/>
    <w:pPr>
      <w:widowControl w:val="1"/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11_ch" w:type="character">
    <w:name w:val="heading 3"/>
    <w:link w:val="Style_11"/>
    <w:rPr>
      <w:rFonts w:ascii="XO Thames" w:hAnsi="XO Thames"/>
      <w:b w:val="1"/>
      <w:sz w:val="26"/>
    </w:rPr>
  </w:style>
  <w:style w:styleId="Style_12" w:type="paragraph">
    <w:name w:val="Body Text"/>
    <w:basedOn w:val="Style_3"/>
    <w:link w:val="Style_12_ch"/>
    <w:rPr>
      <w:sz w:val="28"/>
    </w:rPr>
  </w:style>
  <w:style w:styleId="Style_12_ch" w:type="character">
    <w:name w:val="Body Text"/>
    <w:basedOn w:val="Style_3_ch"/>
    <w:link w:val="Style_12"/>
    <w:rPr>
      <w:sz w:val="28"/>
    </w:rPr>
  </w:style>
  <w:style w:styleId="Style_13" w:type="paragraph">
    <w:name w:val="Body Text Indent"/>
    <w:basedOn w:val="Style_3"/>
    <w:link w:val="Style_13_ch"/>
    <w:pPr>
      <w:widowControl w:val="1"/>
      <w:spacing w:after="120"/>
      <w:ind w:left="283"/>
    </w:pPr>
  </w:style>
  <w:style w:styleId="Style_13_ch" w:type="character">
    <w:name w:val="Body Text Indent"/>
    <w:basedOn w:val="Style_3_ch"/>
    <w:link w:val="Style_13"/>
  </w:style>
  <w:style w:styleId="Style_2" w:type="paragraph">
    <w:name w:val="page number"/>
    <w:basedOn w:val="Style_14"/>
    <w:link w:val="Style_2_ch"/>
  </w:style>
  <w:style w:styleId="Style_2_ch" w:type="character">
    <w:name w:val="page number"/>
    <w:basedOn w:val="Style_14_ch"/>
    <w:link w:val="Style_2"/>
  </w:style>
  <w:style w:styleId="Style_15" w:type="paragraph">
    <w:name w:val="toc 3"/>
    <w:next w:val="Style_3"/>
    <w:link w:val="Style_15_ch"/>
    <w:uiPriority w:val="39"/>
    <w:pPr>
      <w:widowControl w:val="1"/>
      <w:ind w:firstLine="0" w:left="400"/>
      <w:jc w:val="left"/>
    </w:pPr>
    <w:rPr>
      <w:rFonts w:ascii="XO Thames" w:hAnsi="XO Thames"/>
      <w:sz w:val="28"/>
    </w:rPr>
  </w:style>
  <w:style w:styleId="Style_15_ch" w:type="character">
    <w:name w:val="toc 3"/>
    <w:link w:val="Style_15"/>
    <w:rPr>
      <w:rFonts w:ascii="XO Thames" w:hAnsi="XO Thames"/>
      <w:sz w:val="28"/>
    </w:rPr>
  </w:style>
  <w:style w:styleId="Style_16" w:type="paragraph">
    <w:name w:val="Body Text 2"/>
    <w:basedOn w:val="Style_3"/>
    <w:link w:val="Style_16_ch"/>
    <w:pPr>
      <w:widowControl w:val="1"/>
      <w:spacing w:after="120" w:line="480" w:lineRule="auto"/>
      <w:ind/>
    </w:pPr>
    <w:rPr>
      <w:rFonts w:ascii="NTTimes/Cyrillic" w:hAnsi="NTTimes/Cyrillic"/>
    </w:rPr>
  </w:style>
  <w:style w:styleId="Style_16_ch" w:type="character">
    <w:name w:val="Body Text 2"/>
    <w:basedOn w:val="Style_3_ch"/>
    <w:link w:val="Style_16"/>
    <w:rPr>
      <w:rFonts w:ascii="NTTimes/Cyrillic" w:hAnsi="NTTimes/Cyrillic"/>
    </w:rPr>
  </w:style>
  <w:style w:styleId="Style_17" w:type="paragraph">
    <w:name w:val="Plain Text"/>
    <w:basedOn w:val="Style_3"/>
    <w:link w:val="Style_17_ch"/>
    <w:rPr>
      <w:rFonts w:ascii="Courier New" w:hAnsi="Courier New"/>
      <w:sz w:val="20"/>
    </w:rPr>
  </w:style>
  <w:style w:styleId="Style_17_ch" w:type="character">
    <w:name w:val="Plain Text"/>
    <w:basedOn w:val="Style_3_ch"/>
    <w:link w:val="Style_17"/>
    <w:rPr>
      <w:rFonts w:ascii="Courier New" w:hAnsi="Courier New"/>
      <w:sz w:val="20"/>
    </w:rPr>
  </w:style>
  <w:style w:styleId="Style_18" w:type="paragraph">
    <w:name w:val="heading 5"/>
    <w:next w:val="Style_3"/>
    <w:link w:val="Style_18_ch"/>
    <w:uiPriority w:val="9"/>
    <w:qFormat/>
    <w:pPr>
      <w:widowControl w:val="1"/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18_ch" w:type="character">
    <w:name w:val="heading 5"/>
    <w:link w:val="Style_18"/>
    <w:rPr>
      <w:rFonts w:ascii="XO Thames" w:hAnsi="XO Thames"/>
      <w:b w:val="1"/>
      <w:sz w:val="22"/>
    </w:rPr>
  </w:style>
  <w:style w:styleId="Style_14" w:type="paragraph">
    <w:name w:val="Default Paragraph Font"/>
    <w:link w:val="Style_14_ch"/>
  </w:style>
  <w:style w:styleId="Style_14_ch" w:type="character">
    <w:name w:val="Default Paragraph Font"/>
    <w:link w:val="Style_14"/>
  </w:style>
  <w:style w:styleId="Style_19" w:type="paragraph">
    <w:name w:val="heading 1"/>
    <w:next w:val="Style_3"/>
    <w:link w:val="Style_19_ch"/>
    <w:uiPriority w:val="9"/>
    <w:qFormat/>
    <w:pPr>
      <w:widowControl w:val="1"/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19_ch" w:type="character">
    <w:name w:val="heading 1"/>
    <w:link w:val="Style_19"/>
    <w:rPr>
      <w:rFonts w:ascii="XO Thames" w:hAnsi="XO Thames"/>
      <w:b w:val="1"/>
      <w:sz w:val="32"/>
    </w:rPr>
  </w:style>
  <w:style w:styleId="Style_20" w:type="paragraph">
    <w:name w:val="Знак"/>
    <w:basedOn w:val="Style_3"/>
    <w:link w:val="Style_20_ch"/>
    <w:pPr>
      <w:widowControl w:val="1"/>
      <w:spacing w:after="160" w:line="240" w:lineRule="exact"/>
      <w:ind/>
    </w:pPr>
    <w:rPr>
      <w:rFonts w:ascii="Verdana" w:hAnsi="Verdana"/>
      <w:sz w:val="20"/>
    </w:rPr>
  </w:style>
  <w:style w:styleId="Style_20_ch" w:type="character">
    <w:name w:val="Знак"/>
    <w:basedOn w:val="Style_3_ch"/>
    <w:link w:val="Style_20"/>
    <w:rPr>
      <w:rFonts w:ascii="Verdana" w:hAnsi="Verdana"/>
      <w:sz w:val="20"/>
    </w:rPr>
  </w:style>
  <w:style w:styleId="Style_21" w:type="paragraph">
    <w:name w:val="Hyperlink"/>
    <w:link w:val="Style_21_ch"/>
    <w:rPr>
      <w:color w:val="0000FF"/>
      <w:u w:val="single"/>
    </w:rPr>
  </w:style>
  <w:style w:styleId="Style_21_ch" w:type="character">
    <w:name w:val="Hyperlink"/>
    <w:link w:val="Style_21"/>
    <w:rPr>
      <w:color w:val="0000FF"/>
      <w:u w:val="single"/>
    </w:rPr>
  </w:style>
  <w:style w:styleId="Style_22" w:type="paragraph">
    <w:name w:val="Footnote"/>
    <w:basedOn w:val="Style_3"/>
    <w:link w:val="Style_22_ch"/>
    <w:rPr>
      <w:sz w:val="20"/>
    </w:rPr>
  </w:style>
  <w:style w:styleId="Style_22_ch" w:type="character">
    <w:name w:val="Footnote"/>
    <w:basedOn w:val="Style_3_ch"/>
    <w:link w:val="Style_22"/>
    <w:rPr>
      <w:sz w:val="20"/>
    </w:rPr>
  </w:style>
  <w:style w:styleId="Style_23" w:type="paragraph">
    <w:name w:val="footnote reference"/>
    <w:link w:val="Style_23_ch"/>
    <w:rPr>
      <w:vertAlign w:val="superscript"/>
    </w:rPr>
  </w:style>
  <w:style w:styleId="Style_23_ch" w:type="character">
    <w:name w:val="footnote reference"/>
    <w:link w:val="Style_23"/>
    <w:rPr>
      <w:vertAlign w:val="superscript"/>
    </w:rPr>
  </w:style>
  <w:style w:styleId="Style_24" w:type="paragraph">
    <w:name w:val="toc 1"/>
    <w:next w:val="Style_3"/>
    <w:link w:val="Style_24_ch"/>
    <w:uiPriority w:val="39"/>
    <w:pPr>
      <w:widowControl w:val="1"/>
      <w:ind w:firstLine="0" w:left="0"/>
      <w:jc w:val="left"/>
    </w:pPr>
    <w:rPr>
      <w:rFonts w:ascii="XO Thames" w:hAnsi="XO Thames"/>
      <w:b w:val="1"/>
      <w:sz w:val="28"/>
    </w:rPr>
  </w:style>
  <w:style w:styleId="Style_24_ch" w:type="character">
    <w:name w:val="toc 1"/>
    <w:link w:val="Style_24"/>
    <w:rPr>
      <w:rFonts w:ascii="XO Thames" w:hAnsi="XO Thames"/>
      <w:b w:val="1"/>
      <w:sz w:val="28"/>
    </w:rPr>
  </w:style>
  <w:style w:styleId="Style_25" w:type="paragraph">
    <w:name w:val="Header and Footer"/>
    <w:link w:val="Style_25_ch"/>
    <w:pPr>
      <w:widowControl w:val="1"/>
      <w:spacing w:line="240" w:lineRule="auto"/>
      <w:ind/>
      <w:jc w:val="both"/>
    </w:pPr>
    <w:rPr>
      <w:rFonts w:ascii="XO Thames" w:hAnsi="XO Thames"/>
      <w:sz w:val="28"/>
    </w:rPr>
  </w:style>
  <w:style w:styleId="Style_25_ch" w:type="character">
    <w:name w:val="Header and Footer"/>
    <w:link w:val="Style_25"/>
    <w:rPr>
      <w:rFonts w:ascii="XO Thames" w:hAnsi="XO Thames"/>
      <w:sz w:val="28"/>
    </w:rPr>
  </w:style>
  <w:style w:styleId="Style_26" w:type="paragraph">
    <w:name w:val="Balloon Text"/>
    <w:basedOn w:val="Style_3"/>
    <w:link w:val="Style_26_ch"/>
    <w:rPr>
      <w:rFonts w:ascii="Tahoma" w:hAnsi="Tahoma"/>
      <w:sz w:val="16"/>
    </w:rPr>
  </w:style>
  <w:style w:styleId="Style_26_ch" w:type="character">
    <w:name w:val="Balloon Text"/>
    <w:basedOn w:val="Style_3_ch"/>
    <w:link w:val="Style_26"/>
    <w:rPr>
      <w:rFonts w:ascii="Tahoma" w:hAnsi="Tahoma"/>
      <w:sz w:val="16"/>
    </w:rPr>
  </w:style>
  <w:style w:styleId="Style_27" w:type="paragraph">
    <w:name w:val="toc 9"/>
    <w:next w:val="Style_3"/>
    <w:link w:val="Style_27_ch"/>
    <w:uiPriority w:val="39"/>
    <w:pPr>
      <w:widowControl w:val="1"/>
      <w:ind w:firstLine="0" w:left="1600"/>
      <w:jc w:val="left"/>
    </w:pPr>
    <w:rPr>
      <w:rFonts w:ascii="XO Thames" w:hAnsi="XO Thames"/>
      <w:sz w:val="28"/>
    </w:rPr>
  </w:style>
  <w:style w:styleId="Style_27_ch" w:type="character">
    <w:name w:val="toc 9"/>
    <w:link w:val="Style_27"/>
    <w:rPr>
      <w:rFonts w:ascii="XO Thames" w:hAnsi="XO Thames"/>
      <w:sz w:val="28"/>
    </w:rPr>
  </w:style>
  <w:style w:styleId="Style_28" w:type="paragraph">
    <w:name w:val="toc 8"/>
    <w:next w:val="Style_3"/>
    <w:link w:val="Style_28_ch"/>
    <w:uiPriority w:val="39"/>
    <w:pPr>
      <w:widowControl w:val="1"/>
      <w:ind w:firstLine="0" w:left="1400"/>
      <w:jc w:val="left"/>
    </w:pPr>
    <w:rPr>
      <w:rFonts w:ascii="XO Thames" w:hAnsi="XO Thames"/>
      <w:sz w:val="28"/>
    </w:rPr>
  </w:style>
  <w:style w:styleId="Style_28_ch" w:type="character">
    <w:name w:val="toc 8"/>
    <w:link w:val="Style_28"/>
    <w:rPr>
      <w:rFonts w:ascii="XO Thames" w:hAnsi="XO Thames"/>
      <w:sz w:val="28"/>
    </w:rPr>
  </w:style>
  <w:style w:styleId="Style_29" w:type="paragraph">
    <w:name w:val=" Знак"/>
    <w:basedOn w:val="Style_3"/>
    <w:link w:val="Style_29_ch"/>
    <w:pPr>
      <w:widowControl w:val="1"/>
      <w:spacing w:after="160" w:line="240" w:lineRule="exact"/>
      <w:ind/>
    </w:pPr>
    <w:rPr>
      <w:rFonts w:ascii="Verdana" w:hAnsi="Verdana"/>
      <w:sz w:val="20"/>
    </w:rPr>
  </w:style>
  <w:style w:styleId="Style_29_ch" w:type="character">
    <w:name w:val=" Знак"/>
    <w:basedOn w:val="Style_3_ch"/>
    <w:link w:val="Style_29"/>
    <w:rPr>
      <w:rFonts w:ascii="Verdana" w:hAnsi="Verdana"/>
      <w:sz w:val="20"/>
    </w:rPr>
  </w:style>
  <w:style w:styleId="Style_30" w:type="paragraph">
    <w:name w:val="toc 5"/>
    <w:next w:val="Style_3"/>
    <w:link w:val="Style_30_ch"/>
    <w:uiPriority w:val="39"/>
    <w:pPr>
      <w:widowControl w:val="1"/>
      <w:ind w:firstLine="0" w:left="800"/>
      <w:jc w:val="left"/>
    </w:pPr>
    <w:rPr>
      <w:rFonts w:ascii="XO Thames" w:hAnsi="XO Thames"/>
      <w:sz w:val="28"/>
    </w:rPr>
  </w:style>
  <w:style w:styleId="Style_30_ch" w:type="character">
    <w:name w:val="toc 5"/>
    <w:link w:val="Style_30"/>
    <w:rPr>
      <w:rFonts w:ascii="XO Thames" w:hAnsi="XO Thames"/>
      <w:sz w:val="28"/>
    </w:rPr>
  </w:style>
  <w:style w:styleId="Style_31" w:type="paragraph">
    <w:name w:val="footer"/>
    <w:basedOn w:val="Style_3"/>
    <w:link w:val="Style_31_ch"/>
    <w:pPr>
      <w:widowControl w:val="1"/>
      <w:tabs>
        <w:tab w:leader="none" w:pos="4677" w:val="center"/>
        <w:tab w:leader="none" w:pos="9355" w:val="right"/>
      </w:tabs>
      <w:ind/>
    </w:pPr>
  </w:style>
  <w:style w:styleId="Style_31_ch" w:type="character">
    <w:name w:val="footer"/>
    <w:basedOn w:val="Style_3_ch"/>
    <w:link w:val="Style_31"/>
  </w:style>
  <w:style w:styleId="Style_32" w:type="paragraph">
    <w:name w:val="Subtitle"/>
    <w:next w:val="Style_3"/>
    <w:link w:val="Style_32_ch"/>
    <w:uiPriority w:val="11"/>
    <w:qFormat/>
    <w:pPr>
      <w:widowControl w:val="1"/>
      <w:ind/>
      <w:jc w:val="both"/>
    </w:pPr>
    <w:rPr>
      <w:rFonts w:ascii="XO Thames" w:hAnsi="XO Thames"/>
      <w:i w:val="1"/>
      <w:sz w:val="24"/>
    </w:rPr>
  </w:style>
  <w:style w:styleId="Style_32_ch" w:type="character">
    <w:name w:val="Subtitle"/>
    <w:link w:val="Style_32"/>
    <w:rPr>
      <w:rFonts w:ascii="XO Thames" w:hAnsi="XO Thames"/>
      <w:i w:val="1"/>
      <w:sz w:val="24"/>
    </w:rPr>
  </w:style>
  <w:style w:styleId="Style_33" w:type="paragraph">
    <w:name w:val="Title"/>
    <w:next w:val="Style_3"/>
    <w:link w:val="Style_33_ch"/>
    <w:uiPriority w:val="10"/>
    <w:qFormat/>
    <w:pPr>
      <w:widowControl w:val="1"/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33_ch" w:type="character">
    <w:name w:val="Title"/>
    <w:link w:val="Style_33"/>
    <w:rPr>
      <w:rFonts w:ascii="XO Thames" w:hAnsi="XO Thames"/>
      <w:b w:val="1"/>
      <w:caps w:val="1"/>
      <w:sz w:val="40"/>
    </w:rPr>
  </w:style>
  <w:style w:styleId="Style_34" w:type="paragraph">
    <w:name w:val="heading 4"/>
    <w:next w:val="Style_3"/>
    <w:link w:val="Style_34_ch"/>
    <w:uiPriority w:val="9"/>
    <w:qFormat/>
    <w:pPr>
      <w:widowControl w:val="1"/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34_ch" w:type="character">
    <w:name w:val="heading 4"/>
    <w:link w:val="Style_34"/>
    <w:rPr>
      <w:rFonts w:ascii="XO Thames" w:hAnsi="XO Thames"/>
      <w:b w:val="1"/>
      <w:sz w:val="24"/>
    </w:rPr>
  </w:style>
  <w:style w:styleId="Style_35" w:type="paragraph">
    <w:name w:val="heading 2"/>
    <w:next w:val="Style_3"/>
    <w:link w:val="Style_35_ch"/>
    <w:uiPriority w:val="9"/>
    <w:qFormat/>
    <w:pPr>
      <w:widowControl w:val="1"/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35_ch" w:type="character">
    <w:name w:val="heading 2"/>
    <w:link w:val="Style_35"/>
    <w:rPr>
      <w:rFonts w:ascii="XO Thames" w:hAnsi="XO Thames"/>
      <w:b w:val="1"/>
      <w:sz w:val="28"/>
    </w:rPr>
  </w:style>
  <w:style w:default="1" w:styleId="Style_36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styleId="Style_37" w:type="table">
    <w:name w:val="Table Grid"/>
    <w:basedOn w:val="Style_36"/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styles.xml" Type="http://schemas.openxmlformats.org/officeDocument/2006/relationships/styles"/>
  <Relationship Id="rId1" Target="header1.xml" Type="http://schemas.openxmlformats.org/officeDocument/2006/relationships/header"/>
  <Relationship Id="rId2" Target="header2.xml" Type="http://schemas.openxmlformats.org/officeDocument/2006/relationships/header"/>
  <Relationship Id="rId3" Target="media/1.wmf" Type="http://schemas.openxmlformats.org/officeDocument/2006/relationships/image"/>
  <Relationship Id="rId8" Target="webSettings.xml" Type="http://schemas.openxmlformats.org/officeDocument/2006/relationships/webSettings"/>
  <Relationship Id="rId4" Target="fontTable.xml" Type="http://schemas.openxmlformats.org/officeDocument/2006/relationships/fontTable"/>
  <Relationship Id="rId9" Target="theme/theme1.xml" Type="http://schemas.openxmlformats.org/officeDocument/2006/relationships/theme"/>
  <Relationship Id="rId7" Target="stylesWithEffects.xml" Type="http://schemas.microsoft.com/office/2007/relationships/stylesWithEffects"/>
  <Relationship Id="rId5" Target="settings.xml" Type="http://schemas.openxmlformats.org/officeDocument/2006/relationships/setting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MyOffice-CoreFramework-Windows/35-1293.911.9687.924.1@3065433889e9422a60f2a089cccee7a93518be58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2025-11-05T13:47:24Z</dcterms:created>
  <dcterms:modified xsi:type="dcterms:W3CDTF">2026-09-29T12:31:23Z</dcterms:modified>
</cp:coreProperties>
</file>