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ind w:firstLine="5102"/>
      </w:pPr>
      <w:r>
        <w:t>Приложение</w:t>
      </w:r>
    </w:p>
    <w:p w14:paraId="06000000">
      <w:pPr>
        <w:pStyle w:val="Style_2"/>
        <w:widowControl w:val="1"/>
        <w:ind w:firstLine="5102"/>
      </w:pPr>
    </w:p>
    <w:p w14:paraId="07000000">
      <w:pPr>
        <w:pStyle w:val="Style_2"/>
        <w:widowControl w:val="1"/>
        <w:ind w:firstLine="5102"/>
      </w:pPr>
      <w:r>
        <w:t>УТВЕРЖДЕН</w:t>
      </w:r>
    </w:p>
    <w:p w14:paraId="08000000">
      <w:pPr>
        <w:pStyle w:val="Style_2"/>
        <w:widowControl w:val="1"/>
        <w:ind w:firstLine="5102"/>
      </w:pPr>
      <w:r>
        <w:t>распоряжением администрации</w:t>
      </w:r>
    </w:p>
    <w:p w14:paraId="09000000">
      <w:pPr>
        <w:pStyle w:val="Style_2"/>
        <w:widowControl w:val="1"/>
        <w:ind w:firstLine="5102"/>
      </w:pPr>
      <w:r>
        <w:t>муниципального образования</w:t>
      </w:r>
    </w:p>
    <w:p w14:paraId="0A000000">
      <w:pPr>
        <w:pStyle w:val="Style_2"/>
        <w:widowControl w:val="1"/>
        <w:ind w:firstLine="5102"/>
      </w:pPr>
      <w:r>
        <w:t>Ленинградский муниципальный округ</w:t>
      </w:r>
    </w:p>
    <w:p w14:paraId="0B000000">
      <w:pPr>
        <w:pStyle w:val="Style_2"/>
        <w:widowControl w:val="1"/>
        <w:ind w:firstLine="5102"/>
      </w:pPr>
      <w:r>
        <w:t>Краснодарского края</w:t>
      </w:r>
    </w:p>
    <w:p w14:paraId="0C000000">
      <w:pPr>
        <w:pStyle w:val="Style_2"/>
        <w:widowControl w:val="1"/>
        <w:ind w:firstLine="5102"/>
      </w:pPr>
      <w:r>
        <w:t>от 13.08.2026 № 299-р</w:t>
      </w:r>
    </w:p>
    <w:p w14:paraId="0D000000">
      <w:pPr>
        <w:pStyle w:val="Style_2"/>
        <w:widowControl w:val="1"/>
        <w:ind w:firstLine="5102"/>
      </w:pPr>
    </w:p>
    <w:p w14:paraId="0E000000">
      <w:pPr>
        <w:pStyle w:val="Style_2"/>
      </w:pPr>
    </w:p>
    <w:p w14:paraId="0F000000">
      <w:pPr>
        <w:widowControl w:val="1"/>
        <w:ind/>
        <w:jc w:val="center"/>
        <w:rPr>
          <w:b w:val="1"/>
        </w:rPr>
      </w:pPr>
      <w:r>
        <w:rPr>
          <w:b w:val="1"/>
        </w:rPr>
        <w:t>Перечень специальных мест</w:t>
      </w:r>
      <w:r>
        <w:rPr>
          <w:b w:val="1"/>
        </w:rPr>
        <w:t xml:space="preserve"> для размещения печатных предвыборных </w:t>
      </w:r>
    </w:p>
    <w:p w14:paraId="10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агитационных материалов политических партий, выдвинувших </w:t>
      </w:r>
    </w:p>
    <w:p w14:paraId="11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федеральные списки кандидатов, кандидатов, при проведении выборов </w:t>
      </w:r>
    </w:p>
    <w:p w14:paraId="12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депутатов Государственной Думы Федерального Собрания </w:t>
      </w:r>
    </w:p>
    <w:p w14:paraId="13000000">
      <w:pPr>
        <w:widowControl w:val="1"/>
        <w:ind/>
        <w:jc w:val="center"/>
        <w:rPr>
          <w:b w:val="1"/>
        </w:rPr>
      </w:pPr>
      <w:r>
        <w:rPr>
          <w:b w:val="1"/>
        </w:rPr>
        <w:t>Российской Федерации девятого созыва</w:t>
      </w:r>
    </w:p>
    <w:p w14:paraId="14000000">
      <w:pPr>
        <w:rPr>
          <w:b w:val="0"/>
        </w:rPr>
      </w:pPr>
    </w:p>
    <w:p w14:paraId="15000000">
      <w:pPr>
        <w:rPr>
          <w:b w:val="0"/>
        </w:rPr>
      </w:pP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4"/>
        <w:gridCol w:w="1958"/>
        <w:gridCol w:w="7087"/>
      </w:tblGrid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№ п/п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Номер</w:t>
            </w:r>
          </w:p>
          <w:p w14:paraId="18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избирательного</w:t>
            </w:r>
          </w:p>
          <w:p w14:paraId="19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участка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Адрес размещения специальных мест</w:t>
            </w:r>
            <w:r>
              <w:rPr>
                <w:rFonts w:ascii="FreeSerif" w:hAnsi="FreeSerif"/>
                <w:sz w:val="24"/>
              </w:rPr>
              <w:t xml:space="preserve"> </w:t>
            </w:r>
            <w:r>
              <w:rPr>
                <w:rFonts w:ascii="FreeSerif" w:hAnsi="FreeSerif"/>
                <w:sz w:val="24"/>
              </w:rPr>
              <w:t xml:space="preserve">для размещения </w:t>
            </w:r>
          </w:p>
          <w:p w14:paraId="1B000000">
            <w:pPr>
              <w:widowControl w:val="1"/>
              <w:ind/>
              <w:jc w:val="center"/>
              <w:rPr>
                <w:rFonts w:ascii="FreeSerif" w:hAnsi="FreeSerif"/>
                <w:sz w:val="24"/>
              </w:rPr>
            </w:pPr>
            <w:r>
              <w:rPr>
                <w:rFonts w:ascii="FreeSerif" w:hAnsi="FreeSerif"/>
                <w:sz w:val="24"/>
              </w:rPr>
              <w:t>печатных предвыборных агитационных материалов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1. Краснодарский край, Ленинградский муниципальный округ, ст. Ленинградская, ул. Красная 243, рекламный щит на автобусной остановке «Кущевская»; </w:t>
            </w:r>
          </w:p>
          <w:p w14:paraId="1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Кущевская  25А, фасад здания МБОУ детский сад № 30.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30-02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1. </w:t>
            </w:r>
            <w:r>
              <w:rPr>
                <w:rFonts w:ascii="FreeSerif" w:hAnsi="FreeSerif"/>
                <w:b w:val="0"/>
                <w:sz w:val="24"/>
              </w:rPr>
              <w:t>Краснодарский край, Ленинградский муниципальный округ, ст. Ленинградская, ул. Красная, рекламный щит автобусная остановка «Художественная школа».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30-03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</w:t>
            </w:r>
            <w:r>
              <w:rPr>
                <w:rFonts w:ascii="FreeSerif" w:hAnsi="FreeSerif"/>
                <w:b w:val="0"/>
                <w:sz w:val="24"/>
              </w:rPr>
              <w:t xml:space="preserve"> </w:t>
            </w:r>
            <w:r>
              <w:rPr>
                <w:rFonts w:ascii="FreeSerif" w:hAnsi="FreeSerif"/>
                <w:b w:val="0"/>
                <w:sz w:val="24"/>
              </w:rPr>
              <w:t>Краснодарский край, Ленинградский муниципальный округ, ст. Ленинградская, ул. Шевченко, рекламный щит автобусная остановка «Школа № 12»;</w:t>
            </w:r>
          </w:p>
          <w:p w14:paraId="26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Кооперации, рекламный щит автобусная остановка «улица Широкая».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4.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</w:t>
            </w:r>
            <w:r>
              <w:rPr>
                <w:rFonts w:ascii="FreeSerif" w:hAnsi="FreeSerif"/>
                <w:b w:val="0"/>
                <w:sz w:val="24"/>
              </w:rPr>
              <w:t xml:space="preserve"> </w:t>
            </w:r>
            <w:r>
              <w:rPr>
                <w:rFonts w:ascii="FreeSerif" w:hAnsi="FreeSerif"/>
                <w:b w:val="0"/>
                <w:sz w:val="24"/>
              </w:rPr>
              <w:t>Краснодарский край, Ленинградский муниципальный округ, ст. Ленинградская, ул. Заводская 18А, рекламный щит магазина «Лиза»;</w:t>
            </w:r>
          </w:p>
          <w:p w14:paraId="2A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Кооперации, рекламный щит автобусная остановка «улица Запорожская».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5.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30-05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Заводская 1, рекламный щит на автобусной остановке;</w:t>
            </w:r>
          </w:p>
          <w:p w14:paraId="2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Кооперации, рекламный щит автобусная остановка (четная сторона).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6.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30-06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Братская 71Б, фасад здания магазина «Славянка».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7.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30-07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302-й Дивизии 36, рекламный щит на автобусной остановке;</w:t>
            </w:r>
          </w:p>
          <w:p w14:paraId="3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302-й Дивизии 10, рекламный щит на автобусной остановке.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8.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30-08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Новая, рекламный щит автобусная остановка «СОШ № 13».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9.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30-09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пер. Базарный 4, рекламный щит на автобусной остановке.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10.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30-10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Ленина 33Б, информационная доска в зале переговорного пункта ПАО «Ростелеком».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11.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Набережная, муниципальный округ МФЦ, рекламный щит на автобусной остановке;</w:t>
            </w:r>
          </w:p>
          <w:p w14:paraId="4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Ленина, фасадные окна спортивного комплекса «Акватика».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12.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30-12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</w:t>
            </w:r>
            <w:r>
              <w:rPr>
                <w:rFonts w:ascii="FreeSerif" w:hAnsi="FreeSerif"/>
                <w:b w:val="0"/>
                <w:sz w:val="24"/>
              </w:rPr>
              <w:t>ий муниципальный округ, ст. Ленинградская, ул. Красная, рекламный щит автобусная остановка «Казачье подворье»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13.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30-13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Веселая, рекламный щит автобусная остановка «Д\с № 34»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14.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Ленина, рекламный щит автобусная остановка «Стадион»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15.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30-15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1.Краснодарский край, Ленинградский муниципальный округ, ст. Ленинградская, ул. Пушкина, рекламные щиты автобусные остановки (5);</w:t>
            </w:r>
          </w:p>
          <w:p w14:paraId="4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Ленинградская, ул. Лагерная, рекламный щит автобусная остановка «Ярмарочная».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16.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30-16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Лагерная, рекламный щит автобусная остановка «Лагерная – Ленина»;</w:t>
            </w:r>
          </w:p>
          <w:p w14:paraId="5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2. Краснодарский край, Ленинградский муниципальный округ, ст. Ленинградская, ул. Ленина, рекламный щит автобусная остановка «Ленина – Садовая»; </w:t>
            </w:r>
          </w:p>
          <w:p w14:paraId="54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3. Краснодарский край, Ленинградский муниципальный округ, ст. Ленинградская, ул. Ленина, рекламный щит автобусная остановка «Ленина – Степная».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17.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30-17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ст. Ленинградская, ул. Хлеборобов 291А, информационный стенд проходной ГБУ СО КК «Ленинградский ДИПИ».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18.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30-18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1. Краснодарский край, Ленинградский муниципальный округ, хутор Восточный, информационный стенд дома культуры хутора Восточного. 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19.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30-19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хутор Андрющенко, ул. Коминтерна 25, информационный щит.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20.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30-20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хут. Западный, ул. Речная, информационная доска (около павильона «Хлебница»);</w:t>
            </w:r>
          </w:p>
          <w:p w14:paraId="6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хут. Западный, ул. Светлая, информационная доска (около магазина «МиГ»);</w:t>
            </w:r>
          </w:p>
          <w:p w14:paraId="6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3. Краснодарский край, Ленинградский муниципальный округ, хут. Ромашки, ул. Хлеборобов, информационная доска (около павильона «Малышок»).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21.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</w:t>
            </w:r>
            <w:r>
              <w:rPr>
                <w:rFonts w:ascii="FreeSerif" w:hAnsi="FreeSerif"/>
                <w:b w:val="0"/>
                <w:sz w:val="24"/>
              </w:rPr>
              <w:t>, пос. Октябрьский, пер. Пионерский, дом 9.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22.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30-22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1. Краснодарский край, Ленинградский муниципальный округ, пос. Уманский, ул. Северная, автобусная остановка. 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23.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30-23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пос. Первомайский, ул. Первомайская, д. 10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24.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пос. Звезда, ул. Механическая, д. 6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25.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30-25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станица Крыловская, ул. Юбилейная, рекламный щит (возле дома № 22).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26.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30-26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станица Крыловская, ул. Юбилейная, 4А, магазин «Дубрава».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27.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30-27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станица Крыловская, улица Ленина, 1А, павильон муниципального образования Крыловское сельское поселение Ленинградского муниципальный округ, рыночная площадь.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28.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30-28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хутор Коржи, ул. Победы, д. 1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29.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30-29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1.Краснодарский край, Ленинградский муниципальный округ, ст. Новоплатнировская, пересечение ул. Ленина и ул. Красноармейская, автобусная остановка;</w:t>
            </w:r>
          </w:p>
          <w:p w14:paraId="7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ст. Новоплатнировская, ул. Красная, информационный щит у здания отделения почтовой связи.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30-30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1.Краснодарский край, Ленинградский муниципальный округ, ст. Новоплатнировская, ул. Ленина, 65 А, автобусная остановка;</w:t>
            </w:r>
          </w:p>
          <w:p w14:paraId="82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2. Краснодарский край, Ленинградский муниципальный округ, ст. Новоплатнировская, пересечение ул. Ленина и ул. Школьная, автобусная остановка; </w:t>
            </w:r>
          </w:p>
          <w:p w14:paraId="8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3. Краснодарский край, Ленинградский муниципальный округ, хутор Ленина, ул. Казачья, информационный щит;</w:t>
            </w:r>
          </w:p>
          <w:p w14:paraId="84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4. Краснодарский край, Ленинградский муниципальный округ, хутор Ленина, ул. Казачья, автобусная остановка.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31.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30-31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1.Краснодарский край, Ленинградский муниципальный округ, хутор Белый, ул.Горького, 230А, доска объявлений около магазина «НИЛ»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32</w:t>
            </w:r>
            <w:r>
              <w:rPr>
                <w:rFonts w:ascii="FreeSerif" w:hAnsi="FreeSerif"/>
                <w:b w:val="0"/>
                <w:sz w:val="24"/>
              </w:rPr>
              <w:t>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30-32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1.Краснодарский край, Ленинградский муниципальный округ, пос. Бичевый, ул. Красная, д. 1, информационный стенд;</w:t>
            </w:r>
          </w:p>
          <w:p w14:paraId="8B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пос. Бичевый, ул. Красная, информационный стенд у здания магазина НИЛ</w:t>
            </w:r>
          </w:p>
          <w:p w14:paraId="8C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3. Краснодарский край, Ленинградский муниципальный округ, пос. Бичевый, ул. Гагарина, автобусная остановка;</w:t>
            </w:r>
          </w:p>
          <w:p w14:paraId="8D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 xml:space="preserve">4. Краснодарский край, Ленинградский муниципальный округ, пос. Утро, ул. Мира, автобусная остановка. 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33</w:t>
            </w:r>
            <w:r>
              <w:rPr>
                <w:rFonts w:ascii="FreeSerif" w:hAnsi="FreeSerif"/>
                <w:b w:val="0"/>
                <w:sz w:val="24"/>
              </w:rPr>
              <w:t>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30-33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пос. Образцовый, ул. Октябрьская, 10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34</w:t>
            </w:r>
            <w:r>
              <w:rPr>
                <w:rFonts w:ascii="FreeSerif" w:hAnsi="FreeSerif"/>
                <w:b w:val="0"/>
                <w:sz w:val="24"/>
              </w:rPr>
              <w:t>.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30-34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1. Краснодарский край, Ленинградский муниципальный округ, хутор Куликовский, ул. Красная 159А, фасад здания кладовой ОАО «Имени Ильича»;</w:t>
            </w:r>
          </w:p>
          <w:p w14:paraId="94000000">
            <w:pPr>
              <w:rPr>
                <w:rFonts w:ascii="FreeSerif" w:hAnsi="FreeSerif"/>
                <w:b w:val="0"/>
                <w:sz w:val="24"/>
              </w:rPr>
            </w:pPr>
            <w:r>
              <w:rPr>
                <w:rFonts w:ascii="FreeSerif" w:hAnsi="FreeSerif"/>
                <w:b w:val="0"/>
                <w:sz w:val="24"/>
              </w:rPr>
              <w:t>2. Краснодарский край, Ленинградский муниципальный округ, хутор Куликовский, ул. Советов 18, фасад здания столовой ОАО «Имени Иль</w:t>
            </w:r>
            <w:r>
              <w:rPr>
                <w:rFonts w:ascii="FreeSerif" w:hAnsi="FreeSerif"/>
                <w:b w:val="0"/>
                <w:sz w:val="24"/>
              </w:rPr>
              <w:t>ича»</w:t>
            </w:r>
            <w:r>
              <w:rPr>
                <w:rFonts w:ascii="FreeSerif" w:hAnsi="FreeSerif"/>
                <w:b w:val="0"/>
                <w:sz w:val="24"/>
              </w:rPr>
              <w:t>.</w:t>
            </w:r>
          </w:p>
        </w:tc>
      </w:tr>
    </w:tbl>
    <w:p w14:paraId="95000000">
      <w:pPr>
        <w:rPr>
          <w:b w:val="0"/>
        </w:rPr>
      </w:pPr>
    </w:p>
    <w:p w14:paraId="96000000">
      <w:pPr>
        <w:pStyle w:val="Style_2"/>
      </w:pPr>
    </w:p>
    <w:p w14:paraId="97000000">
      <w:pPr>
        <w:pStyle w:val="Style_2"/>
      </w:pPr>
    </w:p>
    <w:p w14:paraId="98000000">
      <w:pPr>
        <w:pStyle w:val="Style_2"/>
      </w:pPr>
      <w:r>
        <w:t>Первый заместитель главы</w:t>
      </w:r>
    </w:p>
    <w:p w14:paraId="99000000">
      <w:pPr>
        <w:pStyle w:val="Style_2"/>
      </w:pPr>
      <w:r>
        <w:t>Ленинградского муниципального округа                                             В.Н.Шерстобитов</w:t>
      </w:r>
    </w:p>
    <w:sectPr>
      <w:headerReference r:id="rId1" w:type="default"/>
      <w:headerReference r:id="rId2" w:type="first"/>
      <w:footerReference r:id="rId3" w:type="first"/>
      <w:pgSz w:h="16838" w:orient="portrait" w:w="11906"/>
      <w:pgMar w:bottom="1134" w:left="1304" w:right="73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instrText>PAGE \* Arabic</w:instrTex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footer3.xml" Type="http://schemas.openxmlformats.org/officeDocument/2006/relationships/foot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2026-08-10T08:26:55Z</dcterms:created>
  <dcterms:modified xsi:type="dcterms:W3CDTF">2026-08-17T11:54:58Z</dcterms:modified>
</cp:coreProperties>
</file>