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2pt;height:45.00pt;mso-wrap-distance-left:0.00pt;mso-wrap-distance-top:0.00pt;mso-wrap-distance-right:0.00pt;mso-wrap-distance-bottom:0.00pt;" filled="f" stroked="f">
            <v:path textboxrect="0,0,0,0"/>
            <v:imagedata r:id="rId8" o:title=""/>
          </v:shape>
          <o:OLEObject DrawAspect="Content" r:id="rId9" ObjectID="_1525040" ProgID="" ShapeID="_x0000_i0" Type="Embed"/>
        </w:objec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sz w:val="24"/>
          <w:szCs w:val="24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b/>
          <w:bCs/>
          <w:sz w:val="24"/>
          <w:szCs w:val="24"/>
          <w:highlight w:val="none"/>
        </w:rPr>
      </w:r>
      <w:r>
        <w:rPr>
          <w:rFonts w:ascii="FreeSerif" w:hAnsi="FreeSerif" w:cs="FreeSerif"/>
          <w:b/>
          <w:bCs/>
          <w:sz w:val="24"/>
          <w:szCs w:val="24"/>
          <w:highlight w:val="none"/>
        </w:rPr>
      </w:r>
    </w:p>
    <w:p>
      <w:pPr>
        <w:pStyle w:val="83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2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28.08.2025 г.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cs="FreeSerif"/>
          <w:sz w:val="28"/>
          <w:szCs w:val="28"/>
        </w:rPr>
        <w:t xml:space="preserve">109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Положения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б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архиве и Положения об экспертной комиссии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ind w:firstLine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Федеральным законом от 22 октября 2004 г. № 125-ФЗ «Об архивном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деле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Российской Федерации»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в</w:t>
      </w:r>
      <w:r>
        <w:rPr>
          <w:rFonts w:ascii="FreeSerif" w:hAnsi="FreeSerif" w:eastAsia="FreeSerif" w:cs="FreeSerif"/>
          <w:sz w:val="28"/>
          <w:szCs w:val="28"/>
        </w:rPr>
        <w:t xml:space="preserve"> целях организации и проведения методической и практической раб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ты по экспертизе ценности документов, отбору и подготовке к передаче на г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сударственное хранение документов, образующихся в процессе деятельности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Совет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1.Утвердить Положение об </w:t>
      </w:r>
      <w:r>
        <w:rPr>
          <w:rFonts w:ascii="FreeSerif" w:hAnsi="FreeSerif" w:eastAsia="FreeSerif" w:cs="FreeSerif"/>
          <w:sz w:val="28"/>
          <w:szCs w:val="28"/>
        </w:rPr>
        <w:t xml:space="preserve">архиве 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(Приложение 1).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2.Утвердить Положение об экспертной комиссии 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(Приложение 2).</w:t>
      </w: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851"/>
        <w:jc w:val="both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Решение Совета муниципального образования Ленинградский район от 27 марта 2019 г. №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 «Об утверждении Положения об архиве и Положения об экспертной комиссии Совета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 признать утратившим силу.</w:t>
      </w:r>
      <w:r>
        <w:rPr>
          <w:rFonts w:ascii="FreeSerif" w:hAnsi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pStyle w:val="832"/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.Контроль за выполнением настоящего</w:t>
      </w:r>
      <w:r>
        <w:rPr>
          <w:rFonts w:ascii="FreeSerif" w:hAnsi="FreeSerif" w:eastAsia="FreeSerif" w:cs="FreeSerif"/>
          <w:sz w:val="28"/>
          <w:szCs w:val="28"/>
        </w:rPr>
        <w:t xml:space="preserve"> решения возложить на</w:t>
      </w:r>
      <w:r>
        <w:rPr>
          <w:rFonts w:ascii="FreeSerif" w:hAnsi="FreeSerif" w:eastAsia="FreeSerif" w:cs="FreeSerif"/>
          <w:color w:val="ff66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коми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по вопросам социально-правовой политики и взаимодействию с общес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венными орг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низациями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</w:rPr>
        <w:t xml:space="preserve">Баева Н.Н.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Решение </w:t>
      </w:r>
      <w:r>
        <w:rPr>
          <w:rFonts w:ascii="FreeSerif" w:hAnsi="FreeSerif" w:eastAsia="FreeSerif" w:cs="FreeSerif"/>
          <w:sz w:val="28"/>
          <w:szCs w:val="28"/>
        </w:rPr>
        <w:t xml:space="preserve">вступает в силу со дня его подписания.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397" w:right="68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Текст выноски"/>
    <w:basedOn w:val="832"/>
    <w:next w:val="836"/>
    <w:link w:val="83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7">
    <w:name w:val="Текст выноски Знак"/>
    <w:next w:val="837"/>
    <w:link w:val="836"/>
    <w:uiPriority w:val="99"/>
    <w:semiHidden/>
    <w:rPr>
      <w:rFonts w:ascii="Segoe UI" w:hAnsi="Segoe UI" w:cs="Segoe UI"/>
      <w:sz w:val="18"/>
      <w:szCs w:val="18"/>
    </w:r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table" w:styleId="8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revision>29</cp:revision>
  <dcterms:created xsi:type="dcterms:W3CDTF">2010-09-02T10:13:00Z</dcterms:created>
  <dcterms:modified xsi:type="dcterms:W3CDTF">2025-09-02T10:19:35Z</dcterms:modified>
  <cp:version>983040</cp:version>
</cp:coreProperties>
</file>