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EC83" w14:textId="77777777" w:rsidR="00A743D0" w:rsidRPr="00CE2A16" w:rsidRDefault="00A743D0" w:rsidP="00A743D0">
      <w:pPr>
        <w:ind w:firstLine="708"/>
        <w:jc w:val="center"/>
        <w:rPr>
          <w:b/>
          <w:bCs/>
          <w:color w:val="000000" w:themeColor="text1"/>
          <w:sz w:val="28"/>
          <w:szCs w:val="28"/>
        </w:rPr>
      </w:pPr>
      <w:r w:rsidRPr="00CE2A16">
        <w:rPr>
          <w:b/>
          <w:bCs/>
          <w:color w:val="000000" w:themeColor="text1"/>
          <w:sz w:val="28"/>
          <w:szCs w:val="28"/>
        </w:rPr>
        <w:t>О работе с обращениями граждан в 1 полугодии 2023 года</w:t>
      </w:r>
    </w:p>
    <w:p w14:paraId="50B23AE0" w14:textId="77777777" w:rsidR="00A743D0" w:rsidRDefault="00A743D0" w:rsidP="00A743D0">
      <w:pPr>
        <w:ind w:firstLine="708"/>
        <w:jc w:val="center"/>
        <w:rPr>
          <w:sz w:val="28"/>
          <w:szCs w:val="28"/>
        </w:rPr>
      </w:pPr>
    </w:p>
    <w:p w14:paraId="608982AF" w14:textId="77777777" w:rsidR="00A743D0" w:rsidRDefault="00A743D0" w:rsidP="00A743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первом полугодии 2023 года в администрацию муниципального образования Ленинградский район поступило 260 письменных обращений. Количество письменных обращений в сравнении с первым полугодием 2022 года относительно равное, так в аналогичном периоде прошлого года зарегистрировано 251 письменное обращение. </w:t>
      </w:r>
    </w:p>
    <w:p w14:paraId="16674F37" w14:textId="77777777" w:rsidR="00A743D0" w:rsidRPr="00076BA6" w:rsidRDefault="00A743D0" w:rsidP="00A743D0">
      <w:pPr>
        <w:ind w:firstLine="708"/>
        <w:jc w:val="both"/>
        <w:rPr>
          <w:color w:val="000000" w:themeColor="text1"/>
          <w:sz w:val="28"/>
          <w:szCs w:val="28"/>
        </w:rPr>
      </w:pPr>
      <w:r w:rsidRPr="00076BA6">
        <w:rPr>
          <w:color w:val="000000" w:themeColor="text1"/>
          <w:sz w:val="28"/>
          <w:szCs w:val="28"/>
        </w:rPr>
        <w:t>Сравнение  с аналогичными периодами 2021 и 2022 годов представлено в диаграмме № 1:</w:t>
      </w:r>
    </w:p>
    <w:p w14:paraId="1456AA14" w14:textId="77777777" w:rsidR="00A743D0" w:rsidRPr="00076BA6" w:rsidRDefault="00A743D0" w:rsidP="00A743D0">
      <w:pPr>
        <w:ind w:firstLine="708"/>
        <w:jc w:val="both"/>
        <w:rPr>
          <w:color w:val="000000" w:themeColor="text1"/>
          <w:sz w:val="28"/>
          <w:szCs w:val="28"/>
        </w:rPr>
      </w:pPr>
      <w:r w:rsidRPr="00076BA6">
        <w:rPr>
          <w:color w:val="000000" w:themeColor="text1"/>
          <w:sz w:val="28"/>
          <w:szCs w:val="28"/>
        </w:rPr>
        <w:t>Количество письменных обращений (диаг.1)</w:t>
      </w:r>
    </w:p>
    <w:p w14:paraId="5BC7847A" w14:textId="77777777" w:rsidR="00A743D0" w:rsidRPr="00DE4437" w:rsidRDefault="00A743D0" w:rsidP="00A743D0">
      <w:pPr>
        <w:ind w:firstLine="708"/>
        <w:jc w:val="both"/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5DBCF598" wp14:editId="3526B1B8">
            <wp:extent cx="4572000" cy="2472538"/>
            <wp:effectExtent l="0" t="0" r="0" b="4445"/>
            <wp:docPr id="1970654068" name="Диаграмма 197065406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032138A" w14:textId="77777777" w:rsidR="00A743D0" w:rsidRDefault="00A743D0" w:rsidP="00A743D0">
      <w:pPr>
        <w:ind w:firstLine="708"/>
        <w:jc w:val="both"/>
        <w:rPr>
          <w:sz w:val="28"/>
          <w:szCs w:val="28"/>
        </w:rPr>
      </w:pPr>
    </w:p>
    <w:p w14:paraId="6C245917" w14:textId="77777777" w:rsidR="00A743D0" w:rsidRPr="00DB6EBB" w:rsidRDefault="00A743D0" w:rsidP="00A743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13E">
        <w:rPr>
          <w:rFonts w:ascii="Times New Roman" w:hAnsi="Times New Roman" w:cs="Times New Roman"/>
          <w:sz w:val="28"/>
          <w:szCs w:val="28"/>
        </w:rPr>
        <w:t>Количество обращений, высказанных гражданами на личных приемах главы муниципального образования Ленинградский район и его заместителей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1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выросло в 1,4 раза </w:t>
      </w:r>
      <w:r w:rsidRPr="00C9113E">
        <w:rPr>
          <w:rFonts w:ascii="Times New Roman" w:hAnsi="Times New Roman" w:cs="Times New Roman"/>
          <w:sz w:val="28"/>
          <w:szCs w:val="28"/>
        </w:rPr>
        <w:t xml:space="preserve">и в отчетном периоде составило </w:t>
      </w:r>
      <w:r>
        <w:rPr>
          <w:rFonts w:ascii="Times New Roman" w:hAnsi="Times New Roman" w:cs="Times New Roman"/>
          <w:sz w:val="28"/>
          <w:szCs w:val="28"/>
        </w:rPr>
        <w:t xml:space="preserve">173  </w:t>
      </w:r>
      <w:r w:rsidRPr="00C9113E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113E">
        <w:rPr>
          <w:rFonts w:ascii="Times New Roman" w:hAnsi="Times New Roman" w:cs="Times New Roman"/>
          <w:sz w:val="28"/>
          <w:szCs w:val="28"/>
        </w:rPr>
        <w:t xml:space="preserve">. </w:t>
      </w:r>
      <w:r w:rsidRPr="00DB6EBB">
        <w:rPr>
          <w:rFonts w:ascii="Times New Roman" w:hAnsi="Times New Roman" w:cs="Times New Roman"/>
          <w:sz w:val="28"/>
          <w:szCs w:val="28"/>
        </w:rPr>
        <w:t>Сравнение  с аналогичными периодами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B6EB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B6EBB">
        <w:rPr>
          <w:rFonts w:ascii="Times New Roman" w:hAnsi="Times New Roman" w:cs="Times New Roman"/>
          <w:sz w:val="28"/>
          <w:szCs w:val="28"/>
        </w:rPr>
        <w:t xml:space="preserve"> годов представлено в диаграмме № 2:</w:t>
      </w:r>
    </w:p>
    <w:p w14:paraId="497ABDE4" w14:textId="77777777" w:rsidR="00A743D0" w:rsidRDefault="00A743D0" w:rsidP="00A743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устных обращений (диаг.2)</w:t>
      </w:r>
    </w:p>
    <w:p w14:paraId="04D3BB75" w14:textId="77777777" w:rsidR="00A743D0" w:rsidRDefault="00A743D0" w:rsidP="00A743D0">
      <w:pPr>
        <w:ind w:firstLine="70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87CBE7B" wp14:editId="54A437F8">
            <wp:extent cx="4359275" cy="2209191"/>
            <wp:effectExtent l="0" t="0" r="3175" b="635"/>
            <wp:docPr id="2023228142" name="Диаграмма 202322814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9CB32FF" w14:textId="77777777" w:rsidR="00A743D0" w:rsidRDefault="00A743D0" w:rsidP="00A743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Объем писем, заявлений, обращений и жалоб граждан в Ленинградском районе, направляемых жителями района в адрес губернатора края и  Президента РФ, показывает незначительный рост и составляет 35,7% корреспонденции (в аналогичный период прошлого года данный показатель составил 34,7%). </w:t>
      </w:r>
    </w:p>
    <w:p w14:paraId="13704305" w14:textId="77777777" w:rsidR="00A743D0" w:rsidRPr="00990D8D" w:rsidRDefault="00A743D0" w:rsidP="00A743D0">
      <w:pPr>
        <w:ind w:firstLine="709"/>
        <w:jc w:val="both"/>
        <w:rPr>
          <w:color w:val="000000" w:themeColor="text1"/>
          <w:sz w:val="28"/>
          <w:szCs w:val="28"/>
        </w:rPr>
      </w:pPr>
      <w:r w:rsidRPr="00990D8D">
        <w:rPr>
          <w:color w:val="000000" w:themeColor="text1"/>
          <w:sz w:val="28"/>
          <w:szCs w:val="28"/>
        </w:rPr>
        <w:lastRenderedPageBreak/>
        <w:t>Сравнение  с аналогичными периодами 2021 и 2022 годов представлено в диаграмме № 3:</w:t>
      </w:r>
    </w:p>
    <w:p w14:paraId="54C7DD40" w14:textId="77777777" w:rsidR="00A743D0" w:rsidRDefault="00A743D0" w:rsidP="00A743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Процент обращений в администрацию края и Президента (диаг.3)</w:t>
      </w:r>
    </w:p>
    <w:p w14:paraId="127FB034" w14:textId="77777777" w:rsidR="00A743D0" w:rsidRDefault="00A743D0" w:rsidP="00A743D0">
      <w:pPr>
        <w:ind w:firstLine="70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B040347" wp14:editId="23FEA0FF">
            <wp:extent cx="4952390" cy="2589530"/>
            <wp:effectExtent l="0" t="0" r="635" b="1270"/>
            <wp:docPr id="81057712" name="Диаграмма 810577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7976719" w14:textId="77777777" w:rsidR="00A743D0" w:rsidRDefault="00A743D0" w:rsidP="00A743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многоканальному круглосуточному телефону администрации Краснодарского края от жителей Ленинградского района в адрес губернатора поступило 48 звонков. Такое же количество звонков наблюдалось и в аналогичном периоде прошлого года. Сравнение  данного показателя с аналогичными периодами 2021 и 2022 годов представлено в диаграмме № 4:</w:t>
      </w:r>
    </w:p>
    <w:p w14:paraId="165B0A5E" w14:textId="77777777" w:rsidR="00A743D0" w:rsidRDefault="00A743D0" w:rsidP="00A743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звонков в администрацию края (диаг.4)</w:t>
      </w:r>
    </w:p>
    <w:p w14:paraId="3DA97B49" w14:textId="77777777" w:rsidR="00A743D0" w:rsidRDefault="00A743D0" w:rsidP="00A743D0">
      <w:pPr>
        <w:ind w:firstLine="70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A73272E" wp14:editId="2EB31A08">
            <wp:extent cx="4572000" cy="2743200"/>
            <wp:effectExtent l="0" t="0" r="0" b="0"/>
            <wp:docPr id="96455734" name="Диаграмма 9645573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9EB6FC5" w14:textId="77777777" w:rsidR="00A743D0" w:rsidRDefault="00A743D0" w:rsidP="00A743D0">
      <w:pPr>
        <w:ind w:firstLine="708"/>
        <w:jc w:val="both"/>
        <w:rPr>
          <w:sz w:val="28"/>
          <w:szCs w:val="28"/>
        </w:rPr>
      </w:pPr>
      <w:r w:rsidRPr="00C567CD">
        <w:rPr>
          <w:color w:val="000000" w:themeColor="text1"/>
          <w:sz w:val="28"/>
          <w:szCs w:val="28"/>
        </w:rPr>
        <w:t>Значительный объем корреспонденции составляют электронные обращения.</w:t>
      </w:r>
      <w:r w:rsidRPr="00DE443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текущем периоде  39,2% писем , обращений , заявлений и жалоб граждан направляются жителями района по сети «Интернет». Сравнение  с аналогичными периодами 2021 и 2022 годов представлено в диаграмме № 5:</w:t>
      </w:r>
    </w:p>
    <w:p w14:paraId="482BA0A6" w14:textId="77777777" w:rsidR="00A743D0" w:rsidRDefault="00A743D0" w:rsidP="00A743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Процент электронных обращений (диаг.5)</w:t>
      </w:r>
    </w:p>
    <w:p w14:paraId="4CBED01A" w14:textId="77777777" w:rsidR="00A743D0" w:rsidRDefault="00A743D0" w:rsidP="00A743D0">
      <w:pPr>
        <w:ind w:firstLine="708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7FA645F" wp14:editId="4BE96495">
            <wp:extent cx="4572000" cy="2743200"/>
            <wp:effectExtent l="0" t="0" r="0" b="0"/>
            <wp:docPr id="392685563" name="Диаграмма 39268556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F426071" w14:textId="77777777" w:rsidR="00A743D0" w:rsidRPr="00DE4437" w:rsidRDefault="00A743D0" w:rsidP="00A743D0">
      <w:pPr>
        <w:ind w:firstLine="708"/>
        <w:jc w:val="both"/>
        <w:rPr>
          <w:color w:val="FF0000"/>
          <w:sz w:val="28"/>
          <w:szCs w:val="28"/>
        </w:rPr>
      </w:pPr>
      <w:r w:rsidRPr="00F43EDA">
        <w:rPr>
          <w:sz w:val="28"/>
          <w:szCs w:val="28"/>
        </w:rPr>
        <w:t>Возможность отправлять обращения и жалобы с использованием электронных средств связи создает предпосылки для того, чтобы граждане рассылали письм</w:t>
      </w:r>
      <w:r>
        <w:rPr>
          <w:sz w:val="28"/>
          <w:szCs w:val="28"/>
        </w:rPr>
        <w:t>а</w:t>
      </w:r>
      <w:r w:rsidRPr="00F43EDA">
        <w:rPr>
          <w:sz w:val="28"/>
          <w:szCs w:val="28"/>
        </w:rPr>
        <w:t xml:space="preserve"> с одним и тем же содержание</w:t>
      </w:r>
      <w:r>
        <w:rPr>
          <w:sz w:val="28"/>
          <w:szCs w:val="28"/>
        </w:rPr>
        <w:t xml:space="preserve">м, а зачастую </w:t>
      </w:r>
      <w:r w:rsidRPr="00F43EDA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 </w:t>
      </w:r>
      <w:r w:rsidRPr="00F43EDA">
        <w:rPr>
          <w:sz w:val="28"/>
          <w:szCs w:val="28"/>
        </w:rPr>
        <w:t xml:space="preserve">идентичным текстом в разные ведомства, что ведет к росту дубликатных писем. </w:t>
      </w:r>
    </w:p>
    <w:p w14:paraId="407AB793" w14:textId="77777777" w:rsidR="00A743D0" w:rsidRPr="00D93809" w:rsidRDefault="00A743D0" w:rsidP="00A743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а</w:t>
      </w:r>
      <w:r w:rsidRPr="00D93809">
        <w:rPr>
          <w:rFonts w:ascii="Times New Roman" w:hAnsi="Times New Roman" w:cs="Times New Roman"/>
          <w:sz w:val="28"/>
          <w:szCs w:val="28"/>
        </w:rPr>
        <w:t>нализ тематики письменных обращений  жителей района показал, что основными  являются вопросы:</w:t>
      </w:r>
    </w:p>
    <w:p w14:paraId="3EE16B27" w14:textId="77777777" w:rsidR="00A743D0" w:rsidRPr="00D93809" w:rsidRDefault="00A743D0" w:rsidP="00A743D0">
      <w:pPr>
        <w:pStyle w:val="a3"/>
        <w:numPr>
          <w:ilvl w:val="0"/>
          <w:numId w:val="1"/>
        </w:numPr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9F7F38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– </w:t>
      </w:r>
      <w:r>
        <w:rPr>
          <w:rFonts w:ascii="Times New Roman" w:hAnsi="Times New Roman" w:cs="Times New Roman"/>
          <w:sz w:val="28"/>
          <w:szCs w:val="28"/>
        </w:rPr>
        <w:t>35,9%</w:t>
      </w:r>
      <w:r w:rsidRPr="00D93809">
        <w:rPr>
          <w:rFonts w:ascii="Times New Roman" w:hAnsi="Times New Roman" w:cs="Times New Roman"/>
          <w:sz w:val="28"/>
          <w:szCs w:val="28"/>
        </w:rPr>
        <w:t xml:space="preserve">, из них : </w:t>
      </w:r>
    </w:p>
    <w:p w14:paraId="68D88E75" w14:textId="77777777" w:rsidR="00A743D0" w:rsidRPr="00D93809" w:rsidRDefault="00A743D0" w:rsidP="00A743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809">
        <w:rPr>
          <w:rFonts w:ascii="Times New Roman" w:hAnsi="Times New Roman" w:cs="Times New Roman"/>
          <w:sz w:val="28"/>
          <w:szCs w:val="28"/>
        </w:rPr>
        <w:t xml:space="preserve">перебои в водоснабжении – </w:t>
      </w:r>
      <w:r>
        <w:rPr>
          <w:rFonts w:ascii="Times New Roman" w:hAnsi="Times New Roman" w:cs="Times New Roman"/>
          <w:sz w:val="28"/>
          <w:szCs w:val="28"/>
        </w:rPr>
        <w:t>6,4%</w:t>
      </w:r>
      <w:r w:rsidRPr="00D93809">
        <w:rPr>
          <w:rFonts w:ascii="Times New Roman" w:hAnsi="Times New Roman" w:cs="Times New Roman"/>
          <w:sz w:val="28"/>
          <w:szCs w:val="28"/>
        </w:rPr>
        <w:t>, перебои в электроснабжении –</w:t>
      </w:r>
      <w:r>
        <w:rPr>
          <w:rFonts w:ascii="Times New Roman" w:hAnsi="Times New Roman" w:cs="Times New Roman"/>
          <w:sz w:val="28"/>
          <w:szCs w:val="28"/>
        </w:rPr>
        <w:t xml:space="preserve">2,8 </w:t>
      </w:r>
      <w:r w:rsidRPr="00D93809">
        <w:rPr>
          <w:rFonts w:ascii="Times New Roman" w:hAnsi="Times New Roman" w:cs="Times New Roman"/>
          <w:sz w:val="28"/>
          <w:szCs w:val="28"/>
        </w:rPr>
        <w:t>%, перебои в теплоснабжении –</w:t>
      </w:r>
      <w:r>
        <w:rPr>
          <w:rFonts w:ascii="Times New Roman" w:hAnsi="Times New Roman" w:cs="Times New Roman"/>
          <w:sz w:val="28"/>
          <w:szCs w:val="28"/>
        </w:rPr>
        <w:t>1,4</w:t>
      </w:r>
      <w:r w:rsidRPr="00D93809">
        <w:rPr>
          <w:rFonts w:ascii="Times New Roman" w:hAnsi="Times New Roman" w:cs="Times New Roman"/>
          <w:sz w:val="28"/>
          <w:szCs w:val="28"/>
        </w:rPr>
        <w:t xml:space="preserve">%, ремонт частного жилого фонда, многоквартирных домов, общедомового имущества – </w:t>
      </w:r>
      <w:r>
        <w:rPr>
          <w:rFonts w:ascii="Times New Roman" w:hAnsi="Times New Roman" w:cs="Times New Roman"/>
          <w:sz w:val="28"/>
          <w:szCs w:val="28"/>
        </w:rPr>
        <w:t xml:space="preserve">5,6 </w:t>
      </w:r>
      <w:r w:rsidRPr="00D93809">
        <w:rPr>
          <w:rFonts w:ascii="Times New Roman" w:hAnsi="Times New Roman" w:cs="Times New Roman"/>
          <w:sz w:val="28"/>
          <w:szCs w:val="28"/>
        </w:rPr>
        <w:t>%, оплата жилищно-коммунальных, жалобы на предоставление коммунальных услуг ненадлежащего качества -</w:t>
      </w:r>
      <w:r>
        <w:rPr>
          <w:rFonts w:ascii="Times New Roman" w:hAnsi="Times New Roman" w:cs="Times New Roman"/>
          <w:sz w:val="28"/>
          <w:szCs w:val="28"/>
        </w:rPr>
        <w:t>4,6</w:t>
      </w:r>
      <w:r w:rsidRPr="00D93809">
        <w:rPr>
          <w:rFonts w:ascii="Times New Roman" w:hAnsi="Times New Roman" w:cs="Times New Roman"/>
          <w:sz w:val="28"/>
          <w:szCs w:val="28"/>
        </w:rPr>
        <w:t xml:space="preserve">%, вопросы технологического присоединения объектов к газораспределительным сетям, газификация частного жилья –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4,2</w:t>
      </w:r>
      <w:r w:rsidRPr="00D93809">
        <w:rPr>
          <w:rFonts w:ascii="Times New Roman" w:hAnsi="Times New Roman" w:cs="Times New Roman"/>
          <w:sz w:val="28"/>
          <w:szCs w:val="28"/>
        </w:rPr>
        <w:t>%;</w:t>
      </w:r>
    </w:p>
    <w:p w14:paraId="56DE0FCB" w14:textId="77777777" w:rsidR="00A743D0" w:rsidRPr="00D93809" w:rsidRDefault="00A743D0" w:rsidP="00A743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809">
        <w:rPr>
          <w:rFonts w:ascii="Times New Roman" w:hAnsi="Times New Roman" w:cs="Times New Roman"/>
          <w:sz w:val="28"/>
          <w:szCs w:val="28"/>
        </w:rPr>
        <w:t xml:space="preserve">-вывоз бытовых отходов, оплата данной услуги – </w:t>
      </w:r>
      <w:r>
        <w:rPr>
          <w:rFonts w:ascii="Times New Roman" w:hAnsi="Times New Roman" w:cs="Times New Roman"/>
          <w:sz w:val="28"/>
          <w:szCs w:val="28"/>
        </w:rPr>
        <w:t>7,5</w:t>
      </w:r>
      <w:r w:rsidRPr="00D93809">
        <w:rPr>
          <w:rFonts w:ascii="Times New Roman" w:hAnsi="Times New Roman" w:cs="Times New Roman"/>
          <w:sz w:val="28"/>
          <w:szCs w:val="28"/>
        </w:rPr>
        <w:t xml:space="preserve">%; </w:t>
      </w:r>
    </w:p>
    <w:p w14:paraId="2010D12A" w14:textId="77777777" w:rsidR="00A743D0" w:rsidRPr="00D93809" w:rsidRDefault="00A743D0" w:rsidP="00A743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809">
        <w:rPr>
          <w:rFonts w:ascii="Times New Roman" w:hAnsi="Times New Roman" w:cs="Times New Roman"/>
          <w:sz w:val="28"/>
          <w:szCs w:val="28"/>
        </w:rPr>
        <w:t xml:space="preserve">-жилищные вопросы, предоставление жилья малообеспеченным гражданам, получения субсидий на погашение жилищных кредитов, участия в жилищных программах , переселение  – </w:t>
      </w:r>
      <w:r>
        <w:rPr>
          <w:rFonts w:ascii="Times New Roman" w:hAnsi="Times New Roman" w:cs="Times New Roman"/>
          <w:sz w:val="28"/>
          <w:szCs w:val="28"/>
        </w:rPr>
        <w:t>3,4</w:t>
      </w:r>
      <w:r w:rsidRPr="00D93809">
        <w:rPr>
          <w:rFonts w:ascii="Times New Roman" w:hAnsi="Times New Roman" w:cs="Times New Roman"/>
          <w:sz w:val="28"/>
          <w:szCs w:val="28"/>
        </w:rPr>
        <w:t>%;</w:t>
      </w:r>
    </w:p>
    <w:p w14:paraId="4034F9BF" w14:textId="77777777" w:rsidR="00A743D0" w:rsidRPr="009F7F38" w:rsidRDefault="00A743D0" w:rsidP="00A743D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F38">
        <w:rPr>
          <w:rFonts w:ascii="Times New Roman" w:hAnsi="Times New Roman" w:cs="Times New Roman"/>
          <w:sz w:val="28"/>
          <w:szCs w:val="28"/>
        </w:rPr>
        <w:t xml:space="preserve">благоустройства – </w:t>
      </w:r>
      <w:r>
        <w:rPr>
          <w:rFonts w:ascii="Times New Roman" w:hAnsi="Times New Roman" w:cs="Times New Roman"/>
          <w:sz w:val="28"/>
          <w:szCs w:val="28"/>
        </w:rPr>
        <w:t>27,9</w:t>
      </w:r>
      <w:r w:rsidRPr="009F7F38">
        <w:rPr>
          <w:rFonts w:ascii="Times New Roman" w:hAnsi="Times New Roman" w:cs="Times New Roman"/>
          <w:sz w:val="28"/>
          <w:szCs w:val="28"/>
        </w:rPr>
        <w:t xml:space="preserve">% обращений, из них: вопросы уличного освещения занимают </w:t>
      </w:r>
      <w:r>
        <w:rPr>
          <w:rFonts w:ascii="Times New Roman" w:hAnsi="Times New Roman" w:cs="Times New Roman"/>
          <w:sz w:val="28"/>
          <w:szCs w:val="28"/>
        </w:rPr>
        <w:t xml:space="preserve">1,8 </w:t>
      </w:r>
      <w:r w:rsidRPr="009F7F38">
        <w:rPr>
          <w:rFonts w:ascii="Times New Roman" w:hAnsi="Times New Roman" w:cs="Times New Roman"/>
          <w:sz w:val="28"/>
          <w:szCs w:val="28"/>
        </w:rPr>
        <w:t xml:space="preserve">% обращений, вопросы транспортного обслуживания населения менее </w:t>
      </w:r>
      <w:r>
        <w:rPr>
          <w:rFonts w:ascii="Times New Roman" w:hAnsi="Times New Roman" w:cs="Times New Roman"/>
          <w:sz w:val="28"/>
          <w:szCs w:val="28"/>
        </w:rPr>
        <w:t xml:space="preserve">1,8 </w:t>
      </w:r>
      <w:r w:rsidRPr="009F7F38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 xml:space="preserve">установка памятных бюстов – 1,2%, </w:t>
      </w:r>
      <w:r w:rsidRPr="009F7F38">
        <w:rPr>
          <w:rFonts w:ascii="Times New Roman" w:hAnsi="Times New Roman" w:cs="Times New Roman"/>
          <w:sz w:val="28"/>
          <w:szCs w:val="28"/>
        </w:rPr>
        <w:t xml:space="preserve"> а оставшаяся часть </w:t>
      </w:r>
      <w:r>
        <w:rPr>
          <w:rFonts w:ascii="Times New Roman" w:hAnsi="Times New Roman" w:cs="Times New Roman"/>
          <w:sz w:val="28"/>
          <w:szCs w:val="28"/>
        </w:rPr>
        <w:t>23,1</w:t>
      </w:r>
      <w:r w:rsidRPr="009F7F38">
        <w:rPr>
          <w:rFonts w:ascii="Times New Roman" w:hAnsi="Times New Roman" w:cs="Times New Roman"/>
          <w:sz w:val="28"/>
          <w:szCs w:val="28"/>
        </w:rPr>
        <w:t>% - это вопросы  благоустройства улиц и придомовых территорий, ремонта подъездных дорог, строительства тротуаров, эксплуатация и сохранность автомобильных дорог;</w:t>
      </w:r>
    </w:p>
    <w:p w14:paraId="4B5DE4C9" w14:textId="77777777" w:rsidR="00A743D0" w:rsidRPr="00D97B52" w:rsidRDefault="00A743D0" w:rsidP="00A743D0">
      <w:pPr>
        <w:pStyle w:val="a3"/>
        <w:numPr>
          <w:ilvl w:val="0"/>
          <w:numId w:val="1"/>
        </w:numPr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97B52">
        <w:rPr>
          <w:rFonts w:ascii="Times New Roman" w:hAnsi="Times New Roman" w:cs="Times New Roman"/>
          <w:sz w:val="28"/>
          <w:szCs w:val="28"/>
        </w:rPr>
        <w:t xml:space="preserve">  вопросы градостроительства и земельные вопросы –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97B52">
        <w:rPr>
          <w:rFonts w:ascii="Times New Roman" w:hAnsi="Times New Roman" w:cs="Times New Roman"/>
          <w:sz w:val="28"/>
          <w:szCs w:val="28"/>
        </w:rPr>
        <w:t>%;</w:t>
      </w:r>
    </w:p>
    <w:p w14:paraId="6C1EC909" w14:textId="77777777" w:rsidR="00A743D0" w:rsidRPr="00D93809" w:rsidRDefault="00A743D0" w:rsidP="00A743D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09">
        <w:rPr>
          <w:rFonts w:ascii="Times New Roman" w:hAnsi="Times New Roman" w:cs="Times New Roman"/>
          <w:sz w:val="28"/>
          <w:szCs w:val="28"/>
        </w:rPr>
        <w:t xml:space="preserve"> вопросы сельского хозяйства: фермерских хозяйств, личных подсобных хозяйств, получение субсидий и содержания домашних животных, экологии  – 2,8%;</w:t>
      </w:r>
    </w:p>
    <w:p w14:paraId="74134C30" w14:textId="77777777" w:rsidR="00A743D0" w:rsidRDefault="00A743D0" w:rsidP="00A743D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4F">
        <w:rPr>
          <w:rFonts w:ascii="Times New Roman" w:hAnsi="Times New Roman" w:cs="Times New Roman"/>
          <w:sz w:val="28"/>
          <w:szCs w:val="28"/>
        </w:rPr>
        <w:t xml:space="preserve"> экономики: </w:t>
      </w:r>
      <w:r>
        <w:rPr>
          <w:rFonts w:ascii="Times New Roman" w:hAnsi="Times New Roman" w:cs="Times New Roman"/>
          <w:sz w:val="28"/>
          <w:szCs w:val="28"/>
        </w:rPr>
        <w:t xml:space="preserve">вопросы кредитования, </w:t>
      </w:r>
      <w:r w:rsidRPr="00345E4F">
        <w:rPr>
          <w:rFonts w:ascii="Times New Roman" w:hAnsi="Times New Roman" w:cs="Times New Roman"/>
          <w:sz w:val="28"/>
          <w:szCs w:val="28"/>
        </w:rPr>
        <w:t>цены на различные виды товаров, налогообложение, расчет заработной платы, условия для ведения торговли – 2,2%;</w:t>
      </w:r>
    </w:p>
    <w:p w14:paraId="235EB943" w14:textId="77777777" w:rsidR="00A743D0" w:rsidRPr="00345E4F" w:rsidRDefault="00A743D0" w:rsidP="00A743D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вопросы</w:t>
      </w:r>
      <w:r w:rsidRPr="002839A0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– 0,6%,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F60181" w14:textId="77777777" w:rsidR="00A743D0" w:rsidRPr="002839A0" w:rsidRDefault="00A743D0" w:rsidP="00A743D0">
      <w:pPr>
        <w:pStyle w:val="a3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39A0">
        <w:rPr>
          <w:rFonts w:ascii="Times New Roman" w:hAnsi="Times New Roman" w:cs="Times New Roman"/>
          <w:sz w:val="28"/>
          <w:szCs w:val="28"/>
        </w:rPr>
        <w:t>социальные вопросы- 1</w:t>
      </w:r>
      <w:r>
        <w:rPr>
          <w:rFonts w:ascii="Times New Roman" w:hAnsi="Times New Roman" w:cs="Times New Roman"/>
          <w:sz w:val="28"/>
          <w:szCs w:val="28"/>
        </w:rPr>
        <w:t>1,4</w:t>
      </w:r>
      <w:r w:rsidRPr="002839A0">
        <w:rPr>
          <w:rFonts w:ascii="Times New Roman" w:hAnsi="Times New Roman" w:cs="Times New Roman"/>
          <w:sz w:val="28"/>
          <w:szCs w:val="28"/>
        </w:rPr>
        <w:t>% , из них:</w:t>
      </w:r>
    </w:p>
    <w:p w14:paraId="0FA47441" w14:textId="77777777" w:rsidR="00A743D0" w:rsidRDefault="00A743D0" w:rsidP="00A743D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39A0">
        <w:rPr>
          <w:rFonts w:ascii="Times New Roman" w:hAnsi="Times New Roman" w:cs="Times New Roman"/>
          <w:sz w:val="28"/>
          <w:szCs w:val="28"/>
        </w:rPr>
        <w:t xml:space="preserve">социальная поддержка инвалидов и малоимущих граждан, оказание финансовой помощи на различные нужды – </w:t>
      </w:r>
      <w:r>
        <w:rPr>
          <w:rFonts w:ascii="Times New Roman" w:hAnsi="Times New Roman" w:cs="Times New Roman"/>
          <w:sz w:val="28"/>
          <w:szCs w:val="28"/>
        </w:rPr>
        <w:t>4,4</w:t>
      </w:r>
      <w:r w:rsidRPr="002839A0">
        <w:rPr>
          <w:rFonts w:ascii="Times New Roman" w:hAnsi="Times New Roman" w:cs="Times New Roman"/>
          <w:sz w:val="28"/>
          <w:szCs w:val="28"/>
        </w:rPr>
        <w:t xml:space="preserve">%,  вопросы оказания медицинской помощи, лекарственного обеспечения  – </w:t>
      </w:r>
      <w:r>
        <w:rPr>
          <w:rFonts w:ascii="Times New Roman" w:hAnsi="Times New Roman" w:cs="Times New Roman"/>
          <w:sz w:val="28"/>
          <w:szCs w:val="28"/>
        </w:rPr>
        <w:t>2,6</w:t>
      </w:r>
      <w:r w:rsidRPr="002839A0">
        <w:rPr>
          <w:rFonts w:ascii="Times New Roman" w:hAnsi="Times New Roman" w:cs="Times New Roman"/>
          <w:sz w:val="28"/>
          <w:szCs w:val="28"/>
        </w:rPr>
        <w:t>%;</w:t>
      </w:r>
      <w:r w:rsidRPr="00C567CD">
        <w:rPr>
          <w:rFonts w:ascii="Times New Roman" w:hAnsi="Times New Roman" w:cs="Times New Roman"/>
          <w:sz w:val="28"/>
          <w:szCs w:val="28"/>
        </w:rPr>
        <w:t xml:space="preserve"> </w:t>
      </w:r>
      <w:r w:rsidRPr="002839A0">
        <w:rPr>
          <w:rFonts w:ascii="Times New Roman" w:hAnsi="Times New Roman" w:cs="Times New Roman"/>
          <w:sz w:val="28"/>
          <w:szCs w:val="28"/>
        </w:rPr>
        <w:t xml:space="preserve">вопросы образования и жизнеустройства детей, находящихся под опекой – </w:t>
      </w:r>
      <w:r>
        <w:rPr>
          <w:rFonts w:ascii="Times New Roman" w:hAnsi="Times New Roman" w:cs="Times New Roman"/>
          <w:sz w:val="28"/>
          <w:szCs w:val="28"/>
        </w:rPr>
        <w:t>2,4</w:t>
      </w:r>
      <w:r w:rsidRPr="002839A0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вопросы культуры и музеев, проведения массовых мероприятий – 2%</w:t>
      </w:r>
      <w:r w:rsidRPr="002839A0">
        <w:rPr>
          <w:rFonts w:ascii="Times New Roman" w:hAnsi="Times New Roman" w:cs="Times New Roman"/>
          <w:sz w:val="28"/>
          <w:szCs w:val="28"/>
        </w:rPr>
        <w:t>,</w:t>
      </w:r>
    </w:p>
    <w:p w14:paraId="330C928B" w14:textId="77777777" w:rsidR="00A743D0" w:rsidRPr="002839A0" w:rsidRDefault="00A743D0" w:rsidP="00A743D0">
      <w:pPr>
        <w:pStyle w:val="a3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39A0">
        <w:rPr>
          <w:rFonts w:ascii="Times New Roman" w:hAnsi="Times New Roman" w:cs="Times New Roman"/>
          <w:sz w:val="28"/>
          <w:szCs w:val="28"/>
        </w:rPr>
        <w:t>конфликты на бытовой почве</w:t>
      </w:r>
      <w:r>
        <w:rPr>
          <w:rFonts w:ascii="Times New Roman" w:hAnsi="Times New Roman" w:cs="Times New Roman"/>
          <w:sz w:val="28"/>
          <w:szCs w:val="28"/>
        </w:rPr>
        <w:t>, гражданские споры, охрана общественного порядка</w:t>
      </w:r>
      <w:r w:rsidRPr="002839A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1,6</w:t>
      </w:r>
      <w:r w:rsidRPr="002839A0">
        <w:rPr>
          <w:rFonts w:ascii="Times New Roman" w:hAnsi="Times New Roman" w:cs="Times New Roman"/>
          <w:sz w:val="28"/>
          <w:szCs w:val="28"/>
        </w:rPr>
        <w:t>%;</w:t>
      </w:r>
    </w:p>
    <w:p w14:paraId="045EA96E" w14:textId="77777777" w:rsidR="00A743D0" w:rsidRPr="00345E4F" w:rsidRDefault="00A743D0" w:rsidP="00A743D0">
      <w:pPr>
        <w:pStyle w:val="a3"/>
        <w:numPr>
          <w:ilvl w:val="0"/>
          <w:numId w:val="2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345E4F">
        <w:rPr>
          <w:rFonts w:ascii="Times New Roman" w:hAnsi="Times New Roman" w:cs="Times New Roman"/>
          <w:sz w:val="28"/>
          <w:szCs w:val="28"/>
        </w:rPr>
        <w:t xml:space="preserve">разное – </w:t>
      </w:r>
      <w:r>
        <w:rPr>
          <w:rFonts w:ascii="Times New Roman" w:hAnsi="Times New Roman" w:cs="Times New Roman"/>
          <w:sz w:val="28"/>
          <w:szCs w:val="28"/>
        </w:rPr>
        <w:t xml:space="preserve">8,6 </w:t>
      </w:r>
      <w:r w:rsidRPr="00345E4F">
        <w:rPr>
          <w:rFonts w:ascii="Times New Roman" w:hAnsi="Times New Roman" w:cs="Times New Roman"/>
          <w:sz w:val="28"/>
          <w:szCs w:val="28"/>
        </w:rPr>
        <w:t>%.</w:t>
      </w:r>
    </w:p>
    <w:p w14:paraId="3E9686A6" w14:textId="77777777" w:rsidR="00A743D0" w:rsidRDefault="00A743D0" w:rsidP="00A743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Процентное соотношение вопросов, поднимаемых гражданами в устных и письменных обращениях, представлено в диаграмме 6.</w:t>
      </w:r>
    </w:p>
    <w:p w14:paraId="2FB87628" w14:textId="77777777" w:rsidR="00A743D0" w:rsidRDefault="00A743D0" w:rsidP="00A743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(диаг.6)</w:t>
      </w:r>
    </w:p>
    <w:p w14:paraId="5299ACEE" w14:textId="77777777" w:rsidR="00A743D0" w:rsidRDefault="00A743D0" w:rsidP="00A743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8BFC7A" w14:textId="77777777" w:rsidR="00A743D0" w:rsidRDefault="00A743D0" w:rsidP="00A743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</w:rPr>
        <w:drawing>
          <wp:inline distT="0" distB="0" distL="0" distR="0" wp14:anchorId="53C47A53" wp14:editId="3395A5F5">
            <wp:extent cx="4572000" cy="2743200"/>
            <wp:effectExtent l="0" t="0" r="0" b="0"/>
            <wp:docPr id="1662229836" name="Диаграмма 1662229836">
              <a:extLst xmlns:a="http://schemas.openxmlformats.org/drawingml/2006/main">
                <a:ext uri="{FF2B5EF4-FFF2-40B4-BE49-F238E27FC236}">
                  <a16:creationId xmlns:a16="http://schemas.microsoft.com/office/drawing/2014/main" id="{DF510B51-2A71-42B6-B4E8-9B3E205A69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161C23D" w14:textId="77777777" w:rsidR="00A743D0" w:rsidRDefault="00A743D0" w:rsidP="00A743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Результативность рассмотрения обращений граждан в администрации муниципального образования Ленинградский район, в процентном соотношении от числа рассмотренных такова: </w:t>
      </w:r>
    </w:p>
    <w:p w14:paraId="2E6589FC" w14:textId="77777777" w:rsidR="00A743D0" w:rsidRDefault="00A743D0" w:rsidP="00A743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поддержано и приняты меры по 17,7%; </w:t>
      </w:r>
    </w:p>
    <w:p w14:paraId="086B4AA3" w14:textId="77777777" w:rsidR="00A743D0" w:rsidRDefault="00A743D0" w:rsidP="00A743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-даны разъяснения на 82,3%; </w:t>
      </w:r>
    </w:p>
    <w:p w14:paraId="171B0AA3" w14:textId="77777777" w:rsidR="00A743D0" w:rsidRDefault="00A743D0" w:rsidP="00A743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Находятся на рассмотрении согласно установленным срокам  25 обращений. </w:t>
      </w:r>
    </w:p>
    <w:p w14:paraId="0373C445" w14:textId="77777777" w:rsidR="00A743D0" w:rsidRDefault="00A743D0" w:rsidP="00A743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наиболее полного и объективного рассмотрения обращений граждан, недопущения формального подхода администрацией муниципального образования Ленинградский район принимаются меры для повышения объема обращений, рассмотренных  комиссионно, с выездом на место проживания заявителя, с участием заявителя. Так, за отчетный период количество обращений, рассмотренных, комиссионно, с выездом на место  составило 52 %.</w:t>
      </w:r>
    </w:p>
    <w:p w14:paraId="0B3D2F43" w14:textId="77777777" w:rsidR="00A743D0" w:rsidRDefault="00A743D0" w:rsidP="00A743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Процент обращений рассмотренных комиссионно (диаг.7)</w:t>
      </w:r>
    </w:p>
    <w:p w14:paraId="454AC68D" w14:textId="77777777" w:rsidR="00A743D0" w:rsidRDefault="00A743D0" w:rsidP="00A743D0">
      <w:pPr>
        <w:ind w:firstLine="708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F0C7FC0" wp14:editId="6D8D90C2">
            <wp:extent cx="4572000" cy="2209190"/>
            <wp:effectExtent l="0" t="0" r="0" b="635"/>
            <wp:docPr id="1651853188" name="Диаграмма 165185318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0AFE550" w14:textId="77777777" w:rsidR="00A743D0" w:rsidRDefault="00A743D0" w:rsidP="00A743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73">
        <w:rPr>
          <w:rFonts w:ascii="Times New Roman" w:hAnsi="Times New Roman" w:cs="Times New Roman"/>
          <w:sz w:val="28"/>
          <w:szCs w:val="28"/>
        </w:rPr>
        <w:t xml:space="preserve">Ответы неполные, формальные, с формулировками трудными для восприятия граждан, содержащие неточную информацию без ссылок на законодательные акты,  в рабочем порядке возвращались на доработку исполнителям. </w:t>
      </w:r>
      <w:r w:rsidRPr="00DE4437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 обращения поставлены на дополнительный контроль до полного разрешения вопросов, поднимаемых в обращениях.</w:t>
      </w:r>
    </w:p>
    <w:p w14:paraId="56FD22F3" w14:textId="77777777" w:rsidR="00A743D0" w:rsidRDefault="00A743D0" w:rsidP="00A743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удобное для жителей района ежемесячно проходит «Прямая линия» с главой муниципального  образования. Граждане в телефонном разговоре имеют возможность задать волнующие вопросы и безотлагательно решить насущные проблемы. Для оперативной работы в «Прямой линии» принимают участие все заместители главы муниципального образования и глава Ленинградского сельского поселения. О проведении «Прямой линии» граждане заблаговременно уведомляются через средства массовой информации, социальные сети. </w:t>
      </w:r>
      <w:r w:rsidRPr="00D54687">
        <w:rPr>
          <w:sz w:val="28"/>
          <w:szCs w:val="28"/>
        </w:rPr>
        <w:t>Данная форма работы становится все более востребованной, поэтому введены дополнительные «Прямые линии» по вопросам жилищно-коммунального хозяйства и социальным вопросам, которые проводятся каждый второй и третий понедельник месяца заместителями главы муниципального образования.</w:t>
      </w:r>
      <w:r>
        <w:t xml:space="preserve"> </w:t>
      </w:r>
      <w:r w:rsidRPr="00DE4437">
        <w:rPr>
          <w:sz w:val="28"/>
          <w:szCs w:val="28"/>
        </w:rPr>
        <w:t>В течение 1-го полугодия</w:t>
      </w:r>
      <w:r>
        <w:t xml:space="preserve"> </w:t>
      </w:r>
      <w:r w:rsidRPr="00DE4437">
        <w:rPr>
          <w:sz w:val="28"/>
          <w:szCs w:val="28"/>
        </w:rPr>
        <w:t>2023 года</w:t>
      </w:r>
      <w:r>
        <w:t xml:space="preserve"> </w:t>
      </w:r>
      <w:r>
        <w:rPr>
          <w:sz w:val="28"/>
          <w:szCs w:val="28"/>
        </w:rPr>
        <w:t>в ходе «Прямых линий» рассмотрено 44 телефонных обращения.</w:t>
      </w:r>
      <w:r w:rsidRPr="00DE44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4832ABE7" w14:textId="77777777" w:rsidR="00A743D0" w:rsidRPr="00DE4437" w:rsidRDefault="00A743D0" w:rsidP="00A743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ежедневно (кроме выходных дней) обращения граждан принимаются по телефону «горячей линии» общественной приемной. Всего за отчетный период рассмотрено 91 телефонное сообщение. </w:t>
      </w:r>
      <w:r w:rsidRPr="00DE4437">
        <w:rPr>
          <w:sz w:val="28"/>
          <w:szCs w:val="28"/>
        </w:rPr>
        <w:t xml:space="preserve">По сравнению с аналогичным периодом прошлого года количество </w:t>
      </w:r>
      <w:r>
        <w:rPr>
          <w:sz w:val="28"/>
          <w:szCs w:val="28"/>
        </w:rPr>
        <w:t>сооб</w:t>
      </w:r>
      <w:r w:rsidRPr="00DE4437">
        <w:rPr>
          <w:sz w:val="28"/>
          <w:szCs w:val="28"/>
        </w:rPr>
        <w:t>щений</w:t>
      </w:r>
      <w:r>
        <w:rPr>
          <w:sz w:val="28"/>
          <w:szCs w:val="28"/>
        </w:rPr>
        <w:t xml:space="preserve"> на «горячую линию» общественной приемной </w:t>
      </w:r>
      <w:r w:rsidRPr="00DE4437">
        <w:rPr>
          <w:sz w:val="28"/>
          <w:szCs w:val="28"/>
        </w:rPr>
        <w:t>сократилось на 16 %.</w:t>
      </w:r>
    </w:p>
    <w:p w14:paraId="5AF99EC6" w14:textId="77777777" w:rsidR="00A743D0" w:rsidRDefault="00A743D0" w:rsidP="00A743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звонков на «горячую линию» (диаг.8)</w:t>
      </w:r>
    </w:p>
    <w:p w14:paraId="354CF450" w14:textId="77777777" w:rsidR="00A743D0" w:rsidRDefault="00A743D0" w:rsidP="00A743D0">
      <w:pPr>
        <w:ind w:firstLine="70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AF76287" wp14:editId="2F8BBF38">
            <wp:extent cx="4572000" cy="2026310"/>
            <wp:effectExtent l="0" t="0" r="0" b="12065"/>
            <wp:docPr id="36285282" name="Диаграмма 36285282">
              <a:extLst xmlns:a="http://schemas.openxmlformats.org/drawingml/2006/main">
                <a:ext uri="{FF2B5EF4-FFF2-40B4-BE49-F238E27FC236}">
                  <a16:creationId xmlns:a16="http://schemas.microsoft.com/office/drawing/2014/main" id="{45BA0825-AFDF-4603-B654-E63240CFE6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445677E" w14:textId="77777777" w:rsidR="00A743D0" w:rsidRPr="00CE2A16" w:rsidRDefault="00A743D0" w:rsidP="00A743D0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Контроль за соблюдением сроков рассмотрения обращений осуществляется еженедельным предоставлением заместителям главы муниципального образования списка обращений граждан, подлежащих рассмотрению на предстоящую неделю с разбивкой по исполнителям. На имя главы муниципального  образования и его заместителей готовятся записки о работе с обращениями граждан, об исполнительской дисциплине, о характере поступающих обращений, наиболее волнующих граждан вопросах. </w:t>
      </w:r>
      <w:r w:rsidRPr="00CE2A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целях предупреждения ошибок в работе с обращениями граждан систематически проводятся семинары- совещания с лицами , ответственными за работу с обращениями граждан , в администрации муниципального образования и администрациях сельских поселений района. </w:t>
      </w:r>
    </w:p>
    <w:p w14:paraId="55A04316" w14:textId="77777777" w:rsidR="00A743D0" w:rsidRDefault="00A743D0" w:rsidP="00A743D0">
      <w:pPr>
        <w:ind w:firstLine="180"/>
        <w:jc w:val="both"/>
        <w:rPr>
          <w:sz w:val="22"/>
          <w:szCs w:val="22"/>
        </w:rPr>
      </w:pPr>
    </w:p>
    <w:p w14:paraId="003A7591" w14:textId="77777777" w:rsidR="00A743D0" w:rsidRDefault="00A743D0" w:rsidP="00A743D0">
      <w:pPr>
        <w:ind w:firstLine="180"/>
        <w:jc w:val="both"/>
        <w:rPr>
          <w:sz w:val="18"/>
          <w:szCs w:val="18"/>
        </w:rPr>
      </w:pPr>
    </w:p>
    <w:p w14:paraId="22961AB7" w14:textId="77777777" w:rsidR="00A743D0" w:rsidRDefault="00A743D0"/>
    <w:sectPr w:rsidR="00A743D0" w:rsidSect="00BD7DBA">
      <w:headerReference w:type="default" r:id="rId1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68997" w14:textId="77777777" w:rsidR="00D70076" w:rsidRDefault="00D70076">
      <w:r>
        <w:separator/>
      </w:r>
    </w:p>
  </w:endnote>
  <w:endnote w:type="continuationSeparator" w:id="0">
    <w:p w14:paraId="6DC51297" w14:textId="77777777" w:rsidR="00D70076" w:rsidRDefault="00D7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3382F" w14:textId="77777777" w:rsidR="00D70076" w:rsidRDefault="00D70076">
      <w:r>
        <w:separator/>
      </w:r>
    </w:p>
  </w:footnote>
  <w:footnote w:type="continuationSeparator" w:id="0">
    <w:p w14:paraId="6C4D4D57" w14:textId="77777777" w:rsidR="00D70076" w:rsidRDefault="00D7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3680735"/>
      <w:docPartObj>
        <w:docPartGallery w:val="Page Numbers (Top of Page)"/>
        <w:docPartUnique/>
      </w:docPartObj>
    </w:sdtPr>
    <w:sdtContent>
      <w:p w14:paraId="1F3389A8" w14:textId="77777777" w:rsidR="00BD7DBA" w:rsidRDefault="000000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34C25B" w14:textId="77777777" w:rsidR="00BD7DBA" w:rsidRDefault="000000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6285"/>
    <w:multiLevelType w:val="hybridMultilevel"/>
    <w:tmpl w:val="C66E02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CB36A5C"/>
    <w:multiLevelType w:val="hybridMultilevel"/>
    <w:tmpl w:val="0CEAADB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71FC2F95"/>
    <w:multiLevelType w:val="hybridMultilevel"/>
    <w:tmpl w:val="6B76E62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245602667">
    <w:abstractNumId w:val="0"/>
  </w:num>
  <w:num w:numId="2" w16cid:durableId="1510565066">
    <w:abstractNumId w:val="1"/>
  </w:num>
  <w:num w:numId="3" w16cid:durableId="1697609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5C"/>
    <w:rsid w:val="001D727E"/>
    <w:rsid w:val="0036605C"/>
    <w:rsid w:val="00A743D0"/>
    <w:rsid w:val="00C019A5"/>
    <w:rsid w:val="00D7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564D"/>
  <w15:chartTrackingRefBased/>
  <w15:docId w15:val="{C453F585-2C6A-46C2-9AF5-3CC14EAA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3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3D0"/>
    <w:pPr>
      <w:spacing w:after="0" w:line="240" w:lineRule="auto"/>
    </w:pPr>
    <w:rPr>
      <w:kern w:val="0"/>
      <w14:ligatures w14:val="none"/>
    </w:rPr>
  </w:style>
  <w:style w:type="paragraph" w:styleId="a4">
    <w:name w:val="header"/>
    <w:basedOn w:val="a"/>
    <w:link w:val="a5"/>
    <w:uiPriority w:val="99"/>
    <w:unhideWhenUsed/>
    <w:rsid w:val="00A743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43D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Documents\&#1076;&#1086;&#1082;&#1091;&#1084;&#1077;&#1085;&#1090;&#1099;\&#1054;&#1090;&#1095;&#1077;&#1090;%20&#1082;&#1088;&#1072;&#1081;\&#1076;&#1080;&#1072;&#1075;&#1088;&#1072;&#1084;&#1084;&#1099;%202023%201%20&#1087;&#1086;&#1083;\&#1076;&#1080;&#1072;&#1075;&#1088;&#1072;&#1084;&#1084;&#1072;%20&#1074;&#1089;&#1077;&#1075;&#1086;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Documents\&#1076;&#1086;&#1082;&#1091;&#1084;&#1077;&#1085;&#1090;&#1099;\&#1054;&#1090;&#1095;&#1077;&#1090;%20&#1082;&#1088;&#1072;&#1081;\&#1076;&#1080;&#1072;&#1075;&#1088;&#1072;&#1084;&#1084;&#1099;%202023%201%20&#1087;&#1086;&#1083;\&#1091;&#1089;&#1090;&#1085;&#1086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Documents\&#1076;&#1086;&#1082;&#1091;&#1084;&#1077;&#1085;&#1090;&#1099;\&#1054;&#1090;&#1095;&#1077;&#1090;%20&#1082;&#1088;&#1072;&#1081;\&#1076;&#1080;&#1072;&#1075;&#1088;&#1072;&#1084;&#1084;&#1099;%202023%201%20&#1087;&#1086;&#1083;\&#1080;&#1079;%20&#1040;&#1050;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Documents\&#1076;&#1086;&#1082;&#1091;&#1084;&#1077;&#1085;&#1090;&#1099;\&#1054;&#1090;&#1095;&#1077;&#1090;%20&#1082;&#1088;&#1072;&#1081;\&#1076;&#1080;&#1072;&#1075;&#1088;&#1072;&#1084;&#1084;&#1099;%202023%201%20&#1087;&#1086;&#1083;\&#1084;&#1085;%20&#1090;&#1077;&#1083;&#1077;&#1092;&#1086;&#1085;%20&#1082;&#1088;&#1072;&#1103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Documents\&#1076;&#1086;&#1082;&#1091;&#1084;&#1077;&#1085;&#1090;&#1099;\&#1054;&#1090;&#1095;&#1077;&#1090;%20&#1082;&#1088;&#1072;&#1081;\&#1076;&#1080;&#1072;&#1075;&#1088;&#1072;&#1084;&#1084;&#1099;%202023%201%20&#1087;&#1086;&#1083;\&#1101;&#1083;&#1077;&#1082;&#1090;&#1088;&#1086;&#1085;&#1085;&#1086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Documents\&#1076;&#1086;&#1082;&#1091;&#1084;&#1077;&#1085;&#1090;&#1099;\&#1054;&#1090;&#1095;&#1077;&#1090;%20&#1082;&#1088;&#1072;&#1081;\&#1076;&#1080;&#1072;&#1075;&#1088;&#1072;&#1084;&#1084;&#1099;%202023%201%20&#1087;&#1086;&#1083;\&#1090;&#1077;&#1084;&#1072;&#1090;&#1080;&#1082;&#1072;%20&#1074;%20&#1087;&#1088;&#1086;&#1094;%20&#8212;%20&#1082;&#1086;&#1087;&#1080;&#1103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Documents\&#1076;&#1086;&#1082;&#1091;&#1084;&#1077;&#1085;&#1090;&#1099;\&#1054;&#1090;&#1095;&#1077;&#1090;%20&#1082;&#1088;&#1072;&#1081;\&#1076;&#1080;&#1072;&#1075;&#1088;&#1072;&#1084;&#1084;&#1099;%202023%201%20&#1087;&#1086;&#1083;\&#1082;&#1086;&#1084;&#1080;&#1089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Documents\&#1076;&#1086;&#1082;&#1091;&#1084;&#1077;&#1085;&#1090;&#1099;\&#1054;&#1090;&#1095;&#1077;&#1090;%20&#1082;&#1088;&#1072;&#1081;\&#1076;&#1080;&#1072;&#1075;&#1088;&#1072;&#1084;&#1084;&#1099;%202023%201%20&#1087;&#1086;&#1083;\&#1075;&#1086;&#1088;%20&#1083;&#1080;&#1085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Лист1!$A$2:$C$2</c:f>
              <c:strCache>
                <c:ptCount val="3"/>
                <c:pt idx="0">
                  <c:v>1 п 2021 год</c:v>
                </c:pt>
                <c:pt idx="1">
                  <c:v>1 п 2022 год</c:v>
                </c:pt>
                <c:pt idx="2">
                  <c:v>1 п 2023 год</c:v>
                </c:pt>
              </c:strCache>
            </c:strRef>
          </c:cat>
          <c:val>
            <c:numRef>
              <c:f>Лист1!$A$3:$C$3</c:f>
              <c:numCache>
                <c:formatCode>General</c:formatCode>
                <c:ptCount val="3"/>
                <c:pt idx="0">
                  <c:v>256</c:v>
                </c:pt>
                <c:pt idx="1">
                  <c:v>251</c:v>
                </c:pt>
                <c:pt idx="2">
                  <c:v>260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6D-4ADF-BBC4-AD1592F155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6964736"/>
        <c:axId val="156966272"/>
        <c:axId val="172051072"/>
      </c:bar3DChart>
      <c:catAx>
        <c:axId val="15696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966272"/>
        <c:crosses val="autoZero"/>
        <c:auto val="1"/>
        <c:lblAlgn val="ctr"/>
        <c:lblOffset val="100"/>
        <c:noMultiLvlLbl val="0"/>
      </c:catAx>
      <c:valAx>
        <c:axId val="156966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964736"/>
        <c:crosses val="autoZero"/>
        <c:crossBetween val="between"/>
      </c:valAx>
      <c:serAx>
        <c:axId val="17205107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966272"/>
        <c:crosses val="autoZero"/>
      </c:ser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Лист1!$A$2:$C$2</c:f>
              <c:strCache>
                <c:ptCount val="3"/>
                <c:pt idx="0">
                  <c:v>1 п 2021 год</c:v>
                </c:pt>
                <c:pt idx="1">
                  <c:v>1 п 2022 год</c:v>
                </c:pt>
                <c:pt idx="2">
                  <c:v>1 п 2023год </c:v>
                </c:pt>
              </c:strCache>
            </c:strRef>
          </c:cat>
          <c:val>
            <c:numRef>
              <c:f>Лист1!$A$3:$C$3</c:f>
              <c:numCache>
                <c:formatCode>General</c:formatCode>
                <c:ptCount val="3"/>
                <c:pt idx="0">
                  <c:v>186</c:v>
                </c:pt>
                <c:pt idx="1">
                  <c:v>127</c:v>
                </c:pt>
                <c:pt idx="2">
                  <c:v>173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95-44AE-AB1C-93338CDE56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173440"/>
        <c:axId val="52208000"/>
        <c:axId val="166383616"/>
      </c:bar3DChart>
      <c:catAx>
        <c:axId val="52173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208000"/>
        <c:crosses val="autoZero"/>
        <c:auto val="1"/>
        <c:lblAlgn val="ctr"/>
        <c:lblOffset val="100"/>
        <c:noMultiLvlLbl val="0"/>
      </c:catAx>
      <c:valAx>
        <c:axId val="52208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173440"/>
        <c:crosses val="autoZero"/>
        <c:crossBetween val="between"/>
      </c:valAx>
      <c:serAx>
        <c:axId val="16638361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208000"/>
        <c:crosses val="autoZero"/>
      </c:ser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Лист1!$A$2:$C$2</c:f>
              <c:strCache>
                <c:ptCount val="3"/>
                <c:pt idx="0">
                  <c:v>1 п 2021 год</c:v>
                </c:pt>
                <c:pt idx="1">
                  <c:v>1 п 2022 год</c:v>
                </c:pt>
                <c:pt idx="2">
                  <c:v>1 п 2023 год</c:v>
                </c:pt>
              </c:strCache>
            </c:strRef>
          </c:cat>
          <c:val>
            <c:numRef>
              <c:f>Лист1!$A$3:$C$3</c:f>
              <c:numCache>
                <c:formatCode>0.00%</c:formatCode>
                <c:ptCount val="3"/>
                <c:pt idx="0">
                  <c:v>0.33200000000000002</c:v>
                </c:pt>
                <c:pt idx="1">
                  <c:v>0.34699999999999998</c:v>
                </c:pt>
                <c:pt idx="2" formatCode="0%">
                  <c:v>0.35699999999999998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53-464D-A636-19E9FC0026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4176256"/>
        <c:axId val="37811328"/>
        <c:axId val="0"/>
      </c:bar3DChart>
      <c:catAx>
        <c:axId val="14417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811328"/>
        <c:crosses val="autoZero"/>
        <c:auto val="1"/>
        <c:lblAlgn val="ctr"/>
        <c:lblOffset val="100"/>
        <c:noMultiLvlLbl val="0"/>
      </c:catAx>
      <c:valAx>
        <c:axId val="37811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1762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Лист1!$A$2:$C$2</c:f>
              <c:strCache>
                <c:ptCount val="3"/>
                <c:pt idx="0">
                  <c:v>1 п 2021 год</c:v>
                </c:pt>
                <c:pt idx="1">
                  <c:v>1 п 2022 год</c:v>
                </c:pt>
                <c:pt idx="2">
                  <c:v>1 п 2023 год </c:v>
                </c:pt>
              </c:strCache>
            </c:strRef>
          </c:cat>
          <c:val>
            <c:numRef>
              <c:f>Лист1!$A$3:$C$3</c:f>
              <c:numCache>
                <c:formatCode>General</c:formatCode>
                <c:ptCount val="3"/>
                <c:pt idx="0">
                  <c:v>44</c:v>
                </c:pt>
                <c:pt idx="1">
                  <c:v>48</c:v>
                </c:pt>
                <c:pt idx="2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28-49C3-8BA8-C09885AF8D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4226048"/>
        <c:axId val="174522752"/>
        <c:axId val="0"/>
      </c:bar3DChart>
      <c:catAx>
        <c:axId val="174226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522752"/>
        <c:crosses val="autoZero"/>
        <c:auto val="1"/>
        <c:lblAlgn val="ctr"/>
        <c:lblOffset val="100"/>
        <c:noMultiLvlLbl val="0"/>
      </c:catAx>
      <c:valAx>
        <c:axId val="174522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2260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Лист1!$A$2:$C$2</c:f>
              <c:strCache>
                <c:ptCount val="3"/>
                <c:pt idx="0">
                  <c:v>1 п 2021 год</c:v>
                </c:pt>
                <c:pt idx="1">
                  <c:v>1 п 2022 год</c:v>
                </c:pt>
                <c:pt idx="2">
                  <c:v>1 п 2023 год</c:v>
                </c:pt>
              </c:strCache>
            </c:strRef>
          </c:cat>
          <c:val>
            <c:numRef>
              <c:f>Лист1!$A$3:$C$3</c:f>
              <c:numCache>
                <c:formatCode>0.00%</c:formatCode>
                <c:ptCount val="3"/>
                <c:pt idx="0">
                  <c:v>0.4</c:v>
                </c:pt>
                <c:pt idx="1">
                  <c:v>0.43</c:v>
                </c:pt>
                <c:pt idx="2" formatCode="0%">
                  <c:v>0.39200000000000002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FF-40A9-B85F-AC44D30259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4176256"/>
        <c:axId val="37811328"/>
        <c:axId val="0"/>
      </c:bar3DChart>
      <c:catAx>
        <c:axId val="14417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811328"/>
        <c:crosses val="autoZero"/>
        <c:auto val="1"/>
        <c:lblAlgn val="ctr"/>
        <c:lblOffset val="100"/>
        <c:noMultiLvlLbl val="0"/>
      </c:catAx>
      <c:valAx>
        <c:axId val="37811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1762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Лист1!$A$3:$A$14</c:f>
              <c:strCache>
                <c:ptCount val="12"/>
                <c:pt idx="0">
                  <c:v>Услуги ЖКХ</c:v>
                </c:pt>
                <c:pt idx="1">
                  <c:v>Жилье</c:v>
                </c:pt>
                <c:pt idx="2">
                  <c:v>Обращен. с ТБО </c:v>
                </c:pt>
                <c:pt idx="3">
                  <c:v>Газификация </c:v>
                </c:pt>
                <c:pt idx="4">
                  <c:v>Ремонт МКД</c:v>
                </c:pt>
                <c:pt idx="5">
                  <c:v>Благ-во, транспорт</c:v>
                </c:pt>
                <c:pt idx="6">
                  <c:v>Соц обеспечение</c:v>
                </c:pt>
                <c:pt idx="7">
                  <c:v>Эконом вопросы</c:v>
                </c:pt>
                <c:pt idx="8">
                  <c:v>Вопросы с/х</c:v>
                </c:pt>
                <c:pt idx="9">
                  <c:v>Зем вопросы , архитектура</c:v>
                </c:pt>
                <c:pt idx="10">
                  <c:v>Конфликты, законность </c:v>
                </c:pt>
                <c:pt idx="11">
                  <c:v> Разное</c:v>
                </c:pt>
              </c:strCache>
            </c:strRef>
          </c:cat>
          <c:val>
            <c:numRef>
              <c:f>Лист1!$B$3:$B$14</c:f>
              <c:numCache>
                <c:formatCode>0.00%</c:formatCode>
                <c:ptCount val="12"/>
                <c:pt idx="0">
                  <c:v>0.152</c:v>
                </c:pt>
                <c:pt idx="1">
                  <c:v>3.4000000000000002E-2</c:v>
                </c:pt>
                <c:pt idx="2">
                  <c:v>7.4999999999999997E-2</c:v>
                </c:pt>
                <c:pt idx="3">
                  <c:v>4.2000000000000003E-2</c:v>
                </c:pt>
                <c:pt idx="4">
                  <c:v>5.6000000000000001E-2</c:v>
                </c:pt>
                <c:pt idx="5" formatCode="0%">
                  <c:v>0.27900000000000003</c:v>
                </c:pt>
                <c:pt idx="6">
                  <c:v>0.114</c:v>
                </c:pt>
                <c:pt idx="7" formatCode="0%">
                  <c:v>2.1999999999999999E-2</c:v>
                </c:pt>
                <c:pt idx="8">
                  <c:v>2.8000000000000001E-2</c:v>
                </c:pt>
                <c:pt idx="9">
                  <c:v>0.09</c:v>
                </c:pt>
                <c:pt idx="10">
                  <c:v>1.6E-2</c:v>
                </c:pt>
                <c:pt idx="11">
                  <c:v>8.5999999999999993E-2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BE-4FBB-90DA-5158E6129B0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526423240"/>
        <c:axId val="526430128"/>
      </c:barChart>
      <c:catAx>
        <c:axId val="5264232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6430128"/>
        <c:crosses val="autoZero"/>
        <c:auto val="1"/>
        <c:lblAlgn val="ctr"/>
        <c:lblOffset val="100"/>
        <c:noMultiLvlLbl val="0"/>
      </c:catAx>
      <c:valAx>
        <c:axId val="5264301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6423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Лист1!$A$2:$C$2</c:f>
              <c:strCache>
                <c:ptCount val="3"/>
                <c:pt idx="0">
                  <c:v>1 п 2021 год</c:v>
                </c:pt>
                <c:pt idx="1">
                  <c:v>1 п 2022 год</c:v>
                </c:pt>
                <c:pt idx="2">
                  <c:v>1 п 2023 год </c:v>
                </c:pt>
              </c:strCache>
            </c:strRef>
          </c:cat>
          <c:val>
            <c:numRef>
              <c:f>Лист1!$A$3:$C$3</c:f>
              <c:numCache>
                <c:formatCode>0.00%</c:formatCode>
                <c:ptCount val="3"/>
                <c:pt idx="0">
                  <c:v>0.34</c:v>
                </c:pt>
                <c:pt idx="1">
                  <c:v>0.33800000000000002</c:v>
                </c:pt>
                <c:pt idx="2">
                  <c:v>0.52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74-49F8-B6AF-2AC6C310FA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4112632"/>
        <c:axId val="224115768"/>
        <c:axId val="0"/>
      </c:bar3DChart>
      <c:catAx>
        <c:axId val="224112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4115768"/>
        <c:crosses val="autoZero"/>
        <c:auto val="1"/>
        <c:lblAlgn val="ctr"/>
        <c:lblOffset val="100"/>
        <c:noMultiLvlLbl val="0"/>
      </c:catAx>
      <c:valAx>
        <c:axId val="224115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41126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Лист1!$A$2:$C$2</c:f>
              <c:strCache>
                <c:ptCount val="3"/>
                <c:pt idx="0">
                  <c:v>1 п 2021 год</c:v>
                </c:pt>
                <c:pt idx="1">
                  <c:v>1 п 2022 год</c:v>
                </c:pt>
                <c:pt idx="2">
                  <c:v>1 п 2023 год </c:v>
                </c:pt>
              </c:strCache>
            </c:strRef>
          </c:cat>
          <c:val>
            <c:numRef>
              <c:f>Лист1!$A$3:$C$3</c:f>
              <c:numCache>
                <c:formatCode>General</c:formatCode>
                <c:ptCount val="3"/>
                <c:pt idx="0">
                  <c:v>145</c:v>
                </c:pt>
                <c:pt idx="1">
                  <c:v>109</c:v>
                </c:pt>
                <c:pt idx="2">
                  <c:v>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4A-4C7E-A978-C4B7F580AF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3554064"/>
        <c:axId val="423555376"/>
        <c:axId val="0"/>
      </c:bar3DChart>
      <c:catAx>
        <c:axId val="423554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3555376"/>
        <c:crosses val="autoZero"/>
        <c:auto val="1"/>
        <c:lblAlgn val="ctr"/>
        <c:lblOffset val="100"/>
        <c:noMultiLvlLbl val="0"/>
      </c:catAx>
      <c:valAx>
        <c:axId val="423555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355406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1111</Words>
  <Characters>6334</Characters>
  <Application>Microsoft Office Word</Application>
  <DocSecurity>0</DocSecurity>
  <Lines>52</Lines>
  <Paragraphs>14</Paragraphs>
  <ScaleCrop>false</ScaleCrop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Присяжная</dc:creator>
  <cp:keywords/>
  <dc:description/>
  <cp:lastModifiedBy>Присяжная</cp:lastModifiedBy>
  <cp:revision>3</cp:revision>
  <cp:lastPrinted>2023-07-03T13:12:00Z</cp:lastPrinted>
  <dcterms:created xsi:type="dcterms:W3CDTF">2023-07-03T13:15:00Z</dcterms:created>
  <dcterms:modified xsi:type="dcterms:W3CDTF">2023-07-05T11:11:00Z</dcterms:modified>
</cp:coreProperties>
</file>