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0"/>
        </w:rPr>
      </w:pPr>
      <w:r>
        <w:drawing>
          <wp:inline>
            <wp:extent cx="676275" cy="533937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62505" l="33600" r="60706" t="25662"/>
                    <a:stretch/>
                  </pic:blipFill>
                  <pic:spPr>
                    <a:xfrm flipH="false" flipV="false" rot="0">
                      <a:ext cx="676275" cy="53393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3000000">
      <w:pPr>
        <w:widowControl w:val="1"/>
        <w:spacing w:line="240" w:lineRule="atLeast"/>
        <w:ind/>
        <w:jc w:val="center"/>
        <w:rPr>
          <w:b w:val="1"/>
        </w:rPr>
      </w:pPr>
      <w:r>
        <w:rPr>
          <w:b w:val="1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04000000">
      <w:pPr>
        <w:widowControl w:val="1"/>
        <w:spacing w:line="240" w:lineRule="atLeast"/>
        <w:ind/>
        <w:jc w:val="center"/>
        <w:rPr>
          <w:b w:val="1"/>
        </w:rPr>
      </w:pPr>
      <w:r>
        <w:rPr>
          <w:b w:val="1"/>
        </w:rPr>
        <w:t>КРАСНОДАРСКОГО КРАЯ</w:t>
      </w:r>
    </w:p>
    <w:p w14:paraId="05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16"/>
        </w:rPr>
      </w:pPr>
    </w:p>
    <w:p w14:paraId="06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7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6"/>
        </w:rPr>
      </w:pPr>
    </w:p>
    <w:p w14:paraId="08000000">
      <w:pPr>
        <w:widowControl w:val="1"/>
        <w:tabs>
          <w:tab w:leader="none" w:pos="3240" w:val="left"/>
        </w:tabs>
        <w:ind/>
        <w:jc w:val="both"/>
      </w:pPr>
      <w:r>
        <w:t xml:space="preserve">   от_________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</w:t>
      </w:r>
      <w:r>
        <w:t xml:space="preserve">             №_________</w:t>
      </w:r>
      <w:r>
        <w:t xml:space="preserve"> </w:t>
      </w:r>
    </w:p>
    <w:p w14:paraId="09000000">
      <w:pPr>
        <w:widowControl w:val="1"/>
        <w:ind/>
        <w:jc w:val="center"/>
      </w:pPr>
      <w:r>
        <w:t xml:space="preserve">станица </w:t>
      </w:r>
      <w:r>
        <w:t>Ленинградская</w:t>
      </w:r>
    </w:p>
    <w:p w14:paraId="0A000000">
      <w:pPr>
        <w:widowControl w:val="1"/>
        <w:spacing w:line="240" w:lineRule="auto"/>
        <w:ind/>
        <w:rPr>
          <w:b w:val="1"/>
        </w:rPr>
      </w:pPr>
    </w:p>
    <w:p w14:paraId="0B000000">
      <w:pPr>
        <w:widowControl w:val="1"/>
        <w:spacing w:line="240" w:lineRule="auto"/>
        <w:ind/>
        <w:rPr>
          <w:b w:val="1"/>
        </w:rPr>
      </w:pPr>
    </w:p>
    <w:p w14:paraId="0C000000">
      <w:pPr>
        <w:widowControl w:val="1"/>
        <w:spacing w:line="240" w:lineRule="auto"/>
        <w:ind/>
        <w:jc w:val="center"/>
        <w:rPr>
          <w:b w:val="1"/>
        </w:rPr>
      </w:pPr>
      <w:r>
        <w:rPr>
          <w:b w:val="1"/>
        </w:rPr>
        <w:t>О стоимости одного квадратного метра общей площади жилого</w:t>
      </w:r>
    </w:p>
    <w:p w14:paraId="0D000000">
      <w:pPr>
        <w:widowControl w:val="1"/>
        <w:spacing w:line="240" w:lineRule="auto"/>
        <w:ind/>
        <w:jc w:val="center"/>
        <w:rPr>
          <w:b w:val="1"/>
        </w:rPr>
      </w:pPr>
      <w:r>
        <w:rPr>
          <w:b w:val="1"/>
        </w:rPr>
        <w:t>помещения по муниципальному образованию Ленинградский муниципальный округ Краснодарского края</w:t>
      </w:r>
    </w:p>
    <w:p w14:paraId="0E000000">
      <w:pPr>
        <w:widowControl w:val="1"/>
        <w:spacing w:line="240" w:lineRule="auto"/>
        <w:ind/>
        <w:jc w:val="center"/>
        <w:rPr>
          <w:b w:val="1"/>
        </w:rPr>
      </w:pPr>
      <w:r>
        <w:rPr>
          <w:b w:val="1"/>
        </w:rPr>
        <w:t>на I</w:t>
      </w:r>
      <w:r>
        <w:rPr>
          <w:b w:val="1"/>
        </w:rPr>
        <w:t>I</w:t>
      </w:r>
      <w:r>
        <w:rPr>
          <w:b w:val="1"/>
        </w:rPr>
        <w:t xml:space="preserve"> квартал 2026</w:t>
      </w:r>
      <w:r>
        <w:rPr>
          <w:b w:val="1"/>
        </w:rPr>
        <w:t xml:space="preserve"> года</w:t>
      </w:r>
    </w:p>
    <w:p w14:paraId="0F000000">
      <w:pPr>
        <w:widowControl w:val="1"/>
        <w:spacing w:line="240" w:lineRule="auto"/>
        <w:ind/>
        <w:jc w:val="center"/>
        <w:rPr>
          <w:b w:val="1"/>
        </w:rPr>
      </w:pPr>
    </w:p>
    <w:p w14:paraId="10000000">
      <w:pPr>
        <w:widowControl w:val="1"/>
        <w:spacing w:line="240" w:lineRule="auto"/>
        <w:ind w:firstLine="709"/>
        <w:jc w:val="center"/>
        <w:rPr>
          <w:b w:val="1"/>
        </w:rPr>
      </w:pPr>
    </w:p>
    <w:p w14:paraId="11000000">
      <w:pPr>
        <w:widowControl w:val="1"/>
        <w:spacing w:line="240" w:lineRule="auto"/>
        <w:ind w:firstLine="709"/>
        <w:jc w:val="both"/>
      </w:pPr>
      <w:r>
        <w:t xml:space="preserve">В целях реализации мероприятий по обеспечению жильем молодых семей </w:t>
      </w:r>
      <w:r>
        <w:t>федерального проекта «Содействие субъектам Российской Федерации                       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 1710, руководствуясь приказом Министерства строительства и жилищно-коммунального хозяйства Российской Федерации от 24 марта 2026 г. № 177/</w:t>
      </w:r>
      <w:r>
        <w:t>пр</w:t>
      </w:r>
      <w:r>
        <w:t xml:space="preserve"> «О средней рыночной стоимости одного квадратного метра общей площади жилого помещения по субъектам Российской Федерации на II квартал 2026 года» и постановлением администрации муниципального образования Ленинградский район от 7 сентября 2022 г. № 990 «Об утверждении Порядка расчета и определения средней рыночной стоимости одного квадратного метра общей площади жилого помещения на территории муниципального образования Ленинградский район» (с изменениями от 17 марта 2023 г. № 219) </w:t>
      </w:r>
      <w:r>
        <w:t>п о с т а н о в л я ю:</w:t>
      </w:r>
    </w:p>
    <w:p w14:paraId="12000000">
      <w:pPr>
        <w:widowControl w:val="1"/>
        <w:spacing w:line="240" w:lineRule="auto"/>
        <w:ind w:firstLine="709"/>
        <w:jc w:val="both"/>
      </w:pPr>
      <w:r>
        <w:t xml:space="preserve">1. </w:t>
      </w:r>
      <w:r>
        <w:t>Установить показатель средней рыночной стоимости одного квадратного метра общей площади жилого помещения по муниципальному образованию Ленинградский муниципальный округ Краснодарского края             на II квартал 2026 г. в размере 89 414 (восемьдесят девять тысяч четыреста четырнадцать) рублей 07 копеек, согласно расчету (приложение).</w:t>
      </w:r>
    </w:p>
    <w:p w14:paraId="13000000">
      <w:pPr>
        <w:widowControl w:val="1"/>
        <w:spacing w:line="240" w:lineRule="auto"/>
        <w:ind w:firstLine="709"/>
        <w:jc w:val="both"/>
      </w:pPr>
      <w:r>
        <w:t xml:space="preserve">2. </w:t>
      </w:r>
      <w:r>
        <w:t>Утвердить норматив стоимости одного квадратного метра общей площади жилого помещения по муниципальному образованию Ленинградский муниципальный округ Краснодарского края на II квартал 2026 года в размере        89 414 (восемьдесят девять тысяч четыреста четырнадцать) рублей 07 копеек.</w:t>
      </w:r>
    </w:p>
    <w:p w14:paraId="14000000">
      <w:pPr>
        <w:widowControl w:val="1"/>
        <w:spacing w:line="240" w:lineRule="auto"/>
        <w:ind w:firstLine="709"/>
        <w:jc w:val="both"/>
      </w:pPr>
      <w:r>
        <w:t xml:space="preserve">3. </w:t>
      </w:r>
      <w:r>
        <w:t>Сектору по жилищным вопросам управления ТЭК и ЖКХ администрации Ленинградского муниципального округа (Шевченко Е.В.) обеспечить официальное опубликование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</w:t>
      </w:r>
      <w:r>
        <w:rPr>
          <w:rStyle w:val="Style_1_ch"/>
          <w:color w:val="000000"/>
          <w:u w:val="none"/>
        </w:rPr>
        <w:fldChar w:fldCharType="begin"/>
      </w:r>
      <w:r>
        <w:rPr>
          <w:rStyle w:val="Style_1_ch"/>
          <w:color w:val="000000"/>
          <w:u w:val="none"/>
        </w:rPr>
        <w:instrText>HYPERLINK "http://www.adminlenkub.ru"</w:instrText>
      </w:r>
      <w:r>
        <w:rPr>
          <w:rStyle w:val="Style_1_ch"/>
          <w:color w:val="000000"/>
          <w:u w:val="none"/>
        </w:rPr>
        <w:fldChar w:fldCharType="separate"/>
      </w:r>
      <w:r>
        <w:rPr>
          <w:rStyle w:val="Style_1_ch"/>
          <w:color w:val="000000"/>
          <w:u w:val="none"/>
        </w:rPr>
        <w:t>www.adminlenkub.ru</w:t>
      </w:r>
      <w:r>
        <w:rPr>
          <w:rStyle w:val="Style_1_ch"/>
          <w:color w:val="000000"/>
          <w:u w:val="none"/>
        </w:rPr>
        <w:fldChar w:fldCharType="end"/>
      </w:r>
      <w:r>
        <w:t>).</w:t>
      </w:r>
    </w:p>
    <w:p w14:paraId="15000000">
      <w:pPr>
        <w:widowControl w:val="1"/>
        <w:spacing w:line="240" w:lineRule="auto"/>
        <w:ind w:firstLine="709"/>
        <w:jc w:val="both"/>
      </w:pPr>
      <w:r>
        <w:t xml:space="preserve">4. Контроль за исполнением настоящего постановления возложить на заместителя главы Ленинградского муниципального округа </w:t>
      </w:r>
      <w:r>
        <w:t>Шмаровоза</w:t>
      </w:r>
      <w:r>
        <w:t xml:space="preserve"> С.Н.</w:t>
      </w:r>
    </w:p>
    <w:p w14:paraId="16000000">
      <w:pPr>
        <w:widowControl w:val="1"/>
        <w:spacing w:line="240" w:lineRule="auto"/>
        <w:ind w:firstLine="709"/>
        <w:jc w:val="both"/>
      </w:pPr>
      <w:r>
        <w:t>5. Постановление вступает в силу со дня его официального опубликования.</w:t>
      </w:r>
    </w:p>
    <w:p w14:paraId="17000000">
      <w:pPr>
        <w:widowControl w:val="1"/>
        <w:spacing w:line="240" w:lineRule="auto"/>
        <w:ind/>
      </w:pPr>
    </w:p>
    <w:p w14:paraId="18000000">
      <w:pPr>
        <w:widowControl w:val="1"/>
        <w:spacing w:line="240" w:lineRule="auto"/>
        <w:ind/>
      </w:pPr>
    </w:p>
    <w:p w14:paraId="19000000">
      <w:pPr>
        <w:widowControl w:val="1"/>
        <w:spacing w:line="240" w:lineRule="auto"/>
        <w:ind/>
      </w:pPr>
      <w:r>
        <w:t>Глава</w:t>
      </w:r>
      <w:r>
        <w:t xml:space="preserve"> Ленинградского </w:t>
      </w:r>
    </w:p>
    <w:p w14:paraId="1A000000">
      <w:pPr>
        <w:widowControl w:val="1"/>
        <w:spacing w:line="240" w:lineRule="auto"/>
        <w:ind/>
      </w:pPr>
      <w:r>
        <w:t xml:space="preserve">муниципального округа                                        </w:t>
      </w:r>
      <w:r>
        <w:t xml:space="preserve">                        </w:t>
      </w:r>
      <w:r>
        <w:t xml:space="preserve">      </w:t>
      </w:r>
      <w:r>
        <w:t xml:space="preserve"> </w:t>
      </w:r>
      <w:r>
        <w:t xml:space="preserve">Ю.Ю. </w:t>
      </w:r>
      <w:r>
        <w:t>Шулико</w:t>
      </w:r>
    </w:p>
    <w:p w14:paraId="1B000000">
      <w:pPr>
        <w:widowControl w:val="1"/>
        <w:spacing w:line="240" w:lineRule="auto"/>
        <w:ind/>
      </w:pPr>
    </w:p>
    <w:p w14:paraId="1C000000">
      <w:pPr>
        <w:widowControl w:val="1"/>
        <w:spacing w:line="240" w:lineRule="auto"/>
        <w:ind/>
      </w:pPr>
    </w:p>
    <w:p w14:paraId="1D000000">
      <w:pPr>
        <w:widowControl w:val="1"/>
        <w:spacing w:line="240" w:lineRule="auto"/>
        <w:ind/>
      </w:pPr>
    </w:p>
    <w:p w14:paraId="1E000000">
      <w:pPr>
        <w:widowControl w:val="1"/>
        <w:spacing w:line="240" w:lineRule="auto"/>
        <w:ind/>
      </w:pPr>
    </w:p>
    <w:p w14:paraId="1F000000">
      <w:pPr>
        <w:widowControl w:val="1"/>
        <w:spacing w:line="240" w:lineRule="auto"/>
        <w:ind/>
      </w:pPr>
    </w:p>
    <w:p w14:paraId="20000000">
      <w:pPr>
        <w:widowControl w:val="1"/>
        <w:spacing w:line="240" w:lineRule="auto"/>
        <w:ind/>
      </w:pPr>
    </w:p>
    <w:p w14:paraId="21000000">
      <w:pPr>
        <w:widowControl w:val="1"/>
        <w:spacing w:line="240" w:lineRule="auto"/>
        <w:ind/>
      </w:pPr>
    </w:p>
    <w:p w14:paraId="22000000">
      <w:pPr>
        <w:widowControl w:val="1"/>
        <w:spacing w:line="240" w:lineRule="auto"/>
        <w:ind/>
      </w:pPr>
    </w:p>
    <w:p w14:paraId="23000000">
      <w:pPr>
        <w:widowControl w:val="1"/>
        <w:spacing w:line="240" w:lineRule="auto"/>
        <w:ind/>
      </w:pPr>
    </w:p>
    <w:p w14:paraId="24000000">
      <w:pPr>
        <w:widowControl w:val="1"/>
        <w:spacing w:line="240" w:lineRule="auto"/>
        <w:ind/>
      </w:pPr>
    </w:p>
    <w:p w14:paraId="25000000">
      <w:pPr>
        <w:widowControl w:val="1"/>
        <w:spacing w:line="240" w:lineRule="auto"/>
        <w:ind/>
      </w:pPr>
    </w:p>
    <w:p w14:paraId="26000000">
      <w:pPr>
        <w:widowControl w:val="1"/>
        <w:spacing w:line="240" w:lineRule="auto"/>
        <w:ind/>
      </w:pPr>
    </w:p>
    <w:p w14:paraId="27000000">
      <w:pPr>
        <w:widowControl w:val="1"/>
        <w:spacing w:line="240" w:lineRule="auto"/>
        <w:ind/>
      </w:pPr>
    </w:p>
    <w:p w14:paraId="28000000">
      <w:pPr>
        <w:widowControl w:val="1"/>
        <w:spacing w:line="240" w:lineRule="auto"/>
        <w:ind/>
      </w:pPr>
    </w:p>
    <w:p w14:paraId="29000000">
      <w:pPr>
        <w:widowControl w:val="1"/>
        <w:spacing w:line="240" w:lineRule="auto"/>
        <w:ind/>
      </w:pPr>
    </w:p>
    <w:p w14:paraId="2A000000">
      <w:pPr>
        <w:widowControl w:val="1"/>
        <w:spacing w:line="240" w:lineRule="auto"/>
        <w:ind/>
      </w:pPr>
    </w:p>
    <w:p w14:paraId="2B000000">
      <w:pPr>
        <w:widowControl w:val="1"/>
        <w:spacing w:line="240" w:lineRule="auto"/>
        <w:ind/>
      </w:pPr>
    </w:p>
    <w:p w14:paraId="2C000000">
      <w:pPr>
        <w:widowControl w:val="1"/>
        <w:spacing w:line="240" w:lineRule="auto"/>
        <w:ind/>
      </w:pPr>
    </w:p>
    <w:p w14:paraId="2D000000">
      <w:pPr>
        <w:sectPr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2E000000">
      <w:pPr>
        <w:widowControl w:val="1"/>
        <w:spacing w:line="240" w:lineRule="auto"/>
        <w:ind/>
      </w:pPr>
    </w:p>
    <w:p w14:paraId="2F000000">
      <w:pPr>
        <w:widowControl w:val="1"/>
        <w:tabs>
          <w:tab w:leader="none" w:pos="5670" w:val="left"/>
        </w:tabs>
        <w:spacing w:line="240" w:lineRule="auto"/>
        <w:ind w:right="-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  <w:r>
        <w:rPr>
          <w:color w:val="000000"/>
        </w:rPr>
        <w:t>Приложение</w:t>
      </w:r>
    </w:p>
    <w:p w14:paraId="30000000">
      <w:pPr>
        <w:widowControl w:val="1"/>
        <w:tabs>
          <w:tab w:leader="none" w:pos="5670" w:val="left"/>
        </w:tabs>
        <w:spacing w:line="240" w:lineRule="auto"/>
        <w:ind w:right="-141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  <w:r>
        <w:rPr>
          <w:color w:val="000000"/>
        </w:rPr>
        <w:t xml:space="preserve">к постановлению администрации </w:t>
      </w:r>
    </w:p>
    <w:p w14:paraId="31000000">
      <w:pPr>
        <w:widowControl w:val="1"/>
        <w:tabs>
          <w:tab w:leader="none" w:pos="5670" w:val="left"/>
        </w:tabs>
        <w:spacing w:line="240" w:lineRule="auto"/>
        <w:ind w:firstLine="5670" w:right="-141"/>
        <w:jc w:val="both"/>
        <w:rPr>
          <w:color w:val="000000"/>
        </w:rPr>
      </w:pPr>
      <w:r>
        <w:rPr>
          <w:color w:val="000000"/>
        </w:rPr>
        <w:t xml:space="preserve">муниципального образования </w:t>
      </w:r>
    </w:p>
    <w:p w14:paraId="32000000">
      <w:pPr>
        <w:widowControl w:val="1"/>
        <w:tabs>
          <w:tab w:leader="none" w:pos="5670" w:val="left"/>
        </w:tabs>
        <w:spacing w:line="240" w:lineRule="auto"/>
        <w:ind w:firstLine="5670" w:right="-141"/>
        <w:jc w:val="both"/>
        <w:rPr>
          <w:color w:val="000000"/>
        </w:rPr>
      </w:pPr>
      <w:r>
        <w:rPr>
          <w:color w:val="000000"/>
        </w:rPr>
        <w:t xml:space="preserve">Ленинградский </w:t>
      </w:r>
      <w:r>
        <w:rPr>
          <w:color w:val="000000"/>
        </w:rPr>
        <w:t xml:space="preserve">муниципальный </w:t>
      </w:r>
    </w:p>
    <w:p w14:paraId="33000000">
      <w:pPr>
        <w:widowControl w:val="1"/>
        <w:tabs>
          <w:tab w:leader="none" w:pos="5670" w:val="left"/>
        </w:tabs>
        <w:spacing w:line="240" w:lineRule="auto"/>
        <w:ind w:firstLine="5670" w:right="-141"/>
        <w:jc w:val="both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круг</w:t>
      </w:r>
      <w:r>
        <w:rPr>
          <w:color w:val="000000"/>
        </w:rPr>
        <w:t xml:space="preserve"> Краснодарского края</w:t>
      </w:r>
      <w:r>
        <w:rPr>
          <w:caps w:val="1"/>
        </w:rPr>
        <w:t xml:space="preserve"> </w:t>
      </w:r>
    </w:p>
    <w:p w14:paraId="34000000">
      <w:pPr>
        <w:widowControl w:val="1"/>
        <w:tabs>
          <w:tab w:leader="none" w:pos="5670" w:val="left"/>
        </w:tabs>
        <w:spacing w:line="240" w:lineRule="auto"/>
        <w:ind w:firstLine="5670" w:right="-1"/>
        <w:jc w:val="both"/>
        <w:rPr>
          <w:color w:val="000000"/>
        </w:rPr>
      </w:pPr>
      <w:r>
        <w:t>от</w:t>
      </w:r>
      <w:r>
        <w:t xml:space="preserve"> 27.04.2026 № 567</w:t>
      </w:r>
    </w:p>
    <w:p w14:paraId="35000000">
      <w:pPr>
        <w:widowControl w:val="1"/>
        <w:spacing w:line="240" w:lineRule="auto"/>
        <w:ind w:right="-141"/>
        <w:rPr>
          <w:caps w:val="1"/>
        </w:rPr>
      </w:pPr>
    </w:p>
    <w:p w14:paraId="36000000">
      <w:pPr>
        <w:widowControl w:val="1"/>
        <w:spacing w:line="240" w:lineRule="auto"/>
        <w:ind w:right="-141"/>
        <w:jc w:val="center"/>
        <w:rPr>
          <w:b w:val="1"/>
          <w:caps w:val="1"/>
        </w:rPr>
      </w:pPr>
      <w:r>
        <w:rPr>
          <w:b w:val="1"/>
          <w:caps w:val="1"/>
        </w:rPr>
        <w:t xml:space="preserve">РАСЧЕТ </w:t>
      </w:r>
    </w:p>
    <w:p w14:paraId="37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средней рыночной стоимости одного квадратного метра </w:t>
      </w:r>
    </w:p>
    <w:p w14:paraId="38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общей площади жилого помещения на территории </w:t>
      </w:r>
      <w:r>
        <w:rPr>
          <w:b w:val="1"/>
        </w:rPr>
        <w:t>муниципального</w:t>
      </w:r>
    </w:p>
    <w:p w14:paraId="39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 образования Ленинградский муниципальный округ Краснодарского края</w:t>
      </w:r>
    </w:p>
    <w:p w14:paraId="3A000000">
      <w:pPr>
        <w:widowControl w:val="1"/>
        <w:spacing w:line="240" w:lineRule="auto"/>
        <w:ind/>
        <w:jc w:val="center"/>
        <w:rPr>
          <w:b w:val="1"/>
        </w:rPr>
      </w:pPr>
      <w:r>
        <w:rPr>
          <w:b w:val="1"/>
        </w:rPr>
        <w:t xml:space="preserve"> на </w:t>
      </w:r>
      <w:r>
        <w:rPr>
          <w:b w:val="1"/>
        </w:rPr>
        <w:t>I</w:t>
      </w:r>
      <w:r>
        <w:rPr>
          <w:b w:val="1"/>
        </w:rPr>
        <w:t>I</w:t>
      </w:r>
      <w:r>
        <w:rPr>
          <w:b w:val="1"/>
        </w:rPr>
        <w:t xml:space="preserve"> квартал 202</w:t>
      </w:r>
      <w:r>
        <w:rPr>
          <w:b w:val="1"/>
        </w:rPr>
        <w:t>6</w:t>
      </w:r>
      <w:r>
        <w:rPr>
          <w:b w:val="1"/>
        </w:rPr>
        <w:t xml:space="preserve"> г</w:t>
      </w:r>
    </w:p>
    <w:p w14:paraId="3B000000">
      <w:pPr>
        <w:widowControl w:val="1"/>
        <w:spacing w:line="240" w:lineRule="auto"/>
        <w:ind/>
        <w:jc w:val="center"/>
      </w:pPr>
    </w:p>
    <w:p w14:paraId="3C000000">
      <w:pPr>
        <w:widowControl w:val="1"/>
        <w:ind w:left="2677"/>
        <w:jc w:val="both"/>
        <w:rPr>
          <w:b w:val="1"/>
        </w:rPr>
      </w:pPr>
      <w:r>
        <w:rPr>
          <w:b w:val="1"/>
        </w:rPr>
        <w:t xml:space="preserve"> РПС = (</w:t>
      </w:r>
      <w:r>
        <w:rPr>
          <w:b w:val="1"/>
        </w:rPr>
        <w:t>Цп.р</w:t>
      </w:r>
      <w:r>
        <w:rPr>
          <w:b w:val="1"/>
        </w:rPr>
        <w:t xml:space="preserve">. + </w:t>
      </w:r>
      <w:r>
        <w:rPr>
          <w:b w:val="1"/>
        </w:rPr>
        <w:t>Цв.р</w:t>
      </w:r>
      <w:r>
        <w:rPr>
          <w:b w:val="1"/>
        </w:rPr>
        <w:t>)/</w:t>
      </w:r>
      <w:r>
        <w:rPr>
          <w:b w:val="1"/>
        </w:rPr>
        <w:t>2</w:t>
      </w:r>
    </w:p>
    <w:p w14:paraId="3D000000">
      <w:pPr>
        <w:widowControl w:val="1"/>
        <w:spacing w:line="240" w:lineRule="auto"/>
        <w:ind w:firstLine="540"/>
        <w:jc w:val="both"/>
      </w:pPr>
    </w:p>
    <w:p w14:paraId="3E000000">
      <w:pPr>
        <w:widowControl w:val="1"/>
        <w:spacing w:line="240" w:lineRule="auto"/>
        <w:ind w:firstLine="709"/>
        <w:jc w:val="both"/>
      </w:pPr>
      <w:r>
        <w:t xml:space="preserve">РПС – расчетный показатель средней рыночной стоимости одного квадратного метра общей площади жилого помещения на очередной квартал по муниципальному образованию Ленинградский муниципальный округ Краснодарского края. </w:t>
      </w:r>
    </w:p>
    <w:p w14:paraId="3F000000">
      <w:pPr>
        <w:widowControl w:val="1"/>
        <w:spacing w:line="240" w:lineRule="auto"/>
        <w:ind w:firstLine="709"/>
        <w:jc w:val="both"/>
      </w:pPr>
      <w:r>
        <w:t>Цп.р</w:t>
      </w:r>
      <w:r>
        <w:t xml:space="preserve">. – средняя стоимость одного квадратного метра общей площади жилого помещения на первичном рынке по муниципальному образованию </w:t>
      </w:r>
      <w:r>
        <w:t xml:space="preserve">Ленинградский муниципальный округ Краснодарского края. </w:t>
      </w:r>
    </w:p>
    <w:p w14:paraId="40000000">
      <w:pPr>
        <w:widowControl w:val="1"/>
        <w:spacing w:line="240" w:lineRule="auto"/>
        <w:ind w:firstLine="540"/>
        <w:jc w:val="both"/>
      </w:pPr>
    </w:p>
    <w:tbl>
      <w:tblPr>
        <w:tblW w:type="auto" w:w="0"/>
        <w:tblLayout w:type="fixed"/>
      </w:tblPr>
      <w:tblGrid>
        <w:gridCol w:w="809"/>
        <w:gridCol w:w="1020"/>
        <w:gridCol w:w="1047"/>
        <w:gridCol w:w="1309"/>
        <w:gridCol w:w="1251"/>
        <w:gridCol w:w="1429"/>
        <w:gridCol w:w="1478"/>
        <w:gridCol w:w="1864"/>
      </w:tblGrid>
      <w:tr>
        <w:trPr>
          <w:trHeight w:hRule="atLeast" w:val="300"/>
        </w:trPr>
        <w:tc>
          <w:tcPr>
            <w:tcW w:type="dxa" w:w="418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spacing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ПЕРВИЧНЫЙ</w:t>
            </w:r>
            <w:r>
              <w:rPr>
                <w:b w:val="1"/>
                <w:sz w:val="24"/>
              </w:rPr>
              <w:t xml:space="preserve"> РЫНОК (стоимость)</w:t>
            </w:r>
          </w:p>
        </w:tc>
        <w:tc>
          <w:tcPr>
            <w:tcW w:type="dxa" w:w="602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ВТОРИЧНЫЙ</w:t>
            </w:r>
            <w:r>
              <w:rPr>
                <w:b w:val="1"/>
                <w:sz w:val="24"/>
              </w:rPr>
              <w:t xml:space="preserve"> РЫНОК (стоимость)</w:t>
            </w:r>
          </w:p>
        </w:tc>
      </w:tr>
      <w:tr>
        <w:trPr>
          <w:trHeight w:hRule="atLeast" w:val="300"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spacing w:line="240" w:lineRule="auto"/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 к. кв. (руб.)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spacing w:line="240" w:lineRule="auto"/>
              <w:ind/>
              <w:rPr>
                <w:sz w:val="24"/>
                <w:vertAlign w:val="superscript"/>
              </w:rPr>
            </w:pPr>
            <w:r>
              <w:rPr>
                <w:sz w:val="24"/>
              </w:rPr>
              <w:t>2 к. кв. (руб.)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spacing w:line="240" w:lineRule="auto"/>
              <w:ind/>
              <w:rPr>
                <w:sz w:val="24"/>
                <w:vertAlign w:val="superscript"/>
              </w:rPr>
            </w:pPr>
            <w:r>
              <w:rPr>
                <w:sz w:val="24"/>
              </w:rPr>
              <w:t>3 к. кв. (руб.)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Индивид. домовладения</w:t>
            </w:r>
          </w:p>
          <w:p w14:paraId="47000000">
            <w:pPr>
              <w:widowControl w:val="1"/>
              <w:spacing w:line="240" w:lineRule="auto"/>
              <w:ind/>
              <w:rPr>
                <w:sz w:val="24"/>
                <w:vertAlign w:val="superscript"/>
              </w:rPr>
            </w:pPr>
            <w:r>
              <w:rPr>
                <w:sz w:val="24"/>
              </w:rPr>
              <w:t>(руб.)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 к. кв. (руб.)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type="dxa" w:w="1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к. кв. (руб.)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к. кв. (руб.)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Индивид. домовладения</w:t>
            </w:r>
          </w:p>
          <w:p w14:paraId="4C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</w:tr>
      <w:tr>
        <w:trPr>
          <w:trHeight w:hRule="atLeast" w:val="300"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100 000,</w:t>
            </w:r>
            <w:r>
              <w:rPr>
                <w:sz w:val="24"/>
              </w:rPr>
              <w:t>00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95 172,31</w:t>
            </w:r>
          </w:p>
        </w:tc>
        <w:tc>
          <w:tcPr>
            <w:tcW w:type="dxa" w:w="1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110 565,11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120 274,91</w:t>
            </w:r>
          </w:p>
        </w:tc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135 714,29</w:t>
            </w:r>
          </w:p>
        </w:tc>
      </w:tr>
      <w:tr>
        <w:trPr>
          <w:trHeight w:hRule="atLeast" w:val="470"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66 250,00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95 041,32</w:t>
            </w:r>
          </w:p>
        </w:tc>
        <w:tc>
          <w:tcPr>
            <w:tcW w:type="dxa" w:w="1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105 000,00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115 254,24</w:t>
            </w:r>
          </w:p>
        </w:tc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122 863,25</w:t>
            </w:r>
          </w:p>
        </w:tc>
      </w:tr>
      <w:tr>
        <w:trPr>
          <w:trHeight w:hRule="atLeast" w:val="300"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50 000,00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86 842,10</w:t>
            </w:r>
          </w:p>
        </w:tc>
        <w:tc>
          <w:tcPr>
            <w:tcW w:type="dxa" w:w="1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103 932,58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90 277,78</w:t>
            </w:r>
          </w:p>
        </w:tc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100 000,00</w:t>
            </w:r>
          </w:p>
        </w:tc>
      </w:tr>
      <w:tr>
        <w:trPr>
          <w:trHeight w:hRule="atLeast" w:val="300"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1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020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1"/>
              <w:spacing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</w:tr>
      <w:tr>
        <w:trPr>
          <w:trHeight w:hRule="atLeast" w:val="304"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72 083,33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92 351,91</w:t>
            </w:r>
          </w:p>
        </w:tc>
        <w:tc>
          <w:tcPr>
            <w:tcW w:type="dxa" w:w="1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106 499,23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108 602,31</w:t>
            </w:r>
          </w:p>
        </w:tc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119 525,85</w:t>
            </w:r>
          </w:p>
        </w:tc>
      </w:tr>
      <w:tr>
        <w:trPr>
          <w:trHeight w:hRule="atLeast" w:val="300"/>
        </w:trPr>
        <w:tc>
          <w:tcPr>
            <w:tcW w:type="dxa" w:w="418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spacing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Средняя стоимость 1 м</w:t>
            </w:r>
            <w:r>
              <w:rPr>
                <w:b w:val="1"/>
                <w:sz w:val="24"/>
                <w:vertAlign w:val="superscript"/>
              </w:rPr>
              <w:t xml:space="preserve"> 2 </w:t>
            </w:r>
            <w:r>
              <w:rPr>
                <w:b w:val="1"/>
                <w:sz w:val="24"/>
              </w:rPr>
              <w:t>первичного</w:t>
            </w:r>
            <w:r>
              <w:rPr>
                <w:b w:val="1"/>
                <w:sz w:val="24"/>
              </w:rPr>
              <w:t xml:space="preserve"> рынка</w:t>
            </w:r>
          </w:p>
        </w:tc>
        <w:tc>
          <w:tcPr>
            <w:tcW w:type="dxa" w:w="602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Средняя стоимость 1 м</w:t>
            </w:r>
            <w:r>
              <w:rPr>
                <w:b w:val="1"/>
                <w:sz w:val="24"/>
                <w:vertAlign w:val="superscript"/>
              </w:rPr>
              <w:t xml:space="preserve"> 2 </w:t>
            </w:r>
            <w:r>
              <w:rPr>
                <w:b w:val="1"/>
                <w:sz w:val="24"/>
              </w:rPr>
              <w:t>вторичного</w:t>
            </w:r>
            <w:r>
              <w:rPr>
                <w:b w:val="1"/>
                <w:sz w:val="24"/>
              </w:rPr>
              <w:t xml:space="preserve"> рынка</w:t>
            </w:r>
          </w:p>
        </w:tc>
      </w:tr>
      <w:tr>
        <w:trPr>
          <w:trHeight w:hRule="atLeast" w:val="300"/>
        </w:trPr>
        <w:tc>
          <w:tcPr>
            <w:tcW w:type="dxa" w:w="418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72 083,33</w:t>
            </w:r>
          </w:p>
        </w:tc>
        <w:tc>
          <w:tcPr>
            <w:tcW w:type="dxa" w:w="602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106 744,82</w:t>
            </w:r>
          </w:p>
        </w:tc>
      </w:tr>
    </w:tbl>
    <w:p w14:paraId="7A000000">
      <w:pPr>
        <w:widowControl w:val="1"/>
        <w:spacing w:line="240" w:lineRule="auto"/>
        <w:ind w:firstLine="709"/>
        <w:jc w:val="both"/>
      </w:pPr>
      <w:r>
        <w:t>Ц</w:t>
      </w:r>
      <w:r>
        <w:t>в.р</w:t>
      </w:r>
      <w:r>
        <w:t>. - средняя стоимость одного квадратного метра общей площади жилого помещения на вторичном рынке</w:t>
      </w:r>
      <w:r>
        <w:t xml:space="preserve"> </w:t>
      </w:r>
      <w:r>
        <w:t xml:space="preserve">по муниципальному образованию </w:t>
      </w:r>
      <w:r>
        <w:t>Ленинградский муниципальный округ Краснодарского края.</w:t>
      </w:r>
    </w:p>
    <w:p w14:paraId="7B000000">
      <w:pPr>
        <w:widowControl w:val="1"/>
        <w:spacing w:line="240" w:lineRule="auto"/>
        <w:ind w:right="-1"/>
      </w:pPr>
    </w:p>
    <w:p w14:paraId="7C000000">
      <w:pPr>
        <w:widowControl w:val="1"/>
        <w:spacing w:line="240" w:lineRule="auto"/>
        <w:ind w:right="-1"/>
        <w:jc w:val="center"/>
      </w:pPr>
      <w:r>
        <w:rPr>
          <w:b w:val="1"/>
        </w:rPr>
        <w:t>РПС</w:t>
      </w:r>
      <w:r>
        <w:t xml:space="preserve"> = (</w:t>
      </w:r>
      <w:r>
        <w:t>72 083,33</w:t>
      </w:r>
      <w:r>
        <w:t>+ 106 744,82) / 2 = 89 414,07 руб.</w:t>
      </w:r>
    </w:p>
    <w:p w14:paraId="7D000000">
      <w:pPr>
        <w:widowControl w:val="1"/>
        <w:spacing w:line="240" w:lineRule="auto"/>
        <w:ind w:right="-1"/>
      </w:pPr>
    </w:p>
    <w:p w14:paraId="7E000000">
      <w:pPr>
        <w:widowControl w:val="1"/>
        <w:spacing w:line="240" w:lineRule="auto"/>
        <w:ind w:right="-1"/>
      </w:pPr>
      <w:r>
        <w:t>Заместитель главы</w:t>
      </w:r>
    </w:p>
    <w:p w14:paraId="7F000000">
      <w:pPr>
        <w:widowControl w:val="1"/>
        <w:spacing w:line="240" w:lineRule="auto"/>
        <w:ind w:right="-1"/>
      </w:pPr>
      <w:r>
        <w:t>Ленинградского</w:t>
      </w:r>
    </w:p>
    <w:p w14:paraId="80000000">
      <w:pPr>
        <w:widowControl w:val="1"/>
        <w:spacing w:line="240" w:lineRule="auto"/>
        <w:ind w:right="-1"/>
      </w:pPr>
      <w:r>
        <w:t xml:space="preserve">муниципального округа                          </w:t>
      </w:r>
      <w:r>
        <w:t xml:space="preserve">            </w:t>
      </w:r>
      <w:r>
        <w:t xml:space="preserve">      </w:t>
      </w:r>
      <w:r>
        <w:t xml:space="preserve">       </w:t>
      </w:r>
      <w:r>
        <w:t xml:space="preserve">                           С.Н. </w:t>
      </w:r>
      <w:r>
        <w:t>Шмаровоз</w:t>
      </w:r>
    </w:p>
    <w:sectPr>
      <w:type w:val="nextPage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2025-06-19T10:06:20Z</dcterms:created>
  <dcterms:modified xsi:type="dcterms:W3CDTF">2026-05-18T07:14:44Z</dcterms:modified>
</cp:coreProperties>
</file>