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0"/>
        <w:spacing w:after="0" w:line="240" w:lineRule="auto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ПРОТОКОЛ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№</w:t>
      </w:r>
      <w:r>
        <w:rPr>
          <w:rFonts w:ascii="Times New Roman" w:hAnsi="Times New Roman"/>
          <w:sz w:val="28"/>
        </w:rPr>
        <w:t xml:space="preserve"> 2</w:t>
      </w:r>
    </w:p>
    <w:p w14:paraId="02000000">
      <w:pPr>
        <w:widowControl w:val="1"/>
        <w:spacing w:after="0" w:line="264" w:lineRule="auto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рабоч</w:t>
      </w:r>
      <w:r>
        <w:rPr>
          <w:rFonts w:ascii="Times New Roman" w:hAnsi="Times New Roman"/>
          <w:sz w:val="28"/>
        </w:rPr>
        <w:t>ей</w:t>
      </w:r>
      <w:r>
        <w:rPr>
          <w:rFonts w:ascii="Times New Roman" w:hAnsi="Times New Roman"/>
          <w:sz w:val="28"/>
        </w:rPr>
        <w:t xml:space="preserve"> групп</w:t>
      </w:r>
      <w:r>
        <w:rPr>
          <w:rFonts w:ascii="Times New Roman" w:hAnsi="Times New Roman"/>
          <w:sz w:val="28"/>
        </w:rPr>
        <w:t>ы</w:t>
      </w:r>
      <w:r>
        <w:rPr>
          <w:rFonts w:ascii="Times New Roman" w:hAnsi="Times New Roman"/>
          <w:sz w:val="28"/>
        </w:rPr>
        <w:t xml:space="preserve"> межведомственной комиссии Краснодарского края по противодействию нелегальной занятости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 </w:t>
      </w:r>
    </w:p>
    <w:p w14:paraId="03000000">
      <w:pPr>
        <w:widowControl w:val="0"/>
        <w:spacing w:after="0" w:line="240" w:lineRule="auto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муниципальн</w:t>
      </w:r>
      <w:r>
        <w:rPr>
          <w:rFonts w:ascii="Times New Roman" w:hAnsi="Times New Roman"/>
          <w:sz w:val="28"/>
        </w:rPr>
        <w:t>ого образования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Ленинградский муниципальный округ</w:t>
      </w:r>
    </w:p>
    <w:p w14:paraId="0400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8"/>
        </w:rPr>
      </w:pPr>
    </w:p>
    <w:p w14:paraId="0500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«13</w:t>
      </w:r>
      <w:r>
        <w:rPr>
          <w:rFonts w:ascii="Times New Roman" w:hAnsi="Times New Roman"/>
          <w:sz w:val="28"/>
        </w:rPr>
        <w:t>» февраля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2026</w:t>
      </w:r>
      <w:r>
        <w:rPr>
          <w:rFonts w:ascii="Times New Roman" w:hAnsi="Times New Roman"/>
          <w:sz w:val="28"/>
        </w:rPr>
        <w:t xml:space="preserve"> г.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 xml:space="preserve">                 </w:t>
      </w:r>
      <w:r>
        <w:rPr>
          <w:rFonts w:ascii="Times New Roman" w:hAnsi="Times New Roman"/>
          <w:sz w:val="28"/>
        </w:rPr>
        <w:t xml:space="preserve">   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  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с</w:t>
      </w:r>
      <w:r>
        <w:rPr>
          <w:rFonts w:ascii="Times New Roman" w:hAnsi="Times New Roman"/>
          <w:sz w:val="28"/>
        </w:rPr>
        <w:t xml:space="preserve">т. </w:t>
      </w:r>
      <w:r>
        <w:rPr>
          <w:rFonts w:ascii="Times New Roman" w:hAnsi="Times New Roman"/>
          <w:sz w:val="28"/>
        </w:rPr>
        <w:t>Ленинградская</w:t>
      </w:r>
    </w:p>
    <w:p w14:paraId="06000000">
      <w:pPr>
        <w:widowControl w:val="0"/>
        <w:spacing w:after="0" w:line="240" w:lineRule="auto"/>
        <w:ind/>
        <w:jc w:val="both"/>
        <w:rPr>
          <w:rFonts w:ascii="Times New Roman" w:hAnsi="Times New Roman"/>
          <w:b w:val="1"/>
          <w:sz w:val="24"/>
        </w:rPr>
      </w:pPr>
    </w:p>
    <w:tbl>
      <w:tblPr>
        <w:tblStyle w:val="Style_1"/>
        <w:tblW w:type="auto" w:w="0"/>
        <w:tblBorders>
          <w:top w:color="000000" w:sz="4" w:val="nil"/>
          <w:left w:color="000000" w:sz="4" w:val="nil"/>
          <w:bottom w:color="000000" w:sz="4" w:val="nil"/>
          <w:right w:color="000000" w:sz="4" w:val="nil"/>
          <w:insideH w:color="000000" w:sz="4" w:val="nil"/>
          <w:insideV w:color="000000" w:sz="4" w:val="nil"/>
        </w:tblBorders>
        <w:tblLayout w:type="fixed"/>
      </w:tblPr>
      <w:tblGrid>
        <w:gridCol w:w="4191"/>
        <w:gridCol w:w="5447"/>
      </w:tblGrid>
      <w:tr>
        <w:tc>
          <w:tcPr>
            <w:tcW w:type="dxa" w:w="4191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</w:tcPr>
          <w:p w14:paraId="07000000">
            <w:pPr>
              <w:widowControl w:val="0"/>
              <w:spacing w:line="276" w:lineRule="auto"/>
              <w:ind/>
              <w:jc w:val="both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Председательствовал:</w:t>
            </w:r>
          </w:p>
          <w:p w14:paraId="08000000">
            <w:pPr>
              <w:widowControl w:val="0"/>
              <w:spacing w:line="276" w:lineRule="auto"/>
              <w:ind/>
              <w:jc w:val="both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Тертица </w:t>
            </w:r>
          </w:p>
          <w:p w14:paraId="09000000">
            <w:pPr>
              <w:widowControl w:val="0"/>
              <w:spacing w:line="276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Сергей Владимирович</w:t>
            </w:r>
          </w:p>
        </w:tc>
        <w:tc>
          <w:tcPr>
            <w:tcW w:type="dxa" w:w="5447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A000000">
            <w:pPr>
              <w:widowControl w:val="0"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</w:p>
          <w:p w14:paraId="0B000000">
            <w:pPr>
              <w:widowControl w:val="0"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-З</w:t>
            </w:r>
            <w:r>
              <w:rPr>
                <w:rFonts w:ascii="Times New Roman" w:hAnsi="Times New Roman"/>
                <w:sz w:val="28"/>
              </w:rPr>
              <w:t>аместитель</w:t>
            </w:r>
            <w:r>
              <w:rPr>
                <w:rFonts w:ascii="Times New Roman" w:hAnsi="Times New Roman"/>
                <w:sz w:val="28"/>
              </w:rPr>
              <w:t xml:space="preserve"> главы Ленинградского муниципального округа, начальник</w:t>
            </w:r>
            <w:r>
              <w:rPr>
                <w:rFonts w:ascii="Times New Roman" w:hAnsi="Times New Roman"/>
                <w:sz w:val="28"/>
              </w:rPr>
              <w:t xml:space="preserve"> финансового управления администрации</w:t>
            </w:r>
            <w:r>
              <w:rPr>
                <w:rFonts w:ascii="Times New Roman" w:hAnsi="Times New Roman"/>
                <w:sz w:val="28"/>
              </w:rPr>
              <w:t>, заместитель председателя рабочей группы Комиссии</w:t>
            </w:r>
            <w:r>
              <w:rPr>
                <w:rFonts w:ascii="Times New Roman" w:hAnsi="Times New Roman"/>
                <w:sz w:val="28"/>
              </w:rPr>
              <w:t>;</w:t>
            </w:r>
          </w:p>
          <w:p w14:paraId="0C000000">
            <w:pPr>
              <w:widowControl w:val="0"/>
              <w:spacing w:after="0" w:line="240" w:lineRule="auto"/>
              <w:ind/>
              <w:jc w:val="both"/>
              <w:rPr>
                <w:rFonts w:ascii="Times New Roman" w:hAnsi="Times New Roman"/>
                <w:b w:val="1"/>
                <w:sz w:val="28"/>
              </w:rPr>
            </w:pPr>
          </w:p>
        </w:tc>
      </w:tr>
      <w:tr>
        <w:tc>
          <w:tcPr>
            <w:tcW w:type="dxa" w:w="4191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</w:tcPr>
          <w:p w14:paraId="0D000000">
            <w:pPr>
              <w:widowControl w:val="0"/>
              <w:spacing w:line="276" w:lineRule="auto"/>
              <w:ind/>
              <w:jc w:val="both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Секретарь:</w:t>
            </w:r>
          </w:p>
          <w:p w14:paraId="0E000000">
            <w:pPr>
              <w:widowControl w:val="0"/>
              <w:spacing w:line="276" w:lineRule="auto"/>
              <w:ind/>
              <w:jc w:val="both"/>
              <w:rPr>
                <w:rFonts w:ascii="Times New Roman" w:hAnsi="Times New Roman"/>
                <w:b w:val="0"/>
                <w:sz w:val="28"/>
              </w:rPr>
            </w:pPr>
            <w:r>
              <w:rPr>
                <w:rFonts w:ascii="Times New Roman" w:hAnsi="Times New Roman"/>
                <w:b w:val="0"/>
                <w:sz w:val="28"/>
              </w:rPr>
              <w:t>Андрющенко Денис Валерьевич</w:t>
            </w:r>
          </w:p>
        </w:tc>
        <w:tc>
          <w:tcPr>
            <w:tcW w:type="dxa" w:w="5447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F000000">
            <w:pPr>
              <w:widowControl w:val="0"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исполняющий обязанности начальника</w:t>
            </w:r>
            <w:r>
              <w:rPr>
                <w:rFonts w:ascii="Times New Roman" w:hAnsi="Times New Roman"/>
                <w:sz w:val="28"/>
              </w:rPr>
              <w:t xml:space="preserve"> отдела экономики администрации Ленинградского муниципального округа</w:t>
            </w:r>
            <w:r>
              <w:rPr>
                <w:rFonts w:ascii="Times New Roman" w:hAnsi="Times New Roman"/>
                <w:sz w:val="28"/>
              </w:rPr>
              <w:t xml:space="preserve">, секретарь Комиссии </w:t>
            </w:r>
            <w:r>
              <w:rPr>
                <w:rFonts w:ascii="Times New Roman" w:hAnsi="Times New Roman"/>
                <w:sz w:val="28"/>
              </w:rPr>
              <w:t>;</w:t>
            </w:r>
          </w:p>
        </w:tc>
      </w:tr>
      <w:tr>
        <w:tc>
          <w:tcPr>
            <w:tcW w:type="dxa" w:w="4191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</w:tcPr>
          <w:p w14:paraId="10000000">
            <w:pPr>
              <w:widowControl w:val="0"/>
              <w:spacing w:line="276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Супрун Елена Васильевна</w:t>
            </w:r>
          </w:p>
        </w:tc>
        <w:tc>
          <w:tcPr>
            <w:tcW w:type="dxa" w:w="5447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</w:tcPr>
          <w:p w14:paraId="11000000">
            <w:pPr>
              <w:widowControl w:val="0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ведущий специалист отдела экономики администрации Ленинградского муниципального округа</w:t>
            </w:r>
            <w:r>
              <w:rPr>
                <w:rFonts w:ascii="Times New Roman" w:hAnsi="Times New Roman"/>
                <w:sz w:val="28"/>
              </w:rPr>
              <w:t>и</w:t>
            </w:r>
            <w:r>
              <w:rPr>
                <w:rFonts w:ascii="Times New Roman" w:hAnsi="Times New Roman"/>
                <w:sz w:val="28"/>
              </w:rPr>
              <w:t>;</w:t>
            </w:r>
          </w:p>
        </w:tc>
      </w:tr>
      <w:tr>
        <w:tc>
          <w:tcPr>
            <w:tcW w:type="dxa" w:w="4191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</w:tcPr>
          <w:p w14:paraId="1200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</w:p>
          <w:p w14:paraId="1300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Хамракулова Татьяна Геннадиевна</w:t>
            </w:r>
          </w:p>
          <w:p w14:paraId="1400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</w:p>
          <w:p w14:paraId="1500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</w:p>
          <w:p w14:paraId="1600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</w:p>
          <w:p w14:paraId="1700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Гром Андрей Леонидович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</w:p>
          <w:p w14:paraId="1800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</w:p>
          <w:p w14:paraId="1900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</w:p>
          <w:p w14:paraId="1A00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</w:p>
          <w:p w14:paraId="1B00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5447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</w:tcPr>
          <w:p w14:paraId="1C000000">
            <w:pPr>
              <w:rPr>
                <w:rFonts w:ascii="Times New Roman" w:hAnsi="Times New Roman"/>
                <w:sz w:val="28"/>
              </w:rPr>
            </w:pPr>
          </w:p>
          <w:p w14:paraId="1D00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-</w:t>
            </w:r>
            <w:r>
              <w:rPr>
                <w:rFonts w:ascii="Times New Roman" w:hAnsi="Times New Roman"/>
                <w:sz w:val="28"/>
              </w:rPr>
              <w:t> </w:t>
            </w:r>
            <w:r>
              <w:rPr>
                <w:rFonts w:ascii="Times New Roman" w:hAnsi="Times New Roman"/>
                <w:sz w:val="28"/>
              </w:rPr>
              <w:t>начальник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отдела персонифицированного учета и администрирования страховых взносов</w:t>
            </w:r>
            <w:r>
              <w:rPr>
                <w:rFonts w:ascii="Times New Roman" w:hAnsi="Times New Roman"/>
                <w:sz w:val="28"/>
              </w:rPr>
              <w:t>;</w:t>
            </w:r>
          </w:p>
          <w:p w14:paraId="1E000000">
            <w:pPr>
              <w:pStyle w:val="Style_2"/>
              <w:widowControl w:val="1"/>
              <w:ind/>
              <w:jc w:val="both"/>
              <w:rPr>
                <w:rFonts w:ascii="Times New Roman" w:hAnsi="Times New Roman"/>
                <w:sz w:val="28"/>
              </w:rPr>
            </w:pPr>
          </w:p>
          <w:p w14:paraId="1F000000">
            <w:pPr>
              <w:pStyle w:val="Style_2"/>
              <w:widowControl w:val="1"/>
              <w:ind/>
              <w:jc w:val="both"/>
              <w:rPr>
                <w:rFonts w:ascii="Times New Roman" w:hAnsi="Times New Roman"/>
                <w:sz w:val="28"/>
              </w:rPr>
            </w:pPr>
          </w:p>
          <w:p w14:paraId="20000000">
            <w:pPr>
              <w:pStyle w:val="Style_2"/>
              <w:widowControl w:val="1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-руководитель </w:t>
            </w:r>
            <w:r>
              <w:rPr>
                <w:rFonts w:ascii="Times New Roman" w:hAnsi="Times New Roman"/>
                <w:sz w:val="28"/>
              </w:rPr>
              <w:t xml:space="preserve">филиала </w:t>
            </w:r>
            <w:r>
              <w:rPr>
                <w:rFonts w:ascii="Times New Roman" w:hAnsi="Times New Roman"/>
                <w:sz w:val="28"/>
              </w:rPr>
              <w:t>ГКУКК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ЦЗН</w:t>
            </w:r>
            <w:r>
              <w:rPr>
                <w:rFonts w:ascii="Times New Roman" w:hAnsi="Times New Roman"/>
                <w:sz w:val="28"/>
              </w:rPr>
              <w:t xml:space="preserve"> КК в Ленинградском районе</w:t>
            </w:r>
            <w:r>
              <w:rPr>
                <w:rFonts w:ascii="Times New Roman" w:hAnsi="Times New Roman"/>
                <w:sz w:val="28"/>
              </w:rPr>
              <w:t>.</w:t>
            </w:r>
          </w:p>
          <w:p w14:paraId="21000000">
            <w:pPr>
              <w:rPr>
                <w:rFonts w:ascii="Times New Roman" w:hAnsi="Times New Roman"/>
                <w:sz w:val="28"/>
              </w:rPr>
            </w:pPr>
          </w:p>
          <w:p w14:paraId="22000000">
            <w:pPr>
              <w:rPr>
                <w:rFonts w:ascii="Times New Roman" w:hAnsi="Times New Roman"/>
                <w:sz w:val="28"/>
              </w:rPr>
            </w:pPr>
          </w:p>
        </w:tc>
      </w:tr>
      <w:tr>
        <w:trPr>
          <w:trHeight w:hRule="atLeast" w:val="825"/>
        </w:trPr>
        <w:tc>
          <w:tcPr>
            <w:tcW w:type="dxa" w:w="4191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</w:tcPr>
          <w:p w14:paraId="23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Рогочая Татьяна Станиславовна</w:t>
            </w:r>
          </w:p>
        </w:tc>
        <w:tc>
          <w:tcPr>
            <w:tcW w:type="dxa" w:w="5447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</w:tcPr>
          <w:p w14:paraId="24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-начальник отдела трудовых отношений, охраны труда и взаимодействия с работодателями ГКУ КК ЦЗН в Ленинградском муниципальном окроуге</w:t>
            </w:r>
          </w:p>
          <w:p w14:paraId="25000000">
            <w:pPr>
              <w:rPr>
                <w:rFonts w:ascii="Times New Roman" w:hAnsi="Times New Roman"/>
                <w:sz w:val="28"/>
              </w:rPr>
            </w:pPr>
          </w:p>
        </w:tc>
      </w:tr>
      <w:tr>
        <w:trPr>
          <w:trHeight w:hRule="atLeast" w:val="825"/>
        </w:trPr>
        <w:tc>
          <w:tcPr>
            <w:tcW w:type="dxa" w:w="4191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</w:tcPr>
          <w:p w14:paraId="26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Гуньков Евгений Эдуардович</w:t>
            </w:r>
          </w:p>
        </w:tc>
        <w:tc>
          <w:tcPr>
            <w:tcW w:type="dxa" w:w="5447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</w:tcPr>
          <w:p w14:paraId="27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заместитель начальника камерального отдела № 2 МРИ ФНС России № 2 по Краснодарскому краю</w:t>
            </w:r>
          </w:p>
        </w:tc>
      </w:tr>
      <w:tr>
        <w:trPr>
          <w:trHeight w:hRule="atLeast" w:val="825"/>
        </w:trPr>
        <w:tc>
          <w:tcPr>
            <w:tcW w:type="dxa" w:w="4191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</w:tcPr>
          <w:p w14:paraId="28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Гузенко Сергей Сергеевич</w:t>
            </w:r>
          </w:p>
        </w:tc>
        <w:tc>
          <w:tcPr>
            <w:tcW w:type="dxa" w:w="5447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</w:tcPr>
          <w:p w14:paraId="29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начальник отделения по исполнению административного законодательства подполковник полиции</w:t>
            </w:r>
          </w:p>
        </w:tc>
      </w:tr>
    </w:tbl>
    <w:p w14:paraId="2A000000">
      <w:pPr>
        <w:widowControl w:val="0"/>
        <w:spacing w:after="0" w:line="360" w:lineRule="auto"/>
        <w:ind/>
        <w:jc w:val="center"/>
        <w:rPr>
          <w:rFonts w:ascii="Times New Roman" w:hAnsi="Times New Roman"/>
          <w:b w:val="1"/>
          <w:sz w:val="28"/>
        </w:rPr>
      </w:pPr>
    </w:p>
    <w:p w14:paraId="2B000000">
      <w:pPr>
        <w:widowControl w:val="0"/>
        <w:spacing w:after="0" w:line="36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Повестка дня</w:t>
      </w:r>
      <w:r>
        <w:rPr>
          <w:rFonts w:ascii="Times New Roman" w:hAnsi="Times New Roman"/>
          <w:b w:val="1"/>
          <w:sz w:val="28"/>
        </w:rPr>
        <w:t>:</w:t>
      </w:r>
    </w:p>
    <w:p w14:paraId="2C000000">
      <w:pPr>
        <w:widowControl w:val="1"/>
        <w:spacing w:after="0" w:line="360" w:lineRule="auto"/>
        <w:ind w:firstLine="709" w:left="0"/>
        <w:jc w:val="both"/>
        <w:rPr>
          <w:rFonts w:ascii="XO Thames" w:hAnsi="XO Thames"/>
          <w:sz w:val="28"/>
        </w:rPr>
      </w:pPr>
      <w:r>
        <w:rPr>
          <w:rFonts w:ascii="XO Thames" w:hAnsi="XO Thames"/>
          <w:b w:val="0"/>
          <w:sz w:val="28"/>
        </w:rPr>
        <w:t>1. Тертица Сергей Владимирович</w:t>
      </w:r>
      <w:r>
        <w:rPr>
          <w:rFonts w:ascii="XO Thames" w:hAnsi="XO Thames"/>
          <w:b w:val="0"/>
          <w:sz w:val="28"/>
        </w:rPr>
        <w:t>:</w:t>
      </w:r>
      <w:r>
        <w:rPr>
          <w:rFonts w:ascii="XO Thames" w:hAnsi="XO Thames"/>
          <w:sz w:val="28"/>
        </w:rPr>
        <w:t xml:space="preserve"> </w:t>
      </w:r>
      <w:r>
        <w:rPr>
          <w:rFonts w:ascii="XO Thames" w:hAnsi="XO Thames"/>
          <w:sz w:val="28"/>
        </w:rPr>
        <w:t xml:space="preserve">Вступительное слово о работе </w:t>
      </w:r>
      <w:r>
        <w:rPr>
          <w:rFonts w:ascii="XO Thames" w:hAnsi="XO Thames"/>
          <w:sz w:val="28"/>
        </w:rPr>
        <w:t xml:space="preserve">рабочей группы межведомственной комиссии Краснодарского края по противодействию нелегальной занятости муниципального образования </w:t>
      </w:r>
      <w:r>
        <w:rPr>
          <w:rFonts w:ascii="XO Thames" w:hAnsi="XO Thames"/>
          <w:sz w:val="28"/>
        </w:rPr>
        <w:t>Ленинградский муниципальный округ</w:t>
      </w:r>
      <w:r>
        <w:rPr>
          <w:rFonts w:ascii="XO Thames" w:hAnsi="XO Thames"/>
          <w:sz w:val="28"/>
        </w:rPr>
        <w:t>.</w:t>
      </w:r>
    </w:p>
    <w:p w14:paraId="2D000000">
      <w:pPr>
        <w:pStyle w:val="Style_3"/>
        <w:widowControl w:val="1"/>
        <w:spacing w:after="0" w:before="0" w:line="360" w:lineRule="auto"/>
        <w:ind w:firstLine="709"/>
        <w:jc w:val="both"/>
        <w:rPr>
          <w:rFonts w:ascii="XO Thames" w:hAnsi="XO Thames"/>
          <w:b w:val="0"/>
          <w:sz w:val="28"/>
        </w:rPr>
      </w:pPr>
      <w:r>
        <w:rPr>
          <w:rFonts w:ascii="XO Thames" w:hAnsi="XO Thames"/>
          <w:b w:val="0"/>
          <w:sz w:val="28"/>
          <w:highlight w:val="white"/>
        </w:rPr>
        <w:t>Основной задачей</w:t>
      </w:r>
      <w:r>
        <w:rPr>
          <w:rFonts w:ascii="XO Thames" w:hAnsi="XO Thames"/>
          <w:b w:val="0"/>
          <w:sz w:val="28"/>
          <w:highlight w:val="white"/>
        </w:rPr>
        <w:t xml:space="preserve"> рабочей группы</w:t>
      </w:r>
      <w:r>
        <w:rPr>
          <w:rFonts w:ascii="XO Thames" w:hAnsi="XO Thames"/>
          <w:b w:val="0"/>
          <w:sz w:val="28"/>
          <w:highlight w:val="white"/>
        </w:rPr>
        <w:t xml:space="preserve"> Комиссии является активизация работы, направленной на проведение комплекса мероприятий по легализации трудовых отношений и легализации налоговой базы в части налога на доходы физических лиц. Основной целью работы, проводимой с налоговыми агентами, является изменение сознания работодателей и создание условий невозможности выплаты заработной платы «в конверте». </w:t>
      </w:r>
    </w:p>
    <w:p w14:paraId="2E000000">
      <w:pPr>
        <w:pStyle w:val="Style_3"/>
        <w:widowControl w:val="1"/>
        <w:spacing w:after="0" w:before="0" w:line="360" w:lineRule="auto"/>
        <w:ind w:firstLine="709"/>
        <w:jc w:val="both"/>
        <w:rPr>
          <w:rFonts w:ascii="XO Thames" w:hAnsi="XO Thames"/>
          <w:b w:val="0"/>
          <w:sz w:val="28"/>
          <w:highlight w:val="white"/>
        </w:rPr>
      </w:pPr>
      <w:r>
        <w:rPr>
          <w:rFonts w:ascii="XO Thames" w:hAnsi="XO Thames"/>
          <w:b w:val="0"/>
          <w:sz w:val="28"/>
        </w:rPr>
        <w:t>По итогам заседания комиссия решила</w:t>
      </w:r>
      <w:r>
        <w:rPr>
          <w:rFonts w:ascii="XO Thames" w:hAnsi="XO Thames"/>
          <w:b w:val="0"/>
          <w:sz w:val="28"/>
        </w:rPr>
        <w:t>:</w:t>
      </w:r>
    </w:p>
    <w:p w14:paraId="2F000000">
      <w:pPr>
        <w:widowControl w:val="1"/>
        <w:spacing w:after="0" w:line="360" w:lineRule="auto"/>
        <w:ind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 xml:space="preserve">          Работодателям принять к сведению информацию о невозможности выплаты заработной платы «в конверте», обратить внимание работодателей на: на своевременное оформление трудовых отношений с работниками, в результате чего работникам будут обеспечены социальные гарантии, а так же увеличится налоговая база по НДФЛ и страховым взносам, </w:t>
      </w:r>
      <w:r>
        <w:rPr>
          <w:rFonts w:ascii="XO Thames" w:hAnsi="XO Thames"/>
          <w:sz w:val="28"/>
        </w:rPr>
        <w:t xml:space="preserve">на своевременное перечисление НДФЛ в бюджет, на запрет выплаты «теневой» заработной платы и правовые последствия при таких выплатах. </w:t>
      </w:r>
    </w:p>
    <w:p w14:paraId="30000000">
      <w:pPr>
        <w:widowControl w:val="1"/>
        <w:spacing w:after="0" w:line="360" w:lineRule="auto"/>
        <w:ind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 xml:space="preserve">           Активизировать работу, направленную на проведение комплекса мероприятий по легализации налоговой базы в части налога на доходы физических лиц. </w:t>
      </w:r>
    </w:p>
    <w:p w14:paraId="31000000">
      <w:pPr>
        <w:widowControl w:val="1"/>
        <w:spacing w:after="0" w:line="360" w:lineRule="auto"/>
        <w:ind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 xml:space="preserve">          </w:t>
      </w:r>
      <w:r>
        <w:rPr>
          <w:rFonts w:ascii="XO Thames" w:hAnsi="XO Thames"/>
          <w:sz w:val="28"/>
        </w:rPr>
        <w:t xml:space="preserve"> </w:t>
      </w:r>
      <w:r>
        <w:rPr>
          <w:rFonts w:ascii="XO Thames" w:hAnsi="XO Thames"/>
          <w:sz w:val="28"/>
        </w:rPr>
        <w:t>Продолжить проводить комплекс мероприятий по легализации трудовых отношений и легализации налоговой базы в части налога на доходы физических лиц, который позволит сократить количество нарушений.</w:t>
      </w:r>
    </w:p>
    <w:p w14:paraId="32000000">
      <w:pPr>
        <w:pStyle w:val="Style_4"/>
        <w:widowControl w:val="0"/>
        <w:spacing w:after="0" w:line="360" w:lineRule="auto"/>
        <w:ind w:firstLine="709" w:left="0"/>
        <w:jc w:val="both"/>
        <w:rPr>
          <w:rFonts w:ascii="XO Thames" w:hAnsi="XO Thames"/>
          <w:sz w:val="28"/>
        </w:rPr>
      </w:pPr>
    </w:p>
    <w:p w14:paraId="33000000">
      <w:pPr>
        <w:pStyle w:val="Style_4"/>
        <w:widowControl w:val="0"/>
        <w:spacing w:after="0" w:line="360" w:lineRule="auto"/>
        <w:ind w:firstLine="709" w:left="0"/>
        <w:jc w:val="both"/>
        <w:rPr>
          <w:rFonts w:ascii="XO Thames" w:hAnsi="XO Thames"/>
          <w:sz w:val="28"/>
        </w:rPr>
      </w:pPr>
    </w:p>
    <w:p w14:paraId="34000000">
      <w:pPr>
        <w:widowControl w:val="0"/>
        <w:spacing w:after="0" w:line="360" w:lineRule="auto"/>
        <w:ind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Заместитель председателя</w:t>
      </w:r>
      <w:r>
        <w:rPr>
          <w:rFonts w:ascii="XO Thames" w:hAnsi="XO Thames"/>
          <w:sz w:val="28"/>
        </w:rPr>
        <w:t xml:space="preserve"> комиссии</w:t>
      </w:r>
      <w:r>
        <w:rPr>
          <w:rFonts w:ascii="XO Thames" w:hAnsi="XO Thames"/>
          <w:sz w:val="28"/>
        </w:rPr>
        <w:t xml:space="preserve">   </w:t>
      </w:r>
      <w:r>
        <w:rPr>
          <w:rFonts w:ascii="XO Thames" w:hAnsi="XO Thames"/>
          <w:sz w:val="28"/>
        </w:rPr>
        <w:tab/>
      </w:r>
      <w:r>
        <w:rPr>
          <w:rFonts w:ascii="XO Thames" w:hAnsi="XO Thames"/>
          <w:sz w:val="28"/>
        </w:rPr>
        <w:tab/>
      </w:r>
      <w:r>
        <w:rPr>
          <w:rFonts w:ascii="XO Thames" w:hAnsi="XO Thames"/>
          <w:sz w:val="28"/>
        </w:rPr>
        <w:t xml:space="preserve">                       </w:t>
      </w:r>
      <w:r>
        <w:rPr>
          <w:rFonts w:ascii="XO Thames" w:hAnsi="XO Thames"/>
          <w:sz w:val="28"/>
        </w:rPr>
        <w:t xml:space="preserve">   </w:t>
      </w:r>
      <w:r>
        <w:rPr>
          <w:rFonts w:ascii="XO Thames" w:hAnsi="XO Thames"/>
          <w:sz w:val="28"/>
        </w:rPr>
        <w:t xml:space="preserve">       </w:t>
      </w:r>
      <w:r>
        <w:rPr>
          <w:rFonts w:ascii="XO Thames" w:hAnsi="XO Thames"/>
          <w:sz w:val="28"/>
        </w:rPr>
        <w:t xml:space="preserve"> С.В. Тертица</w:t>
      </w:r>
    </w:p>
    <w:p w14:paraId="35000000">
      <w:pPr>
        <w:widowControl w:val="0"/>
        <w:spacing w:after="0" w:line="360" w:lineRule="auto"/>
        <w:ind/>
        <w:jc w:val="both"/>
        <w:rPr>
          <w:rFonts w:ascii="XO Thames" w:hAnsi="XO Thames"/>
          <w:sz w:val="28"/>
        </w:rPr>
      </w:pPr>
    </w:p>
    <w:p w14:paraId="36000000">
      <w:pPr>
        <w:widowControl w:val="0"/>
        <w:spacing w:after="0"/>
        <w:ind/>
        <w:jc w:val="both"/>
        <w:rPr>
          <w:rFonts w:ascii="XO Thames" w:hAnsi="XO Thames"/>
          <w:sz w:val="28"/>
        </w:rPr>
      </w:pPr>
    </w:p>
    <w:p w14:paraId="37000000">
      <w:pPr>
        <w:widowControl w:val="0"/>
        <w:spacing w:after="0" w:line="360" w:lineRule="auto"/>
        <w:ind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Секретарь комиссии</w:t>
      </w:r>
      <w:r>
        <w:rPr>
          <w:rFonts w:ascii="XO Thames" w:hAnsi="XO Thames"/>
          <w:sz w:val="28"/>
        </w:rPr>
        <w:tab/>
      </w:r>
      <w:r>
        <w:rPr>
          <w:rFonts w:ascii="XO Thames" w:hAnsi="XO Thames"/>
          <w:sz w:val="28"/>
        </w:rPr>
        <w:tab/>
      </w:r>
      <w:r>
        <w:rPr>
          <w:rFonts w:ascii="XO Thames" w:hAnsi="XO Thames"/>
          <w:sz w:val="28"/>
        </w:rPr>
        <w:t xml:space="preserve">          </w:t>
      </w:r>
      <w:r>
        <w:rPr>
          <w:rFonts w:ascii="XO Thames" w:hAnsi="XO Thames"/>
          <w:sz w:val="28"/>
        </w:rPr>
        <w:tab/>
      </w:r>
      <w:r>
        <w:rPr>
          <w:rFonts w:ascii="XO Thames" w:hAnsi="XO Thames"/>
          <w:sz w:val="28"/>
        </w:rPr>
        <w:tab/>
      </w:r>
      <w:r>
        <w:rPr>
          <w:rFonts w:ascii="XO Thames" w:hAnsi="XO Thames"/>
          <w:sz w:val="28"/>
        </w:rPr>
        <w:tab/>
      </w:r>
      <w:r>
        <w:rPr>
          <w:rFonts w:ascii="XO Thames" w:hAnsi="XO Thames"/>
          <w:sz w:val="28"/>
        </w:rPr>
        <w:tab/>
      </w:r>
      <w:r>
        <w:rPr>
          <w:rFonts w:ascii="XO Thames" w:hAnsi="XO Thames"/>
          <w:sz w:val="28"/>
        </w:rPr>
        <w:tab/>
      </w:r>
      <w:r>
        <w:rPr>
          <w:rFonts w:ascii="XO Thames" w:hAnsi="XO Thames"/>
          <w:sz w:val="28"/>
        </w:rPr>
        <w:t xml:space="preserve">     </w:t>
      </w:r>
      <w:r>
        <w:rPr>
          <w:rFonts w:ascii="XO Thames" w:hAnsi="XO Thames"/>
          <w:sz w:val="28"/>
        </w:rPr>
        <w:t>Д.В</w:t>
      </w:r>
      <w:r>
        <w:rPr>
          <w:rFonts w:ascii="XO Thames" w:hAnsi="XO Thames"/>
          <w:sz w:val="28"/>
        </w:rPr>
        <w:t>. Андрющенко</w:t>
      </w:r>
    </w:p>
    <w:sectPr>
      <w:pgSz w:h="16838" w:orient="portrait" w:w="11906"/>
      <w:pgMar w:bottom="851" w:footer="709" w:gutter="0" w:header="709" w:left="1701" w:right="567" w:top="851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200" w:before="0" w:line="276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5" w:type="paragraph">
    <w:name w:val="Normal"/>
    <w:link w:val="Style_5_ch"/>
    <w:uiPriority w:val="0"/>
    <w:qFormat/>
  </w:style>
  <w:style w:default="1" w:styleId="Style_5_ch" w:type="character">
    <w:name w:val="Normal"/>
    <w:link w:val="Style_5"/>
  </w:style>
  <w:style w:styleId="Style_6" w:type="paragraph">
    <w:name w:val="toc 2"/>
    <w:next w:val="Style_5"/>
    <w:link w:val="Style_6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6_ch" w:type="character">
    <w:name w:val="toc 2"/>
    <w:link w:val="Style_6"/>
    <w:rPr>
      <w:rFonts w:ascii="XO Thames" w:hAnsi="XO Thames"/>
      <w:sz w:val="28"/>
    </w:rPr>
  </w:style>
  <w:style w:styleId="Style_7" w:type="paragraph">
    <w:name w:val="toc 4"/>
    <w:next w:val="Style_5"/>
    <w:link w:val="Style_7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7_ch" w:type="character">
    <w:name w:val="toc 4"/>
    <w:link w:val="Style_7"/>
    <w:rPr>
      <w:rFonts w:ascii="XO Thames" w:hAnsi="XO Thames"/>
      <w:sz w:val="28"/>
    </w:rPr>
  </w:style>
  <w:style w:styleId="Style_8" w:type="paragraph">
    <w:name w:val="toc 6"/>
    <w:next w:val="Style_5"/>
    <w:link w:val="Style_8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8_ch" w:type="character">
    <w:name w:val="toc 6"/>
    <w:link w:val="Style_8"/>
    <w:rPr>
      <w:rFonts w:ascii="XO Thames" w:hAnsi="XO Thames"/>
      <w:sz w:val="28"/>
    </w:rPr>
  </w:style>
  <w:style w:styleId="Style_9" w:type="paragraph">
    <w:name w:val="toc 7"/>
    <w:next w:val="Style_5"/>
    <w:link w:val="Style_9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9_ch" w:type="character">
    <w:name w:val="toc 7"/>
    <w:link w:val="Style_9"/>
    <w:rPr>
      <w:rFonts w:ascii="XO Thames" w:hAnsi="XO Thames"/>
      <w:sz w:val="28"/>
    </w:rPr>
  </w:style>
  <w:style w:styleId="Style_10" w:type="paragraph">
    <w:name w:val="Endnote"/>
    <w:link w:val="Style_10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0_ch" w:type="character">
    <w:name w:val="Endnote"/>
    <w:link w:val="Style_10"/>
    <w:rPr>
      <w:rFonts w:ascii="XO Thames" w:hAnsi="XO Thames"/>
      <w:sz w:val="22"/>
    </w:rPr>
  </w:style>
  <w:style w:styleId="Style_11" w:type="paragraph">
    <w:name w:val="heading 3"/>
    <w:next w:val="Style_5"/>
    <w:link w:val="Style_11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1_ch" w:type="character">
    <w:name w:val="heading 3"/>
    <w:link w:val="Style_11"/>
    <w:rPr>
      <w:rFonts w:ascii="XO Thames" w:hAnsi="XO Thames"/>
      <w:b w:val="1"/>
      <w:sz w:val="26"/>
    </w:rPr>
  </w:style>
  <w:style w:styleId="Style_12" w:type="paragraph">
    <w:name w:val="toc 3"/>
    <w:next w:val="Style_5"/>
    <w:link w:val="Style_12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12_ch" w:type="character">
    <w:name w:val="toc 3"/>
    <w:link w:val="Style_12"/>
    <w:rPr>
      <w:rFonts w:ascii="XO Thames" w:hAnsi="XO Thames"/>
      <w:sz w:val="28"/>
    </w:rPr>
  </w:style>
  <w:style w:styleId="Style_2" w:type="paragraph">
    <w:name w:val="No Spacing"/>
    <w:link w:val="Style_2_ch"/>
    <w:pPr>
      <w:widowControl w:val="1"/>
      <w:spacing w:after="0" w:line="240" w:lineRule="auto"/>
      <w:ind/>
    </w:pPr>
  </w:style>
  <w:style w:styleId="Style_2_ch" w:type="character">
    <w:name w:val="No Spacing"/>
    <w:link w:val="Style_2"/>
  </w:style>
  <w:style w:styleId="Style_13" w:type="paragraph">
    <w:name w:val="heading 5"/>
    <w:next w:val="Style_5"/>
    <w:link w:val="Style_13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3_ch" w:type="character">
    <w:name w:val="heading 5"/>
    <w:link w:val="Style_13"/>
    <w:rPr>
      <w:rFonts w:ascii="XO Thames" w:hAnsi="XO Thames"/>
      <w:b w:val="1"/>
      <w:sz w:val="22"/>
    </w:rPr>
  </w:style>
  <w:style w:styleId="Style_3" w:type="paragraph">
    <w:name w:val="heading 1"/>
    <w:basedOn w:val="Style_5"/>
    <w:link w:val="Style_3_ch"/>
    <w:uiPriority w:val="9"/>
    <w:qFormat/>
    <w:pPr>
      <w:widowControl w:val="1"/>
      <w:spacing w:afterAutospacing="on" w:beforeAutospacing="on" w:line="240" w:lineRule="auto"/>
      <w:ind/>
      <w:outlineLvl w:val="0"/>
    </w:pPr>
    <w:rPr>
      <w:rFonts w:ascii="Times New Roman" w:hAnsi="Times New Roman"/>
      <w:b w:val="1"/>
      <w:sz w:val="48"/>
    </w:rPr>
  </w:style>
  <w:style w:styleId="Style_3_ch" w:type="character">
    <w:name w:val="heading 1"/>
    <w:basedOn w:val="Style_5_ch"/>
    <w:link w:val="Style_3"/>
    <w:rPr>
      <w:rFonts w:ascii="Times New Roman" w:hAnsi="Times New Roman"/>
      <w:b w:val="1"/>
      <w:sz w:val="48"/>
    </w:rPr>
  </w:style>
  <w:style w:styleId="Style_14" w:type="paragraph">
    <w:name w:val="Hyperlink"/>
    <w:basedOn w:val="Style_15"/>
    <w:link w:val="Style_14_ch"/>
    <w:rPr>
      <w:color w:themeColor="hyperlink" w:val="0000FF"/>
      <w:u w:val="single"/>
    </w:rPr>
  </w:style>
  <w:style w:styleId="Style_14_ch" w:type="character">
    <w:name w:val="Hyperlink"/>
    <w:basedOn w:val="Style_15_ch"/>
    <w:link w:val="Style_14"/>
    <w:rPr>
      <w:color w:themeColor="hyperlink" w:val="0000FF"/>
      <w:u w:val="single"/>
    </w:rPr>
  </w:style>
  <w:style w:styleId="Style_16" w:type="paragraph">
    <w:name w:val="Footnote"/>
    <w:link w:val="Style_16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6_ch" w:type="character">
    <w:name w:val="Footnote"/>
    <w:link w:val="Style_16"/>
    <w:rPr>
      <w:rFonts w:ascii="XO Thames" w:hAnsi="XO Thames"/>
      <w:sz w:val="22"/>
    </w:rPr>
  </w:style>
  <w:style w:styleId="Style_17" w:type="paragraph">
    <w:name w:val="toc 1"/>
    <w:next w:val="Style_5"/>
    <w:link w:val="Style_17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17_ch" w:type="character">
    <w:name w:val="toc 1"/>
    <w:link w:val="Style_17"/>
    <w:rPr>
      <w:rFonts w:ascii="XO Thames" w:hAnsi="XO Thames"/>
      <w:b w:val="1"/>
      <w:sz w:val="28"/>
    </w:rPr>
  </w:style>
  <w:style w:styleId="Style_15" w:type="paragraph">
    <w:name w:val="Default Paragraph Font"/>
    <w:link w:val="Style_15_ch"/>
  </w:style>
  <w:style w:styleId="Style_15_ch" w:type="character">
    <w:name w:val="Default Paragraph Font"/>
    <w:link w:val="Style_15"/>
  </w:style>
  <w:style w:styleId="Style_18" w:type="paragraph">
    <w:name w:val="Header and Footer"/>
    <w:link w:val="Style_18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18_ch" w:type="character">
    <w:name w:val="Header and Footer"/>
    <w:link w:val="Style_18"/>
    <w:rPr>
      <w:rFonts w:ascii="XO Thames" w:hAnsi="XO Thames"/>
      <w:sz w:val="28"/>
    </w:rPr>
  </w:style>
  <w:style w:styleId="Style_4" w:type="paragraph">
    <w:name w:val="List Paragraph"/>
    <w:basedOn w:val="Style_5"/>
    <w:link w:val="Style_4_ch"/>
    <w:pPr>
      <w:widowControl w:val="1"/>
      <w:ind w:left="720"/>
      <w:contextualSpacing w:val="1"/>
    </w:pPr>
  </w:style>
  <w:style w:styleId="Style_4_ch" w:type="character">
    <w:name w:val="List Paragraph"/>
    <w:basedOn w:val="Style_5_ch"/>
    <w:link w:val="Style_4"/>
  </w:style>
  <w:style w:styleId="Style_19" w:type="paragraph">
    <w:name w:val="toc 9"/>
    <w:next w:val="Style_5"/>
    <w:link w:val="Style_19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19_ch" w:type="character">
    <w:name w:val="toc 9"/>
    <w:link w:val="Style_19"/>
    <w:rPr>
      <w:rFonts w:ascii="XO Thames" w:hAnsi="XO Thames"/>
      <w:sz w:val="28"/>
    </w:rPr>
  </w:style>
  <w:style w:styleId="Style_20" w:type="paragraph">
    <w:name w:val="toc 8"/>
    <w:next w:val="Style_5"/>
    <w:link w:val="Style_20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20_ch" w:type="character">
    <w:name w:val="toc 8"/>
    <w:link w:val="Style_20"/>
    <w:rPr>
      <w:rFonts w:ascii="XO Thames" w:hAnsi="XO Thames"/>
      <w:sz w:val="28"/>
    </w:rPr>
  </w:style>
  <w:style w:styleId="Style_21" w:type="paragraph">
    <w:name w:val="toc 5"/>
    <w:next w:val="Style_5"/>
    <w:link w:val="Style_21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21_ch" w:type="character">
    <w:name w:val="toc 5"/>
    <w:link w:val="Style_21"/>
    <w:rPr>
      <w:rFonts w:ascii="XO Thames" w:hAnsi="XO Thames"/>
      <w:sz w:val="28"/>
    </w:rPr>
  </w:style>
  <w:style w:styleId="Style_22" w:type="paragraph">
    <w:name w:val="Strong"/>
    <w:basedOn w:val="Style_15"/>
    <w:link w:val="Style_22_ch"/>
    <w:rPr>
      <w:b w:val="1"/>
    </w:rPr>
  </w:style>
  <w:style w:styleId="Style_22_ch" w:type="character">
    <w:name w:val="Strong"/>
    <w:basedOn w:val="Style_15_ch"/>
    <w:link w:val="Style_22"/>
    <w:rPr>
      <w:b w:val="1"/>
    </w:rPr>
  </w:style>
  <w:style w:styleId="Style_23" w:type="paragraph">
    <w:name w:val="Emphasis"/>
    <w:basedOn w:val="Style_15"/>
    <w:link w:val="Style_23_ch"/>
    <w:rPr>
      <w:i w:val="1"/>
    </w:rPr>
  </w:style>
  <w:style w:styleId="Style_23_ch" w:type="character">
    <w:name w:val="Emphasis"/>
    <w:basedOn w:val="Style_15_ch"/>
    <w:link w:val="Style_23"/>
    <w:rPr>
      <w:i w:val="1"/>
    </w:rPr>
  </w:style>
  <w:style w:styleId="Style_24" w:type="paragraph">
    <w:name w:val="Subtitle"/>
    <w:next w:val="Style_5"/>
    <w:link w:val="Style_24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24_ch" w:type="character">
    <w:name w:val="Subtitle"/>
    <w:link w:val="Style_24"/>
    <w:rPr>
      <w:rFonts w:ascii="XO Thames" w:hAnsi="XO Thames"/>
      <w:i w:val="1"/>
      <w:sz w:val="24"/>
    </w:rPr>
  </w:style>
  <w:style w:styleId="Style_25" w:type="paragraph">
    <w:name w:val="Title"/>
    <w:next w:val="Style_5"/>
    <w:link w:val="Style_25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5_ch" w:type="character">
    <w:name w:val="Title"/>
    <w:link w:val="Style_25"/>
    <w:rPr>
      <w:rFonts w:ascii="XO Thames" w:hAnsi="XO Thames"/>
      <w:b w:val="1"/>
      <w:caps w:val="1"/>
      <w:sz w:val="40"/>
    </w:rPr>
  </w:style>
  <w:style w:styleId="Style_26" w:type="paragraph">
    <w:name w:val="heading 4"/>
    <w:next w:val="Style_5"/>
    <w:link w:val="Style_26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6_ch" w:type="character">
    <w:name w:val="heading 4"/>
    <w:link w:val="Style_26"/>
    <w:rPr>
      <w:rFonts w:ascii="XO Thames" w:hAnsi="XO Thames"/>
      <w:b w:val="1"/>
      <w:sz w:val="24"/>
    </w:rPr>
  </w:style>
  <w:style w:styleId="Style_27" w:type="paragraph">
    <w:name w:val="heading 2"/>
    <w:next w:val="Style_5"/>
    <w:link w:val="Style_27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7_ch" w:type="character">
    <w:name w:val="heading 2"/>
    <w:link w:val="Style_27"/>
    <w:rPr>
      <w:rFonts w:ascii="XO Thames" w:hAnsi="XO Thames"/>
      <w:b w:val="1"/>
      <w:sz w:val="28"/>
    </w:rPr>
  </w:style>
  <w:style w:styleId="Style_1" w:type="table">
    <w:name w:val="Table Grid"/>
    <w:basedOn w:val="Style_28"/>
    <w:pPr>
      <w:widowControl w:val="1"/>
      <w:spacing w:after="0" w:line="240" w:lineRule="auto"/>
      <w:ind/>
    </w:pPr>
    <w:tblPr>
      <w:tblBorders>
        <w:top w:sz="4" w:themeColor="text1" w:val="single"/>
        <w:left w:sz="4" w:themeColor="text1" w:val="single"/>
        <w:bottom w:sz="4" w:themeColor="text1" w:val="single"/>
        <w:right w:sz="4" w:themeColor="text1" w:val="single"/>
        <w:insideH w:sz="4" w:themeColor="text1" w:val="single"/>
        <w:insideV w:sz="4" w:themeColor="text1" w:val="single"/>
      </w:tblBorders>
    </w:tblPr>
  </w:style>
  <w:style w:default="1" w:styleId="Style_28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4" Target="stylesWithEffects.xml" Type="http://schemas.microsoft.com/office/2007/relationships/stylesWithEffects"/>
  <Relationship Id="rId1" Target="fontTable.xml" Type="http://schemas.openxmlformats.org/officeDocument/2006/relationships/fontTable"/>
  <Relationship Id="rId5" Target="webSettings.xml" Type="http://schemas.openxmlformats.org/officeDocument/2006/relationships/webSettings"/>
  <Relationship Id="rId3" Target="styles.xml" Type="http://schemas.openxmlformats.org/officeDocument/2006/relationships/styles"/>
  <Relationship Id="rId2" Target="settings.xml" Type="http://schemas.openxmlformats.org/officeDocument/2006/relationships/settings"/>
  <Relationship Id="rId6" Target="theme/theme1.xml" Type="http://schemas.openxmlformats.org/officeDocument/2006/relationships/them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MyOffice-CoreFramework-Linux/39-1403.1128.10324.1037.1@fc1316eba30d48a15ce540845df284bfc00e4e9c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2026-02-18T07:49:51Z</dcterms:created>
  <dcterms:modified xsi:type="dcterms:W3CDTF">2026-07-20T07:46:12Z</dcterms:modified>
</cp:coreProperties>
</file>