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324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СОВЕТ МУНИЦИПАЛЬНОГО ОБРАЗОВАНИЯ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МУНИЦИПАЛЬНЫЙ ОКРУГ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ПЕРВОГО СОЗЫВА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РЕШЕНИЕ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tabs>
          <w:tab w:val="left" w:pos="324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tabs>
          <w:tab w:val="left" w:pos="324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tabs>
          <w:tab w:val="left" w:pos="324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 __________ г.</w:t>
      </w:r>
      <w:r>
        <w:rPr>
          <w:rFonts w:ascii="FreeSerif" w:hAnsi="FreeSerif" w:eastAsia="FreeSerif" w:cs="FreeSerif"/>
          <w:sz w:val="28"/>
          <w:szCs w:val="28"/>
        </w:rPr>
        <w:t xml:space="preserve">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№ 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 внесении изменений в решение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Совета муниципального образования Ленинградский муниципальный округ Краснодарского края от 23 декабря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2024 г.</w:t>
      </w:r>
      <w:r>
        <w:rPr>
          <w:rFonts w:ascii="FreeSerif" w:hAnsi="FreeSerif" w:eastAsia="FreeSerif" w:cs="FreeSerif"/>
          <w:b/>
          <w:sz w:val="28"/>
          <w:szCs w:val="28"/>
        </w:rPr>
        <w:t xml:space="preserve"> № 144</w:t>
      </w:r>
      <w:r>
        <w:rPr>
          <w:rFonts w:ascii="FreeSerif" w:hAnsi="FreeSerif" w:eastAsia="FreeSerif" w:cs="FreeSerif"/>
          <w:b/>
          <w:sz w:val="28"/>
          <w:szCs w:val="28"/>
        </w:rPr>
        <w:t xml:space="preserve"> «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Об утверждении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Прогнозного плана    (п</w:t>
      </w:r>
      <w:r>
        <w:rPr>
          <w:rFonts w:ascii="FreeSerif" w:hAnsi="FreeSerif" w:eastAsia="FreeSerif" w:cs="FreeSerif"/>
          <w:b/>
          <w:sz w:val="28"/>
          <w:szCs w:val="28"/>
        </w:rPr>
        <w:t xml:space="preserve">рограммы</w:t>
      </w:r>
      <w:r>
        <w:rPr>
          <w:rFonts w:ascii="FreeSerif" w:hAnsi="FreeSerif" w:eastAsia="FreeSerif" w:cs="FreeSerif"/>
          <w:b/>
          <w:sz w:val="28"/>
          <w:szCs w:val="28"/>
        </w:rPr>
        <w:t xml:space="preserve">)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приватизации муниципального имущества муниципального образования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 на 2025 г.»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firstLine="708"/>
        <w:jc w:val="both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</w:t>
      </w:r>
      <w:r>
        <w:rPr>
          <w:rFonts w:ascii="FreeSerif" w:hAnsi="FreeSerif" w:eastAsia="FreeSerif" w:cs="FreeSerif"/>
          <w:sz w:val="28"/>
          <w:szCs w:val="28"/>
        </w:rPr>
        <w:t xml:space="preserve">соответствии</w:t>
      </w:r>
      <w:r>
        <w:rPr>
          <w:rFonts w:ascii="FreeSerif" w:hAnsi="FreeSerif" w:eastAsia="FreeSerif" w:cs="FreeSerif"/>
          <w:sz w:val="28"/>
          <w:szCs w:val="28"/>
        </w:rPr>
        <w:t xml:space="preserve">  Федеральным законом от 21 декабря 2001 г. № 178-ФЗ «О приватизации государственного и муниципального имущества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, в</w:t>
      </w:r>
      <w:r>
        <w:rPr>
          <w:rFonts w:ascii="FreeSerif" w:hAnsi="FreeSerif" w:eastAsia="FreeSerif" w:cs="FreeSerif"/>
          <w:sz w:val="28"/>
          <w:szCs w:val="28"/>
        </w:rPr>
        <w:t xml:space="preserve"> целях </w:t>
      </w:r>
      <w:r>
        <w:rPr>
          <w:rFonts w:ascii="FreeSerif" w:hAnsi="FreeSerif" w:eastAsia="FreeSerif" w:cs="FreeSerif"/>
          <w:sz w:val="28"/>
          <w:szCs w:val="28"/>
        </w:rPr>
        <w:t xml:space="preserve">реализации Прогнозного плана (программы) приватизации муниципального имущества муниципального образования Ленинградский муниципальный о</w:t>
      </w:r>
      <w:r>
        <w:rPr>
          <w:rFonts w:ascii="FreeSerif" w:hAnsi="FreeSerif" w:eastAsia="FreeSerif" w:cs="FreeSerif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руг Краснодарского края  на 2025 г.</w:t>
      </w:r>
      <w:r>
        <w:rPr>
          <w:rFonts w:ascii="FreeSerif" w:hAnsi="FreeSerif" w:eastAsia="FreeSerif" w:cs="FreeSerif"/>
          <w:sz w:val="28"/>
          <w:szCs w:val="28"/>
        </w:rPr>
        <w:t xml:space="preserve">, утвержденным решением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Совета мун</w:t>
      </w:r>
      <w:r>
        <w:rPr>
          <w:rFonts w:ascii="FreeSerif" w:hAnsi="FreeSerif" w:eastAsia="FreeSerif" w:cs="FreeSerif"/>
          <w:sz w:val="28"/>
          <w:szCs w:val="28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ципального образования Ленинградский муниципальный округ Краснодарск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го края от 23 декабря 2024 г.</w:t>
      </w:r>
      <w:r>
        <w:rPr>
          <w:rFonts w:ascii="FreeSerif" w:hAnsi="FreeSerif" w:eastAsia="FreeSerif" w:cs="FreeSerif"/>
          <w:sz w:val="28"/>
          <w:szCs w:val="28"/>
        </w:rPr>
        <w:t xml:space="preserve"> № 144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в целях </w:t>
      </w:r>
      <w:r>
        <w:rPr>
          <w:rFonts w:ascii="FreeSerif" w:hAnsi="FreeSerif" w:eastAsia="FreeSerif" w:cs="FreeSerif"/>
          <w:sz w:val="28"/>
          <w:szCs w:val="28"/>
        </w:rPr>
        <w:t xml:space="preserve">мобилизации доходов в бюджет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, оптимизации использования муниципального имущества, нед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пущения его ухудшения, а также снижения бремени расходов по содержанию муниципального имущест</w:t>
      </w:r>
      <w:r>
        <w:rPr>
          <w:rFonts w:ascii="FreeSerif" w:hAnsi="FreeSerif" w:eastAsia="FreeSerif" w:cs="FreeSerif"/>
          <w:sz w:val="28"/>
          <w:szCs w:val="28"/>
        </w:rPr>
        <w:t xml:space="preserve">ва, </w:t>
      </w:r>
      <w:r>
        <w:rPr>
          <w:rFonts w:ascii="FreeSerif" w:hAnsi="FreeSerif" w:eastAsia="FreeSerif" w:cs="FreeSerif"/>
          <w:sz w:val="28"/>
          <w:szCs w:val="28"/>
        </w:rPr>
        <w:t xml:space="preserve">Совет муниципального образования Ленингра</w:t>
      </w:r>
      <w:r>
        <w:rPr>
          <w:rFonts w:ascii="FreeSerif" w:hAnsi="FreeSerif" w:eastAsia="FreeSerif" w:cs="FreeSerif"/>
          <w:sz w:val="28"/>
          <w:szCs w:val="28"/>
        </w:rPr>
        <w:t xml:space="preserve">д</w:t>
      </w:r>
      <w:r>
        <w:rPr>
          <w:rFonts w:ascii="FreeSerif" w:hAnsi="FreeSerif" w:eastAsia="FreeSerif" w:cs="FreeSerif"/>
          <w:sz w:val="28"/>
          <w:szCs w:val="28"/>
        </w:rPr>
        <w:t xml:space="preserve">ский м</w:t>
      </w:r>
      <w:r>
        <w:rPr>
          <w:rFonts w:ascii="FreeSerif" w:hAnsi="FreeSerif" w:eastAsia="FreeSerif" w:cs="FreeSerif"/>
          <w:sz w:val="28"/>
          <w:szCs w:val="28"/>
        </w:rPr>
        <w:t xml:space="preserve">у</w:t>
      </w:r>
      <w:r>
        <w:rPr>
          <w:rFonts w:ascii="FreeSerif" w:hAnsi="FreeSerif" w:eastAsia="FreeSerif" w:cs="FreeSerif"/>
          <w:sz w:val="28"/>
          <w:szCs w:val="28"/>
        </w:rPr>
        <w:t xml:space="preserve">ниципальный округ Краснодарского края р е ш и л: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</w:t>
      </w:r>
      <w:r>
        <w:rPr>
          <w:rFonts w:ascii="FreeSerif" w:hAnsi="FreeSerif" w:eastAsia="FreeSerif" w:cs="FreeSerif"/>
          <w:sz w:val="28"/>
          <w:szCs w:val="28"/>
        </w:rPr>
        <w:t xml:space="preserve">Внести в решение Со</w:t>
      </w:r>
      <w:r>
        <w:rPr>
          <w:rFonts w:ascii="FreeSerif" w:hAnsi="FreeSerif" w:eastAsia="FreeSerif" w:cs="FreeSerif"/>
          <w:sz w:val="28"/>
          <w:szCs w:val="28"/>
        </w:rPr>
        <w:t xml:space="preserve">вета муниципального образования Ленинградский муниципальный округ Краснодарского края от 23 декабря 2024 года № 144 «Об утверждении Прогнозного плана (программы) приватизации муниципального имущества муниципального образования Ленинградский муниципальный о</w:t>
      </w:r>
      <w:r>
        <w:rPr>
          <w:rFonts w:ascii="FreeSerif" w:hAnsi="FreeSerif" w:eastAsia="FreeSerif" w:cs="FreeSerif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руг Краснодарского края  на 2025 г.» изме</w:t>
      </w:r>
      <w:r>
        <w:rPr>
          <w:rFonts w:ascii="FreeSerif" w:hAnsi="FreeSerif" w:eastAsia="FreeSerif" w:cs="FreeSerif"/>
          <w:sz w:val="28"/>
          <w:szCs w:val="28"/>
        </w:rPr>
        <w:t xml:space="preserve">нение,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заменив </w:t>
      </w:r>
      <w:r>
        <w:rPr>
          <w:rFonts w:ascii="FreeSerif" w:hAnsi="FreeSerif" w:eastAsia="FreeSerif" w:cs="FreeSerif"/>
          <w:sz w:val="28"/>
          <w:szCs w:val="28"/>
        </w:rPr>
        <w:t xml:space="preserve">в столбце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5</w:t>
      </w:r>
      <w:r>
        <w:rPr>
          <w:rFonts w:ascii="FreeSerif" w:hAnsi="FreeSerif" w:eastAsia="FreeSerif" w:cs="FreeSerif"/>
          <w:sz w:val="28"/>
          <w:szCs w:val="28"/>
        </w:rPr>
        <w:t xml:space="preserve"> «</w:t>
      </w:r>
      <w:r>
        <w:rPr>
          <w:rFonts w:ascii="FreeSerif" w:hAnsi="FreeSerif" w:eastAsia="FreeSerif" w:cs="FreeSerif"/>
          <w:sz w:val="28"/>
          <w:szCs w:val="28"/>
        </w:rPr>
        <w:t xml:space="preserve">С</w:t>
      </w:r>
      <w:r>
        <w:rPr>
          <w:rFonts w:ascii="FreeSerif" w:hAnsi="FreeSerif" w:eastAsia="FreeSerif" w:cs="FreeSerif"/>
          <w:sz w:val="28"/>
          <w:szCs w:val="28"/>
        </w:rPr>
        <w:t xml:space="preserve">рок приватизации» приложения в строках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1-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слова «1 квартал 2025 г.» словами «1-2 квартал 2025 г.»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решения возложить на коми</w:t>
      </w:r>
      <w:r>
        <w:rPr>
          <w:rFonts w:ascii="FreeSerif" w:hAnsi="FreeSerif" w:eastAsia="FreeSerif" w:cs="FreeSerif"/>
          <w:sz w:val="28"/>
          <w:szCs w:val="28"/>
        </w:rPr>
        <w:t xml:space="preserve">с</w:t>
      </w:r>
      <w:r>
        <w:rPr>
          <w:rFonts w:ascii="FreeSerif" w:hAnsi="FreeSerif" w:eastAsia="FreeSerif" w:cs="FreeSerif"/>
          <w:sz w:val="28"/>
          <w:szCs w:val="28"/>
        </w:rPr>
        <w:t xml:space="preserve">сию Совета муниципального образования Ленинградский муниципальный о</w:t>
      </w:r>
      <w:r>
        <w:rPr>
          <w:rFonts w:ascii="FreeSerif" w:hAnsi="FreeSerif" w:eastAsia="FreeSerif" w:cs="FreeSerif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руг Краснодарского края по вопросам экономики, бюджета, налогам и имущ</w:t>
      </w:r>
      <w:r>
        <w:rPr>
          <w:rFonts w:ascii="FreeSerif" w:hAnsi="FreeSerif" w:eastAsia="FreeSerif" w:cs="FreeSerif"/>
          <w:sz w:val="28"/>
          <w:szCs w:val="28"/>
        </w:rPr>
        <w:t xml:space="preserve">е</w:t>
      </w:r>
      <w:r>
        <w:rPr>
          <w:rFonts w:ascii="FreeSerif" w:hAnsi="FreeSerif" w:eastAsia="FreeSerif" w:cs="FreeSerif"/>
          <w:sz w:val="28"/>
          <w:szCs w:val="28"/>
        </w:rPr>
        <w:t xml:space="preserve">ственным отношениям (Бауэр Г.В.)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eastAsia="FreeSerif" w:cs="FreeSerif"/>
          <w:sz w:val="28"/>
          <w:szCs w:val="28"/>
        </w:rPr>
        <w:t xml:space="preserve">. Настоящее решение вступает в силу со дня его </w:t>
      </w:r>
      <w:r>
        <w:rPr>
          <w:rFonts w:ascii="FreeSerif" w:hAnsi="FreeSerif" w:eastAsia="FreeSerif" w:cs="FreeSerif"/>
          <w:sz w:val="28"/>
          <w:szCs w:val="28"/>
        </w:rPr>
        <w:t xml:space="preserve">официального опубл</w:t>
      </w:r>
      <w:r>
        <w:rPr>
          <w:rFonts w:ascii="FreeSerif" w:hAnsi="FreeSerif" w:eastAsia="FreeSerif" w:cs="FreeSerif"/>
          <w:sz w:val="28"/>
          <w:szCs w:val="28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кования.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</w:t>
      </w:r>
      <w:r>
        <w:rPr>
          <w:rFonts w:ascii="FreeSerif" w:hAnsi="FreeSerif" w:eastAsia="FreeSerif" w:cs="FreeSerif"/>
          <w:sz w:val="28"/>
          <w:szCs w:val="28"/>
        </w:rPr>
        <w:t xml:space="preserve">лав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Ленингр</w:t>
      </w:r>
      <w:r>
        <w:rPr>
          <w:rFonts w:ascii="FreeSerif" w:hAnsi="FreeSerif" w:eastAsia="FreeSerif" w:cs="FreeSerif"/>
          <w:sz w:val="28"/>
          <w:szCs w:val="28"/>
        </w:rPr>
        <w:t xml:space="preserve">адс</w:t>
      </w:r>
      <w:r>
        <w:rPr>
          <w:rFonts w:ascii="FreeSerif" w:hAnsi="FreeSerif" w:eastAsia="FreeSerif" w:cs="FreeSerif"/>
          <w:sz w:val="28"/>
          <w:szCs w:val="28"/>
        </w:rPr>
        <w:t xml:space="preserve">кого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</w:t>
      </w:r>
      <w:r>
        <w:rPr>
          <w:rFonts w:ascii="FreeSerif" w:hAnsi="FreeSerif" w:eastAsia="FreeSerif" w:cs="FreeSerif"/>
          <w:sz w:val="28"/>
          <w:szCs w:val="28"/>
        </w:rPr>
        <w:t xml:space="preserve">ого</w:t>
      </w:r>
      <w:r>
        <w:rPr>
          <w:rFonts w:ascii="FreeSerif" w:hAnsi="FreeSerif" w:eastAsia="FreeSerif" w:cs="FreeSerif"/>
          <w:sz w:val="28"/>
          <w:szCs w:val="28"/>
        </w:rPr>
        <w:t xml:space="preserve"> округ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Ю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Ю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  <w:t xml:space="preserve">Шулико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</w:t>
      </w:r>
      <w:r>
        <w:rPr>
          <w:rFonts w:ascii="FreeSerif" w:hAnsi="FreeSerif" w:eastAsia="FreeSerif" w:cs="FreeSerif"/>
          <w:sz w:val="28"/>
          <w:szCs w:val="28"/>
        </w:rPr>
        <w:t xml:space="preserve"> округ</w:t>
      </w:r>
      <w:bookmarkStart w:id="0" w:name="_GoBack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И.А. Горе</w:t>
      </w:r>
      <w:r>
        <w:rPr>
          <w:rFonts w:ascii="FreeSerif" w:hAnsi="FreeSerif" w:eastAsia="FreeSerif" w:cs="FreeSerif"/>
          <w:sz w:val="28"/>
          <w:szCs w:val="28"/>
        </w:rPr>
        <w:t xml:space="preserve">л</w:t>
      </w:r>
      <w:r>
        <w:rPr>
          <w:rFonts w:ascii="FreeSerif" w:hAnsi="FreeSerif" w:eastAsia="FreeSerif" w:cs="FreeSerif"/>
          <w:sz w:val="28"/>
          <w:szCs w:val="28"/>
        </w:rPr>
        <w:t xml:space="preserve">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1"/>
        <w:ind w:firstLine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134" w:right="794" w:bottom="1134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jc w:val="center"/>
    </w:pPr>
    <w:r/>
    <w:r/>
  </w:p>
  <w:p>
    <w:pPr>
      <w:pStyle w:val="9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sdt>
    <w:sdtPr>
      <w15:appearance w15:val="boundingBox"/>
      <w:id w:val="38589002"/>
      <w:docPartObj>
        <w:docPartGallery w:val="Page Numbers (Top of Page)"/>
        <w:docPartUnique w:val="true"/>
      </w:docPartObj>
      <w:rPr/>
    </w:sdtPr>
    <w:sdtContent>
      <w:p>
        <w:pPr>
          <w:pStyle w:val="92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28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rPr>
        <w:rStyle w:val="929"/>
      </w:rPr>
      <w:framePr w:wrap="around" w:vAnchor="text" w:hAnchor="margin" w:xAlign="center" w:y="1"/>
    </w:pPr>
    <w:r>
      <w:rPr>
        <w:rStyle w:val="929"/>
      </w:rPr>
      <w:fldChar w:fldCharType="begin"/>
    </w:r>
    <w:r>
      <w:rPr>
        <w:rStyle w:val="929"/>
      </w:rPr>
      <w:instrText xml:space="preserve">PAGE  </w:instrText>
    </w:r>
    <w:r>
      <w:rPr>
        <w:rStyle w:val="929"/>
      </w:rPr>
      <w:fldChar w:fldCharType="end"/>
    </w:r>
    <w:r>
      <w:rPr>
        <w:rStyle w:val="929"/>
      </w:rPr>
    </w:r>
    <w:r>
      <w:rPr>
        <w:rStyle w:val="929"/>
      </w:rPr>
    </w:r>
  </w:p>
  <w:p>
    <w:pPr>
      <w:pStyle w:val="92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tabs>
        <w:tab w:val="center" w:pos="4790" w:leader="none"/>
        <w:tab w:val="center" w:pos="4819" w:leader="none"/>
        <w:tab w:val="left" w:pos="8040" w:leader="none"/>
        <w:tab w:val="left" w:pos="8289" w:leader="none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66725" cy="571500"/>
              <wp:effectExtent l="0" t="0" r="0" b="0"/>
              <wp:docPr id="1" name="_x0000_i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/>
                    </pic:blipFill>
                    <pic:spPr bwMode="auto">
                      <a:xfrm>
                        <a:off x="0" y="0"/>
                        <a:ext cx="4667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6.75pt;height:45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0"/>
        <w:szCs w:val="20"/>
      </w:rPr>
      <w:tab/>
    </w:r>
    <w:r>
      <w:rPr>
        <w:b/>
        <w:sz w:val="20"/>
        <w:szCs w:val="20"/>
      </w:rPr>
    </w:r>
    <w:r>
      <w:rPr>
        <w:b/>
        <w:sz w:val="20"/>
        <w:szCs w:val="20"/>
      </w:rPr>
    </w:r>
  </w:p>
  <w:p>
    <w:pPr>
      <w:pStyle w:val="928"/>
      <w:jc w:val="center"/>
      <w:tabs>
        <w:tab w:val="center" w:pos="4819" w:leader="none"/>
        <w:tab w:val="left" w:pos="8289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egacy w:legacy="1" w:legacyIndent="359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5">
    <w:name w:val="Heading 1 Char"/>
    <w:basedOn w:val="922"/>
    <w:link w:val="921"/>
    <w:uiPriority w:val="9"/>
    <w:rPr>
      <w:rFonts w:ascii="Arial" w:hAnsi="Arial" w:eastAsia="Arial" w:cs="Arial"/>
      <w:sz w:val="40"/>
      <w:szCs w:val="40"/>
    </w:rPr>
  </w:style>
  <w:style w:type="paragraph" w:styleId="746">
    <w:name w:val="Heading 2"/>
    <w:basedOn w:val="920"/>
    <w:next w:val="920"/>
    <w:link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7">
    <w:name w:val="Heading 2 Char"/>
    <w:basedOn w:val="922"/>
    <w:link w:val="746"/>
    <w:uiPriority w:val="9"/>
    <w:rPr>
      <w:rFonts w:ascii="Arial" w:hAnsi="Arial" w:eastAsia="Arial" w:cs="Arial"/>
      <w:sz w:val="34"/>
    </w:rPr>
  </w:style>
  <w:style w:type="paragraph" w:styleId="748">
    <w:name w:val="Heading 3"/>
    <w:basedOn w:val="920"/>
    <w:next w:val="920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basedOn w:val="922"/>
    <w:link w:val="748"/>
    <w:uiPriority w:val="9"/>
    <w:rPr>
      <w:rFonts w:ascii="Arial" w:hAnsi="Arial" w:eastAsia="Arial" w:cs="Arial"/>
      <w:sz w:val="30"/>
      <w:szCs w:val="30"/>
    </w:rPr>
  </w:style>
  <w:style w:type="paragraph" w:styleId="750">
    <w:name w:val="Heading 4"/>
    <w:basedOn w:val="920"/>
    <w:next w:val="920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1">
    <w:name w:val="Heading 4 Char"/>
    <w:basedOn w:val="922"/>
    <w:link w:val="750"/>
    <w:uiPriority w:val="9"/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920"/>
    <w:next w:val="920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3">
    <w:name w:val="Heading 5 Char"/>
    <w:basedOn w:val="922"/>
    <w:link w:val="752"/>
    <w:uiPriority w:val="9"/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920"/>
    <w:next w:val="920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6 Char"/>
    <w:basedOn w:val="922"/>
    <w:link w:val="754"/>
    <w:uiPriority w:val="9"/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920"/>
    <w:next w:val="920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7 Char"/>
    <w:basedOn w:val="922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920"/>
    <w:next w:val="920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9">
    <w:name w:val="Heading 8 Char"/>
    <w:basedOn w:val="922"/>
    <w:link w:val="758"/>
    <w:uiPriority w:val="9"/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920"/>
    <w:next w:val="920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9 Char"/>
    <w:basedOn w:val="922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920"/>
    <w:uiPriority w:val="34"/>
    <w:qFormat/>
    <w:pPr>
      <w:contextualSpacing/>
      <w:ind w:left="720"/>
    </w:pPr>
  </w:style>
  <w:style w:type="paragraph" w:styleId="763">
    <w:name w:val="No Spacing"/>
    <w:uiPriority w:val="1"/>
    <w:qFormat/>
    <w:pPr>
      <w:spacing w:before="0" w:after="0" w:line="240" w:lineRule="auto"/>
    </w:pPr>
  </w:style>
  <w:style w:type="paragraph" w:styleId="764">
    <w:name w:val="Title"/>
    <w:basedOn w:val="920"/>
    <w:next w:val="920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basedOn w:val="922"/>
    <w:link w:val="764"/>
    <w:uiPriority w:val="10"/>
    <w:rPr>
      <w:sz w:val="48"/>
      <w:szCs w:val="48"/>
    </w:rPr>
  </w:style>
  <w:style w:type="paragraph" w:styleId="766">
    <w:name w:val="Subtitle"/>
    <w:basedOn w:val="920"/>
    <w:next w:val="920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basedOn w:val="922"/>
    <w:link w:val="766"/>
    <w:uiPriority w:val="11"/>
    <w:rPr>
      <w:sz w:val="24"/>
      <w:szCs w:val="24"/>
    </w:rPr>
  </w:style>
  <w:style w:type="paragraph" w:styleId="768">
    <w:name w:val="Quote"/>
    <w:basedOn w:val="920"/>
    <w:next w:val="920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20"/>
    <w:next w:val="920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character" w:styleId="772">
    <w:name w:val="Header Char"/>
    <w:basedOn w:val="922"/>
    <w:link w:val="928"/>
    <w:uiPriority w:val="99"/>
  </w:style>
  <w:style w:type="character" w:styleId="773">
    <w:name w:val="Footer Char"/>
    <w:basedOn w:val="922"/>
    <w:link w:val="934"/>
    <w:uiPriority w:val="99"/>
  </w:style>
  <w:style w:type="paragraph" w:styleId="774">
    <w:name w:val="Caption"/>
    <w:basedOn w:val="920"/>
    <w:next w:val="920"/>
    <w:link w:val="7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774"/>
    <w:link w:val="934"/>
    <w:uiPriority w:val="99"/>
  </w:style>
  <w:style w:type="table" w:styleId="776">
    <w:name w:val="Table Grid"/>
    <w:basedOn w:val="9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Table Grid Light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6">
    <w:name w:val="List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1">
    <w:name w:val="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 &amp; 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Bordered &amp; 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Bordered &amp; 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Bordered &amp; 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Bordered &amp; 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Bordered &amp; 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 w:themeColor="hyperlink"/>
      <w:u w:val="single"/>
    </w:rPr>
  </w:style>
  <w:style w:type="paragraph" w:styleId="903">
    <w:name w:val="footnote text"/>
    <w:basedOn w:val="920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>
    <w:name w:val="Footnote Text Char"/>
    <w:link w:val="903"/>
    <w:uiPriority w:val="99"/>
    <w:rPr>
      <w:sz w:val="18"/>
    </w:rPr>
  </w:style>
  <w:style w:type="character" w:styleId="905">
    <w:name w:val="footnote reference"/>
    <w:basedOn w:val="922"/>
    <w:uiPriority w:val="99"/>
    <w:unhideWhenUsed/>
    <w:rPr>
      <w:vertAlign w:val="superscript"/>
    </w:rPr>
  </w:style>
  <w:style w:type="paragraph" w:styleId="906">
    <w:name w:val="endnote text"/>
    <w:basedOn w:val="920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>
    <w:name w:val="Endnote Text Char"/>
    <w:link w:val="906"/>
    <w:uiPriority w:val="99"/>
    <w:rPr>
      <w:sz w:val="20"/>
    </w:rPr>
  </w:style>
  <w:style w:type="character" w:styleId="908">
    <w:name w:val="endnote reference"/>
    <w:basedOn w:val="922"/>
    <w:uiPriority w:val="99"/>
    <w:semiHidden/>
    <w:unhideWhenUsed/>
    <w:rPr>
      <w:vertAlign w:val="superscript"/>
    </w:rPr>
  </w:style>
  <w:style w:type="paragraph" w:styleId="909">
    <w:name w:val="toc 1"/>
    <w:basedOn w:val="920"/>
    <w:next w:val="920"/>
    <w:uiPriority w:val="39"/>
    <w:unhideWhenUsed/>
    <w:pPr>
      <w:ind w:left="0" w:right="0" w:firstLine="0"/>
      <w:spacing w:after="57"/>
    </w:pPr>
  </w:style>
  <w:style w:type="paragraph" w:styleId="910">
    <w:name w:val="toc 2"/>
    <w:basedOn w:val="920"/>
    <w:next w:val="920"/>
    <w:uiPriority w:val="39"/>
    <w:unhideWhenUsed/>
    <w:pPr>
      <w:ind w:left="283" w:right="0" w:firstLine="0"/>
      <w:spacing w:after="57"/>
    </w:pPr>
  </w:style>
  <w:style w:type="paragraph" w:styleId="911">
    <w:name w:val="toc 3"/>
    <w:basedOn w:val="920"/>
    <w:next w:val="920"/>
    <w:uiPriority w:val="39"/>
    <w:unhideWhenUsed/>
    <w:pPr>
      <w:ind w:left="567" w:right="0" w:firstLine="0"/>
      <w:spacing w:after="57"/>
    </w:pPr>
  </w:style>
  <w:style w:type="paragraph" w:styleId="912">
    <w:name w:val="toc 4"/>
    <w:basedOn w:val="920"/>
    <w:next w:val="920"/>
    <w:uiPriority w:val="39"/>
    <w:unhideWhenUsed/>
    <w:pPr>
      <w:ind w:left="850" w:right="0" w:firstLine="0"/>
      <w:spacing w:after="57"/>
    </w:pPr>
  </w:style>
  <w:style w:type="paragraph" w:styleId="913">
    <w:name w:val="toc 5"/>
    <w:basedOn w:val="920"/>
    <w:next w:val="920"/>
    <w:uiPriority w:val="39"/>
    <w:unhideWhenUsed/>
    <w:pPr>
      <w:ind w:left="1134" w:right="0" w:firstLine="0"/>
      <w:spacing w:after="57"/>
    </w:pPr>
  </w:style>
  <w:style w:type="paragraph" w:styleId="914">
    <w:name w:val="toc 6"/>
    <w:basedOn w:val="920"/>
    <w:next w:val="920"/>
    <w:uiPriority w:val="39"/>
    <w:unhideWhenUsed/>
    <w:pPr>
      <w:ind w:left="1417" w:right="0" w:firstLine="0"/>
      <w:spacing w:after="57"/>
    </w:pPr>
  </w:style>
  <w:style w:type="paragraph" w:styleId="915">
    <w:name w:val="toc 7"/>
    <w:basedOn w:val="920"/>
    <w:next w:val="920"/>
    <w:uiPriority w:val="39"/>
    <w:unhideWhenUsed/>
    <w:pPr>
      <w:ind w:left="1701" w:right="0" w:firstLine="0"/>
      <w:spacing w:after="57"/>
    </w:pPr>
  </w:style>
  <w:style w:type="paragraph" w:styleId="916">
    <w:name w:val="toc 8"/>
    <w:basedOn w:val="920"/>
    <w:next w:val="920"/>
    <w:uiPriority w:val="39"/>
    <w:unhideWhenUsed/>
    <w:pPr>
      <w:ind w:left="1984" w:right="0" w:firstLine="0"/>
      <w:spacing w:after="57"/>
    </w:pPr>
  </w:style>
  <w:style w:type="paragraph" w:styleId="917">
    <w:name w:val="toc 9"/>
    <w:basedOn w:val="920"/>
    <w:next w:val="920"/>
    <w:uiPriority w:val="39"/>
    <w:unhideWhenUsed/>
    <w:pPr>
      <w:ind w:left="2268" w:right="0" w:firstLine="0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920"/>
    <w:next w:val="920"/>
    <w:uiPriority w:val="99"/>
    <w:unhideWhenUsed/>
    <w:pPr>
      <w:spacing w:after="0" w:afterAutospacing="0"/>
    </w:pPr>
  </w:style>
  <w:style w:type="paragraph" w:styleId="920" w:default="1">
    <w:name w:val="Normal"/>
    <w:qFormat/>
    <w:rPr>
      <w:sz w:val="24"/>
      <w:szCs w:val="24"/>
    </w:rPr>
  </w:style>
  <w:style w:type="paragraph" w:styleId="921">
    <w:name w:val="Heading 1"/>
    <w:basedOn w:val="920"/>
    <w:next w:val="920"/>
    <w:link w:val="931"/>
    <w:qFormat/>
    <w:pPr>
      <w:ind w:firstLine="708"/>
      <w:jc w:val="center"/>
      <w:keepNext/>
      <w:outlineLvl w:val="0"/>
    </w:pPr>
    <w:rPr>
      <w:sz w:val="28"/>
    </w:rPr>
  </w:style>
  <w:style w:type="character" w:styleId="922" w:default="1">
    <w:name w:val="Default Paragraph Font"/>
    <w:uiPriority w:val="1"/>
    <w:semiHidden/>
    <w:unhideWhenUsed/>
  </w:style>
  <w:style w:type="table" w:styleId="9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  <w:style w:type="paragraph" w:styleId="925">
    <w:name w:val="Body Text"/>
    <w:basedOn w:val="920"/>
    <w:link w:val="933"/>
    <w:pPr>
      <w:jc w:val="both"/>
      <w:pBdr>
        <w:bottom w:val="single" w:color="000000" w:sz="12" w:space="1"/>
      </w:pBdr>
    </w:pPr>
    <w:rPr>
      <w:sz w:val="28"/>
    </w:rPr>
  </w:style>
  <w:style w:type="paragraph" w:styleId="926">
    <w:name w:val="Body Text Indent 2"/>
    <w:basedOn w:val="920"/>
    <w:link w:val="930"/>
    <w:pPr>
      <w:ind w:firstLine="708"/>
      <w:jc w:val="both"/>
    </w:pPr>
    <w:rPr>
      <w:sz w:val="28"/>
    </w:rPr>
  </w:style>
  <w:style w:type="paragraph" w:styleId="927">
    <w:name w:val="Body Text Indent 3"/>
    <w:basedOn w:val="920"/>
    <w:link w:val="939"/>
    <w:uiPriority w:val="99"/>
    <w:pPr>
      <w:ind w:left="283"/>
      <w:spacing w:after="120"/>
    </w:pPr>
    <w:rPr>
      <w:sz w:val="16"/>
      <w:szCs w:val="16"/>
    </w:rPr>
  </w:style>
  <w:style w:type="paragraph" w:styleId="928">
    <w:name w:val="Header"/>
    <w:basedOn w:val="920"/>
    <w:link w:val="936"/>
    <w:uiPriority w:val="99"/>
    <w:pPr>
      <w:tabs>
        <w:tab w:val="center" w:pos="4677" w:leader="none"/>
        <w:tab w:val="right" w:pos="9355" w:leader="none"/>
      </w:tabs>
    </w:pPr>
  </w:style>
  <w:style w:type="character" w:styleId="929">
    <w:name w:val="page number"/>
    <w:basedOn w:val="922"/>
  </w:style>
  <w:style w:type="character" w:styleId="930" w:customStyle="1">
    <w:name w:val="Основной текст с отступом 2 Знак"/>
    <w:link w:val="926"/>
    <w:rPr>
      <w:sz w:val="28"/>
      <w:szCs w:val="24"/>
    </w:rPr>
  </w:style>
  <w:style w:type="character" w:styleId="931" w:customStyle="1">
    <w:name w:val="Заголовок 1 Знак"/>
    <w:link w:val="921"/>
    <w:rPr>
      <w:sz w:val="28"/>
      <w:szCs w:val="24"/>
    </w:rPr>
  </w:style>
  <w:style w:type="paragraph" w:styleId="932" w:customStyle="1">
    <w:name w:val="ConsPlusTitle"/>
    <w:pPr>
      <w:widowControl w:val="off"/>
    </w:pPr>
    <w:rPr>
      <w:b/>
      <w:bCs/>
      <w:sz w:val="28"/>
      <w:szCs w:val="28"/>
    </w:rPr>
  </w:style>
  <w:style w:type="character" w:styleId="933" w:customStyle="1">
    <w:name w:val="Основной текст Знак"/>
    <w:link w:val="925"/>
    <w:rPr>
      <w:sz w:val="28"/>
      <w:szCs w:val="24"/>
    </w:rPr>
  </w:style>
  <w:style w:type="paragraph" w:styleId="934">
    <w:name w:val="Footer"/>
    <w:basedOn w:val="920"/>
    <w:link w:val="935"/>
    <w:uiPriority w:val="99"/>
    <w:pPr>
      <w:tabs>
        <w:tab w:val="center" w:pos="4677" w:leader="none"/>
        <w:tab w:val="right" w:pos="9355" w:leader="none"/>
      </w:tabs>
    </w:pPr>
  </w:style>
  <w:style w:type="character" w:styleId="935" w:customStyle="1">
    <w:name w:val="Нижний колонтитул Знак"/>
    <w:link w:val="934"/>
    <w:uiPriority w:val="99"/>
    <w:rPr>
      <w:sz w:val="24"/>
      <w:szCs w:val="24"/>
    </w:rPr>
  </w:style>
  <w:style w:type="character" w:styleId="936" w:customStyle="1">
    <w:name w:val="Верхний колонтитул Знак"/>
    <w:link w:val="928"/>
    <w:uiPriority w:val="99"/>
    <w:rPr>
      <w:sz w:val="24"/>
      <w:szCs w:val="24"/>
    </w:rPr>
  </w:style>
  <w:style w:type="paragraph" w:styleId="937">
    <w:name w:val="Balloon Text"/>
    <w:basedOn w:val="920"/>
    <w:link w:val="938"/>
    <w:rPr>
      <w:rFonts w:ascii="Tahoma" w:hAnsi="Tahoma" w:cs="Tahoma"/>
      <w:sz w:val="16"/>
      <w:szCs w:val="16"/>
    </w:rPr>
  </w:style>
  <w:style w:type="character" w:styleId="938" w:customStyle="1">
    <w:name w:val="Текст выноски Знак"/>
    <w:link w:val="937"/>
    <w:rPr>
      <w:rFonts w:ascii="Tahoma" w:hAnsi="Tahoma" w:cs="Tahoma"/>
      <w:sz w:val="16"/>
      <w:szCs w:val="16"/>
    </w:rPr>
  </w:style>
  <w:style w:type="character" w:styleId="939" w:customStyle="1">
    <w:name w:val="Основной текст с отступом 3 Знак"/>
    <w:basedOn w:val="922"/>
    <w:link w:val="927"/>
    <w:uiPriority w:val="99"/>
    <w:rPr>
      <w:sz w:val="16"/>
      <w:szCs w:val="16"/>
    </w:rPr>
  </w:style>
  <w:style w:type="paragraph" w:styleId="940">
    <w:name w:val="Normal (Web)"/>
    <w:basedOn w:val="920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media1.sv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18FF-AF69-42A7-9B39-FDB65938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 Ленинградского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открытому акционерному обществу</dc:title>
  <dc:creator>KIO</dc:creator>
  <cp:lastModifiedBy>oficerova</cp:lastModifiedBy>
  <cp:revision>15</cp:revision>
  <dcterms:created xsi:type="dcterms:W3CDTF">2025-03-10T08:28:00Z</dcterms:created>
  <dcterms:modified xsi:type="dcterms:W3CDTF">2025-04-04T08:54:34Z</dcterms:modified>
</cp:coreProperties>
</file>